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D6F4D" w14:textId="77777777" w:rsidR="00DE049C" w:rsidRDefault="00DE049C" w:rsidP="00660CF3">
      <w:pPr>
        <w:spacing w:before="0" w:after="0" w:line="240" w:lineRule="auto"/>
        <w:jc w:val="left"/>
        <w:rPr>
          <w:rFonts w:asciiTheme="majorHAnsi" w:eastAsia="Times New Roman" w:hAnsiTheme="majorHAnsi" w:cs="Arial"/>
          <w:b/>
          <w:bCs/>
          <w:color w:val="auto"/>
        </w:rPr>
      </w:pPr>
    </w:p>
    <w:p w14:paraId="7A1D86F1" w14:textId="77777777" w:rsidR="00DE049C" w:rsidRDefault="00DE049C" w:rsidP="00660CF3">
      <w:pPr>
        <w:spacing w:before="0" w:after="0" w:line="240" w:lineRule="auto"/>
        <w:jc w:val="left"/>
        <w:rPr>
          <w:rFonts w:asciiTheme="majorHAnsi" w:eastAsia="Times New Roman" w:hAnsiTheme="majorHAnsi" w:cs="Arial"/>
          <w:b/>
          <w:bCs/>
          <w:color w:val="auto"/>
        </w:rPr>
      </w:pPr>
    </w:p>
    <w:p w14:paraId="1267A1BD" w14:textId="1FE39D7D" w:rsidR="00660CF3" w:rsidRPr="00DE049C" w:rsidRDefault="00ED33C5" w:rsidP="00660CF3">
      <w:pPr>
        <w:spacing w:before="0" w:after="0" w:line="240" w:lineRule="auto"/>
        <w:jc w:val="left"/>
        <w:rPr>
          <w:rFonts w:asciiTheme="majorHAnsi" w:eastAsia="Times New Roman" w:hAnsiTheme="majorHAnsi" w:cs="Arial"/>
          <w:b/>
          <w:bCs/>
          <w:color w:val="auto"/>
        </w:rPr>
      </w:pPr>
      <w:r w:rsidRPr="00DE049C">
        <w:rPr>
          <w:rFonts w:asciiTheme="majorHAnsi" w:eastAsia="Times New Roman" w:hAnsiTheme="majorHAnsi" w:cs="Arial"/>
          <w:b/>
          <w:bCs/>
          <w:color w:val="auto"/>
        </w:rPr>
        <w:t>DIRECŢIA TRANSPORT NAVAL</w:t>
      </w:r>
      <w:r w:rsidR="00660CF3" w:rsidRPr="00DE049C">
        <w:rPr>
          <w:rFonts w:asciiTheme="majorHAnsi" w:eastAsia="Times New Roman" w:hAnsiTheme="majorHAnsi" w:cs="Arial"/>
          <w:b/>
          <w:bCs/>
          <w:color w:val="auto"/>
        </w:rPr>
        <w:t xml:space="preserve"> </w:t>
      </w:r>
    </w:p>
    <w:p w14:paraId="2CB485C3" w14:textId="77777777" w:rsidR="00660CF3" w:rsidRPr="00DE049C" w:rsidRDefault="00660CF3" w:rsidP="00660CF3">
      <w:pPr>
        <w:spacing w:before="0" w:after="0" w:line="240" w:lineRule="auto"/>
        <w:jc w:val="left"/>
        <w:rPr>
          <w:rFonts w:asciiTheme="majorHAnsi" w:eastAsia="Times New Roman" w:hAnsiTheme="majorHAnsi" w:cs="Arial"/>
          <w:b/>
          <w:bCs/>
          <w:color w:val="auto"/>
        </w:rPr>
      </w:pPr>
    </w:p>
    <w:p w14:paraId="247C42DD" w14:textId="77777777" w:rsidR="00660CF3" w:rsidRPr="00DE049C" w:rsidRDefault="00660CF3" w:rsidP="00660CF3">
      <w:pPr>
        <w:spacing w:before="0" w:after="0" w:line="240" w:lineRule="auto"/>
        <w:jc w:val="left"/>
        <w:rPr>
          <w:rFonts w:asciiTheme="majorHAnsi" w:eastAsia="Times New Roman" w:hAnsiTheme="majorHAnsi" w:cs="Arial"/>
          <w:b/>
          <w:bCs/>
          <w:color w:val="auto"/>
        </w:rPr>
      </w:pPr>
    </w:p>
    <w:p w14:paraId="51BE212E" w14:textId="16BF48DE" w:rsidR="00F4654A" w:rsidRPr="00DE049C" w:rsidRDefault="00010684" w:rsidP="00DE049C">
      <w:pPr>
        <w:spacing w:before="0" w:after="0" w:line="240" w:lineRule="auto"/>
        <w:jc w:val="center"/>
        <w:rPr>
          <w:rFonts w:asciiTheme="majorHAnsi" w:eastAsia="Times New Roman" w:hAnsiTheme="majorHAnsi" w:cs="Times New Roman"/>
          <w:b/>
          <w:bCs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 xml:space="preserve">                                                                                                      </w:t>
      </w:r>
      <w:r w:rsidR="00DE049C" w:rsidRPr="00DE049C">
        <w:rPr>
          <w:rFonts w:asciiTheme="majorHAnsi" w:eastAsia="Times New Roman" w:hAnsiTheme="majorHAnsi" w:cs="Times New Roman"/>
          <w:color w:val="auto"/>
        </w:rPr>
        <w:t xml:space="preserve">   </w:t>
      </w:r>
      <w:r w:rsidRPr="00DE049C">
        <w:rPr>
          <w:rFonts w:asciiTheme="majorHAnsi" w:eastAsia="Times New Roman" w:hAnsiTheme="majorHAnsi" w:cs="Times New Roman"/>
          <w:b/>
          <w:bCs/>
          <w:color w:val="auto"/>
        </w:rPr>
        <w:t xml:space="preserve">Nr. </w:t>
      </w:r>
      <w:r w:rsidR="00720CCC">
        <w:rPr>
          <w:rFonts w:asciiTheme="majorHAnsi" w:eastAsia="Times New Roman" w:hAnsiTheme="majorHAnsi" w:cs="Times New Roman"/>
          <w:b/>
          <w:bCs/>
          <w:color w:val="auto"/>
        </w:rPr>
        <w:t xml:space="preserve">   4645/229</w:t>
      </w:r>
      <w:r w:rsidR="00ED33C5" w:rsidRPr="00DE049C">
        <w:rPr>
          <w:rFonts w:asciiTheme="majorHAnsi" w:eastAsia="Times New Roman" w:hAnsiTheme="majorHAnsi" w:cs="Times New Roman"/>
          <w:color w:val="auto"/>
        </w:rPr>
        <w:t xml:space="preserve">                       </w:t>
      </w:r>
      <w:r w:rsidR="00BD7653" w:rsidRPr="00DE049C">
        <w:rPr>
          <w:rFonts w:asciiTheme="majorHAnsi" w:eastAsia="Times New Roman" w:hAnsiTheme="majorHAnsi" w:cs="Times New Roman"/>
          <w:color w:val="auto"/>
        </w:rPr>
        <w:t xml:space="preserve">               </w:t>
      </w:r>
      <w:r w:rsidR="00F4654A" w:rsidRPr="00DE049C">
        <w:rPr>
          <w:rFonts w:asciiTheme="majorHAnsi" w:hAnsiTheme="majorHAnsi"/>
          <w:b/>
        </w:rPr>
        <w:t xml:space="preserve">                                                                      </w:t>
      </w:r>
      <w:r w:rsidR="00854904" w:rsidRPr="00DE049C">
        <w:rPr>
          <w:rFonts w:asciiTheme="majorHAnsi" w:hAnsiTheme="majorHAnsi"/>
          <w:b/>
        </w:rPr>
        <w:t xml:space="preserve">                  </w:t>
      </w:r>
    </w:p>
    <w:p w14:paraId="060BCE5C" w14:textId="048E09D8" w:rsidR="00F4654A" w:rsidRPr="00DE049C" w:rsidRDefault="00DE049C" w:rsidP="00DE049C">
      <w:pPr>
        <w:spacing w:before="0" w:after="0" w:line="240" w:lineRule="auto"/>
        <w:jc w:val="center"/>
        <w:rPr>
          <w:rFonts w:asciiTheme="majorHAnsi" w:hAnsiTheme="majorHAnsi"/>
          <w:b/>
        </w:rPr>
      </w:pPr>
      <w:r w:rsidRPr="00DE049C">
        <w:rPr>
          <w:rFonts w:asciiTheme="majorHAnsi" w:hAnsiTheme="majorHAnsi"/>
          <w:b/>
        </w:rPr>
        <w:t xml:space="preserve">                                                                                                            </w:t>
      </w:r>
      <w:r w:rsidR="00F4654A" w:rsidRPr="00DE049C">
        <w:rPr>
          <w:rFonts w:asciiTheme="majorHAnsi" w:hAnsiTheme="majorHAnsi"/>
          <w:b/>
        </w:rPr>
        <w:t xml:space="preserve">Data: </w:t>
      </w:r>
      <w:r w:rsidR="00720CCC">
        <w:rPr>
          <w:rFonts w:asciiTheme="majorHAnsi" w:hAnsiTheme="majorHAnsi"/>
          <w:b/>
        </w:rPr>
        <w:t>18.02.2025</w:t>
      </w:r>
    </w:p>
    <w:p w14:paraId="427A5535" w14:textId="77777777" w:rsidR="00190C50" w:rsidRPr="00DE049C" w:rsidRDefault="00190C50" w:rsidP="006C4109">
      <w:pPr>
        <w:rPr>
          <w:rFonts w:asciiTheme="majorHAnsi" w:hAnsiTheme="majorHAnsi"/>
          <w:b/>
        </w:rPr>
      </w:pPr>
    </w:p>
    <w:p w14:paraId="5009299F" w14:textId="77777777" w:rsidR="0082245F" w:rsidRPr="00DE049C" w:rsidRDefault="0082245F" w:rsidP="006C4109">
      <w:pPr>
        <w:rPr>
          <w:rFonts w:asciiTheme="majorHAnsi" w:hAnsiTheme="majorHAnsi"/>
          <w:b/>
        </w:rPr>
      </w:pPr>
    </w:p>
    <w:p w14:paraId="0BF7B040" w14:textId="77777777" w:rsidR="00F4654A" w:rsidRPr="00DE049C" w:rsidRDefault="00F4654A" w:rsidP="00F4654A">
      <w:pPr>
        <w:jc w:val="center"/>
        <w:rPr>
          <w:rFonts w:asciiTheme="majorHAnsi" w:hAnsiTheme="majorHAnsi"/>
          <w:b/>
        </w:rPr>
      </w:pPr>
      <w:r w:rsidRPr="00DE049C">
        <w:rPr>
          <w:rFonts w:asciiTheme="majorHAnsi" w:hAnsiTheme="majorHAnsi"/>
          <w:b/>
        </w:rPr>
        <w:t>Referat de aprobare</w:t>
      </w:r>
    </w:p>
    <w:p w14:paraId="570DBC0E" w14:textId="0B98A42D" w:rsidR="00F4654A" w:rsidRPr="00DE049C" w:rsidRDefault="00F4654A" w:rsidP="009516F0">
      <w:pPr>
        <w:spacing w:after="0" w:line="240" w:lineRule="auto"/>
        <w:jc w:val="center"/>
        <w:rPr>
          <w:rFonts w:asciiTheme="majorHAnsi" w:hAnsiTheme="majorHAnsi"/>
        </w:rPr>
      </w:pPr>
      <w:r w:rsidRPr="00DE049C">
        <w:rPr>
          <w:rFonts w:asciiTheme="majorHAnsi" w:hAnsiTheme="majorHAnsi"/>
          <w:b/>
        </w:rPr>
        <w:t>a</w:t>
      </w:r>
      <w:r w:rsidR="009516F0" w:rsidRPr="00DE049C">
        <w:rPr>
          <w:rFonts w:asciiTheme="majorHAnsi" w:hAnsiTheme="majorHAnsi"/>
        </w:rPr>
        <w:t xml:space="preserve"> </w:t>
      </w:r>
      <w:r w:rsidR="009516F0" w:rsidRPr="00DE049C">
        <w:rPr>
          <w:rFonts w:asciiTheme="majorHAnsi" w:hAnsiTheme="majorHAnsi"/>
          <w:b/>
        </w:rPr>
        <w:t>Ordinului</w:t>
      </w:r>
      <w:r w:rsidRPr="00DE049C">
        <w:rPr>
          <w:rFonts w:asciiTheme="majorHAnsi" w:hAnsiTheme="majorHAnsi"/>
          <w:b/>
        </w:rPr>
        <w:t xml:space="preserve"> </w:t>
      </w:r>
      <w:r w:rsidR="009516F0" w:rsidRPr="00DE049C">
        <w:rPr>
          <w:rFonts w:asciiTheme="majorHAnsi" w:hAnsiTheme="majorHAnsi"/>
          <w:b/>
        </w:rPr>
        <w:t xml:space="preserve">ministrului </w:t>
      </w:r>
      <w:r w:rsidRPr="00DE049C">
        <w:rPr>
          <w:rFonts w:asciiTheme="majorHAnsi" w:hAnsiTheme="majorHAnsi"/>
          <w:b/>
        </w:rPr>
        <w:t>transporturilor</w:t>
      </w:r>
      <w:r w:rsidR="009E6D80" w:rsidRPr="00DE049C">
        <w:rPr>
          <w:rFonts w:asciiTheme="majorHAnsi" w:hAnsiTheme="majorHAnsi"/>
          <w:b/>
        </w:rPr>
        <w:t xml:space="preserve"> </w:t>
      </w:r>
      <w:r w:rsidR="00CD5EB9" w:rsidRPr="00DE049C">
        <w:rPr>
          <w:rFonts w:asciiTheme="majorHAnsi" w:hAnsiTheme="majorHAnsi"/>
          <w:b/>
        </w:rPr>
        <w:t>și</w:t>
      </w:r>
      <w:r w:rsidRPr="00DE049C">
        <w:rPr>
          <w:rFonts w:asciiTheme="majorHAnsi" w:hAnsiTheme="majorHAnsi"/>
          <w:b/>
        </w:rPr>
        <w:t xml:space="preserve"> infrastructurii </w:t>
      </w:r>
      <w:r w:rsidR="00A700A0" w:rsidRPr="00DE049C">
        <w:rPr>
          <w:rFonts w:asciiTheme="majorHAnsi" w:hAnsiTheme="majorHAnsi"/>
          <w:b/>
        </w:rPr>
        <w:t xml:space="preserve">pentru modificarea Anexei la Ordinul ministrului transporturilor, infrastructurii și comunicațiilor nr. 244/2020 privind aprobarea tarifelor pentru </w:t>
      </w:r>
      <w:r w:rsidR="00CD5EB9" w:rsidRPr="00DE049C">
        <w:rPr>
          <w:rFonts w:asciiTheme="majorHAnsi" w:hAnsiTheme="majorHAnsi"/>
          <w:b/>
        </w:rPr>
        <w:t>prestațiile</w:t>
      </w:r>
      <w:r w:rsidR="00A700A0" w:rsidRPr="00DE049C">
        <w:rPr>
          <w:rFonts w:asciiTheme="majorHAnsi" w:hAnsiTheme="majorHAnsi"/>
          <w:b/>
        </w:rPr>
        <w:t xml:space="preserve"> de servicii specifice efectuate de Centrul Român pentru Pregătirea </w:t>
      </w:r>
      <w:r w:rsidR="00CD5EB9" w:rsidRPr="00DE049C">
        <w:rPr>
          <w:rFonts w:asciiTheme="majorHAnsi" w:hAnsiTheme="majorHAnsi"/>
          <w:b/>
        </w:rPr>
        <w:t>și</w:t>
      </w:r>
      <w:r w:rsidR="00A700A0" w:rsidRPr="00DE049C">
        <w:rPr>
          <w:rFonts w:asciiTheme="majorHAnsi" w:hAnsiTheme="majorHAnsi"/>
          <w:b/>
        </w:rPr>
        <w:t xml:space="preserve"> </w:t>
      </w:r>
      <w:r w:rsidR="00CD5EB9" w:rsidRPr="00DE049C">
        <w:rPr>
          <w:rFonts w:asciiTheme="majorHAnsi" w:hAnsiTheme="majorHAnsi"/>
          <w:b/>
        </w:rPr>
        <w:t>Perfecționarea</w:t>
      </w:r>
      <w:r w:rsidR="00A700A0" w:rsidRPr="00DE049C">
        <w:rPr>
          <w:rFonts w:asciiTheme="majorHAnsi" w:hAnsiTheme="majorHAnsi"/>
          <w:b/>
        </w:rPr>
        <w:t xml:space="preserve"> Personalului din Transporturi Navale -“CERONAV”</w:t>
      </w:r>
    </w:p>
    <w:p w14:paraId="0BC8BBF2" w14:textId="77777777" w:rsidR="00CD5EB9" w:rsidRPr="00DE049C" w:rsidRDefault="00CD5EB9" w:rsidP="00FF4EAC">
      <w:pPr>
        <w:spacing w:before="0" w:after="0"/>
        <w:rPr>
          <w:rFonts w:asciiTheme="majorHAnsi" w:eastAsia="Times New Roman" w:hAnsiTheme="majorHAnsi" w:cs="Times New Roman"/>
          <w:color w:val="auto"/>
        </w:rPr>
      </w:pPr>
    </w:p>
    <w:p w14:paraId="38F9F356" w14:textId="77777777" w:rsidR="00CD5EB9" w:rsidRPr="00DE049C" w:rsidRDefault="00CD5EB9" w:rsidP="00FF4EAC">
      <w:pPr>
        <w:spacing w:before="0" w:after="0"/>
        <w:rPr>
          <w:rFonts w:asciiTheme="majorHAnsi" w:eastAsia="Times New Roman" w:hAnsiTheme="majorHAnsi" w:cs="Times New Roman"/>
          <w:color w:val="auto"/>
        </w:rPr>
      </w:pPr>
    </w:p>
    <w:p w14:paraId="55EAD923" w14:textId="77777777" w:rsidR="00CD5EB9" w:rsidRPr="00DE049C" w:rsidRDefault="00CD5EB9" w:rsidP="00FF4EAC">
      <w:pPr>
        <w:spacing w:before="0" w:after="0"/>
        <w:rPr>
          <w:rFonts w:asciiTheme="majorHAnsi" w:eastAsia="Times New Roman" w:hAnsiTheme="majorHAnsi" w:cs="Times New Roman"/>
          <w:color w:val="auto"/>
        </w:rPr>
      </w:pPr>
    </w:p>
    <w:p w14:paraId="43DCA741" w14:textId="6F206933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>Având în vedere Hotărârea Consiliului de Conducere al CERONAV nr. 7/28.01.2025, prevederile art. 4 din Ordonanța nr. 33/30.01.2003 privind înființarea Centrului Român pentru Pregătirea și Perfecționare Personalului din Transporturi Navale – CERONAV, precum și art.12 alin (1) lit. m) din Anexa 1 la Hot</w:t>
      </w:r>
      <w:r w:rsidRPr="00DE049C">
        <w:rPr>
          <w:rFonts w:ascii="Calibri" w:eastAsia="Times New Roman" w:hAnsi="Calibri" w:cs="Calibri"/>
          <w:color w:val="auto"/>
        </w:rPr>
        <w:t>ă</w:t>
      </w:r>
      <w:r w:rsidRPr="00DE049C">
        <w:rPr>
          <w:rFonts w:asciiTheme="majorHAnsi" w:eastAsia="Times New Roman" w:hAnsiTheme="majorHAnsi" w:cs="Times New Roman"/>
          <w:color w:val="auto"/>
        </w:rPr>
        <w:t>r</w:t>
      </w:r>
      <w:r w:rsidRPr="00DE049C">
        <w:rPr>
          <w:rFonts w:asciiTheme="majorHAnsi" w:eastAsia="Times New Roman" w:hAnsiTheme="majorHAnsi" w:cs="Trebuchet MS"/>
          <w:color w:val="auto"/>
        </w:rPr>
        <w:t>â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rea Guvernului nr. 449/10.04.2003 </w:t>
      </w:r>
      <w:r w:rsidRPr="00DE049C">
        <w:rPr>
          <w:rFonts w:asciiTheme="majorHAnsi" w:eastAsia="Times New Roman" w:hAnsiTheme="majorHAnsi" w:cs="Trebuchet MS"/>
          <w:color w:val="auto"/>
        </w:rPr>
        <w:t>–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 Regulament de organizare </w:t>
      </w:r>
      <w:r w:rsidRPr="00DE049C">
        <w:rPr>
          <w:rFonts w:asciiTheme="majorHAnsi" w:eastAsia="Times New Roman" w:hAnsiTheme="majorHAnsi" w:cs="Trebuchet MS"/>
          <w:color w:val="auto"/>
        </w:rPr>
        <w:t>ș</w:t>
      </w:r>
      <w:r w:rsidRPr="00DE049C">
        <w:rPr>
          <w:rFonts w:asciiTheme="majorHAnsi" w:eastAsia="Times New Roman" w:hAnsiTheme="majorHAnsi" w:cs="Times New Roman"/>
          <w:color w:val="auto"/>
        </w:rPr>
        <w:t>i func</w:t>
      </w:r>
      <w:r w:rsidRPr="00DE049C">
        <w:rPr>
          <w:rFonts w:asciiTheme="majorHAnsi" w:eastAsia="Times New Roman" w:hAnsiTheme="majorHAnsi" w:cs="Trebuchet MS"/>
          <w:color w:val="auto"/>
        </w:rPr>
        <w:t>ț</w:t>
      </w:r>
      <w:r w:rsidRPr="00DE049C">
        <w:rPr>
          <w:rFonts w:asciiTheme="majorHAnsi" w:eastAsia="Times New Roman" w:hAnsiTheme="majorHAnsi" w:cs="Times New Roman"/>
          <w:color w:val="auto"/>
        </w:rPr>
        <w:t>ionare a Centrului Rom</w:t>
      </w:r>
      <w:r w:rsidRPr="00DE049C">
        <w:rPr>
          <w:rFonts w:asciiTheme="majorHAnsi" w:eastAsia="Times New Roman" w:hAnsiTheme="majorHAnsi" w:cs="Trebuchet MS"/>
          <w:color w:val="auto"/>
        </w:rPr>
        <w:t>â</w:t>
      </w:r>
      <w:r w:rsidRPr="00DE049C">
        <w:rPr>
          <w:rFonts w:asciiTheme="majorHAnsi" w:eastAsia="Times New Roman" w:hAnsiTheme="majorHAnsi" w:cs="Times New Roman"/>
          <w:color w:val="auto"/>
        </w:rPr>
        <w:t>n pentru Preg</w:t>
      </w:r>
      <w:r w:rsidRPr="00DE049C">
        <w:rPr>
          <w:rFonts w:asciiTheme="majorHAnsi" w:eastAsia="Times New Roman" w:hAnsiTheme="majorHAnsi" w:cs="Trebuchet MS"/>
          <w:color w:val="auto"/>
        </w:rPr>
        <w:t>ă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tirea </w:t>
      </w:r>
      <w:r w:rsidRPr="00DE049C">
        <w:rPr>
          <w:rFonts w:asciiTheme="majorHAnsi" w:eastAsia="Times New Roman" w:hAnsiTheme="majorHAnsi" w:cs="Trebuchet MS"/>
          <w:color w:val="auto"/>
        </w:rPr>
        <w:t>ș</w:t>
      </w:r>
      <w:r w:rsidRPr="00DE049C">
        <w:rPr>
          <w:rFonts w:asciiTheme="majorHAnsi" w:eastAsia="Times New Roman" w:hAnsiTheme="majorHAnsi" w:cs="Times New Roman"/>
          <w:color w:val="auto"/>
        </w:rPr>
        <w:t>i Perfec</w:t>
      </w:r>
      <w:r w:rsidRPr="00DE049C">
        <w:rPr>
          <w:rFonts w:asciiTheme="majorHAnsi" w:eastAsia="Times New Roman" w:hAnsiTheme="majorHAnsi" w:cs="Trebuchet MS"/>
          <w:color w:val="auto"/>
        </w:rPr>
        <w:t>ț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ionarea Personalului din Transporturi Navale - CERONAV, supunem spre aprobare, prin Ordin al Ministrului Transporturilor </w:t>
      </w:r>
      <w:r w:rsidRPr="00DE049C">
        <w:rPr>
          <w:rFonts w:asciiTheme="majorHAnsi" w:eastAsia="Times New Roman" w:hAnsiTheme="majorHAnsi" w:cs="Trebuchet MS"/>
          <w:color w:val="auto"/>
        </w:rPr>
        <w:t>ș</w:t>
      </w:r>
      <w:r w:rsidRPr="00DE049C">
        <w:rPr>
          <w:rFonts w:asciiTheme="majorHAnsi" w:eastAsia="Times New Roman" w:hAnsiTheme="majorHAnsi" w:cs="Times New Roman"/>
          <w:color w:val="auto"/>
        </w:rPr>
        <w:t>i Infrastructurii, următoarele:</w:t>
      </w:r>
    </w:p>
    <w:p w14:paraId="03094D05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</w:p>
    <w:p w14:paraId="16DC7B95" w14:textId="0009EE0D" w:rsid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b/>
          <w:color w:val="auto"/>
        </w:rPr>
        <w:t>Tarife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 </w:t>
      </w:r>
      <w:r w:rsidRPr="00DE049C">
        <w:rPr>
          <w:rFonts w:asciiTheme="majorHAnsi" w:eastAsia="Times New Roman" w:hAnsiTheme="majorHAnsi" w:cs="Times New Roman"/>
          <w:b/>
          <w:color w:val="auto"/>
        </w:rPr>
        <w:t xml:space="preserve">cursuri obligatorii, 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în materie de siguranță maritimă, în conformitate cu  </w:t>
      </w:r>
      <w:r w:rsidRPr="00DE049C">
        <w:rPr>
          <w:rFonts w:asciiTheme="majorHAnsi" w:eastAsia="Times New Roman" w:hAnsiTheme="majorHAnsi" w:cs="Times New Roman"/>
          <w:b/>
          <w:color w:val="auto"/>
        </w:rPr>
        <w:t xml:space="preserve">ANEXA 3 la O.M.T. nr. 1252 din 13.08.2014 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pentru aprobarea criteriilor minime de pregătire și perfecționare a personalului navigant maritim român și a sistemului de recunoaștere a brevetelor și certificatelor de capacitate și cu cerințele </w:t>
      </w:r>
      <w:r w:rsidRPr="00DE049C">
        <w:rPr>
          <w:rFonts w:asciiTheme="majorHAnsi" w:eastAsia="Times New Roman" w:hAnsiTheme="majorHAnsi" w:cs="Times New Roman"/>
          <w:b/>
          <w:i/>
          <w:color w:val="auto"/>
        </w:rPr>
        <w:t>Convenției Internaționale privind Standardele de Instruire, Certificare și Efectuarea  Serviciului de Cart pentru Navigatori (STCW) 1978</w:t>
      </w:r>
      <w:r w:rsidRPr="00DE049C">
        <w:rPr>
          <w:rFonts w:asciiTheme="majorHAnsi" w:eastAsia="Times New Roman" w:hAnsiTheme="majorHAnsi" w:cs="Times New Roman"/>
          <w:b/>
          <w:color w:val="auto"/>
        </w:rPr>
        <w:t>, cu amendamentele în vigoare,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 astfel:</w:t>
      </w:r>
    </w:p>
    <w:p w14:paraId="602934B9" w14:textId="77777777" w:rsid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</w:p>
    <w:p w14:paraId="398CEC41" w14:textId="77777777" w:rsid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</w:p>
    <w:p w14:paraId="17376200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</w:p>
    <w:p w14:paraId="237DB08A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b/>
          <w:color w:val="auto"/>
        </w:rPr>
      </w:pPr>
    </w:p>
    <w:p w14:paraId="27EA6B76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b/>
          <w:color w:val="auto"/>
        </w:rPr>
      </w:pPr>
      <w:r w:rsidRPr="00DE049C">
        <w:rPr>
          <w:rFonts w:asciiTheme="majorHAnsi" w:eastAsia="Times New Roman" w:hAnsiTheme="majorHAnsi" w:cs="Times New Roman"/>
          <w:b/>
          <w:color w:val="auto"/>
        </w:rPr>
        <w:t>I. Modificarea duratei de desfășurare a cursului obligatoriu GMDSS - GOC:</w:t>
      </w:r>
    </w:p>
    <w:p w14:paraId="672952B9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b/>
          <w:color w:val="auto"/>
        </w:rPr>
      </w:pPr>
    </w:p>
    <w:p w14:paraId="375780A3" w14:textId="17FE148F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>Ca urmare a actualizării programei analitice, astfel încât să fie în conformitate cu reglementările modelelor de curs IMO, durata cursului s-a modificat. Cursul se va desfășura pe parcursul a 120 de ore, în loc de 144 ore (la ace</w:t>
      </w:r>
      <w:r>
        <w:rPr>
          <w:rFonts w:asciiTheme="majorHAnsi" w:eastAsia="Times New Roman" w:hAnsiTheme="majorHAnsi" w:cs="Times New Roman"/>
          <w:color w:val="auto"/>
        </w:rPr>
        <w:t>a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stă dată), astfel: </w:t>
      </w:r>
    </w:p>
    <w:p w14:paraId="32EEC99A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b/>
          <w:color w:val="auto"/>
        </w:rPr>
        <w:t xml:space="preserve">Curs pentru obținerea unui Certificat de operator General radio in sistemul GMDSS 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 –  cod </w:t>
      </w:r>
      <w:r w:rsidRPr="00DE049C">
        <w:rPr>
          <w:rFonts w:asciiTheme="majorHAnsi" w:eastAsia="Times New Roman" w:hAnsiTheme="majorHAnsi" w:cs="Times New Roman"/>
          <w:b/>
          <w:color w:val="auto"/>
        </w:rPr>
        <w:t>GMDSS - GOC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, cu durată de </w:t>
      </w:r>
      <w:r w:rsidRPr="00DE049C">
        <w:rPr>
          <w:rFonts w:asciiTheme="majorHAnsi" w:eastAsia="Times New Roman" w:hAnsiTheme="majorHAnsi" w:cs="Times New Roman"/>
          <w:b/>
          <w:color w:val="auto"/>
        </w:rPr>
        <w:t>120 ore</w:t>
      </w:r>
      <w:r w:rsidRPr="00DE049C">
        <w:rPr>
          <w:rFonts w:asciiTheme="majorHAnsi" w:eastAsia="Times New Roman" w:hAnsiTheme="majorHAnsi" w:cs="Times New Roman"/>
          <w:color w:val="auto"/>
        </w:rPr>
        <w:t xml:space="preserve"> (în loc de 144 ore – la data prezentei), tarif 4.743 lei/ cursant.</w:t>
      </w:r>
    </w:p>
    <w:p w14:paraId="0DB8F15D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>Denumirea, codul și tariful acestui curs vor rămâne neschimbate.</w:t>
      </w:r>
    </w:p>
    <w:p w14:paraId="0B103D27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b/>
          <w:color w:val="auto"/>
        </w:rPr>
      </w:pPr>
    </w:p>
    <w:p w14:paraId="0906B5C5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b/>
          <w:color w:val="auto"/>
        </w:rPr>
        <w:t xml:space="preserve">II. Modificarea denumirii și codului a 4 (patru) cursuri obligatorii, </w:t>
      </w:r>
      <w:r w:rsidRPr="00DE049C">
        <w:rPr>
          <w:rFonts w:asciiTheme="majorHAnsi" w:eastAsia="Times New Roman" w:hAnsiTheme="majorHAnsi" w:cs="Times New Roman"/>
          <w:color w:val="auto"/>
        </w:rPr>
        <w:t>conform Anexei 1 (atașată).</w:t>
      </w:r>
    </w:p>
    <w:p w14:paraId="61780DAC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>Ca urmare a actualizării programelor analitice, astfel încât să fie în conformitate cu reglementările modelelor de curs IMO, s-au modificat denumirile și codurile cursurilor enumerate în Anexa 1.</w:t>
      </w:r>
    </w:p>
    <w:p w14:paraId="55B167C9" w14:textId="77777777" w:rsidR="00DE049C" w:rsidRPr="00DE049C" w:rsidRDefault="00DE049C" w:rsidP="00DE049C">
      <w:pPr>
        <w:spacing w:before="0" w:after="0" w:line="360" w:lineRule="auto"/>
        <w:rPr>
          <w:rFonts w:asciiTheme="majorHAnsi" w:eastAsia="Times New Roman" w:hAnsiTheme="majorHAnsi" w:cs="Times New Roman"/>
          <w:color w:val="auto"/>
        </w:rPr>
      </w:pPr>
      <w:r w:rsidRPr="00DE049C">
        <w:rPr>
          <w:rFonts w:asciiTheme="majorHAnsi" w:eastAsia="Times New Roman" w:hAnsiTheme="majorHAnsi" w:cs="Times New Roman"/>
          <w:color w:val="auto"/>
        </w:rPr>
        <w:t xml:space="preserve">Duratele de desfășurare, precum și tarifele cursurilor, vor rămâne neschimbate. </w:t>
      </w:r>
    </w:p>
    <w:p w14:paraId="455D332A" w14:textId="77777777" w:rsidR="006A55E4" w:rsidRPr="00DE049C" w:rsidRDefault="006A55E4" w:rsidP="00253B9D">
      <w:pPr>
        <w:spacing w:before="0" w:after="0" w:line="360" w:lineRule="auto"/>
        <w:rPr>
          <w:rFonts w:asciiTheme="majorHAnsi" w:eastAsia="Times New Roman" w:hAnsiTheme="majorHAnsi" w:cs="Times New Roman"/>
          <w:b/>
          <w:color w:val="auto"/>
        </w:rPr>
      </w:pPr>
    </w:p>
    <w:p w14:paraId="21D77E68" w14:textId="6962FC02" w:rsidR="00BF1371" w:rsidRPr="00DE049C" w:rsidRDefault="006A55E4" w:rsidP="006A55E4">
      <w:pPr>
        <w:spacing w:before="0" w:after="0" w:line="360" w:lineRule="auto"/>
        <w:rPr>
          <w:rFonts w:asciiTheme="majorHAnsi" w:eastAsia="Times New Roman" w:hAnsiTheme="majorHAnsi" w:cs="Times New Roman"/>
          <w:bCs/>
          <w:color w:val="auto"/>
        </w:rPr>
      </w:pPr>
      <w:r w:rsidRPr="00DE049C">
        <w:rPr>
          <w:rFonts w:asciiTheme="majorHAnsi" w:eastAsia="Times New Roman" w:hAnsiTheme="majorHAnsi" w:cs="Times New Roman"/>
          <w:bCs/>
          <w:color w:val="auto"/>
        </w:rPr>
        <w:t xml:space="preserve">Având în vedere cele de mai sus, am elaborat prezentul proiect de </w:t>
      </w:r>
      <w:r w:rsidRPr="00DE049C">
        <w:rPr>
          <w:rFonts w:asciiTheme="majorHAnsi" w:eastAsia="Times New Roman" w:hAnsiTheme="majorHAnsi" w:cs="Times New Roman"/>
          <w:bCs/>
          <w:i/>
          <w:color w:val="auto"/>
        </w:rPr>
        <w:t>Ordin al ministrului transporturilor și infrastructurii pentru modificarea Anexei la Ordinul ministrului transporturilor, infrastructurii și comunicațiilor nr. 244/2020 privind aprobarea tarifelor pentru prestațiile de servicii specifice efectuate de Centrul Român pentru Pregătirea și Perfecționarea Personalului din Transporturi Navale - “CERONAV”</w:t>
      </w:r>
      <w:r w:rsidRPr="00DE049C">
        <w:rPr>
          <w:rFonts w:asciiTheme="majorHAnsi" w:eastAsia="Times New Roman" w:hAnsiTheme="majorHAnsi" w:cs="Times New Roman"/>
          <w:bCs/>
          <w:color w:val="auto"/>
        </w:rPr>
        <w:t>, pe care, dacă sunteți de acord, vă rugăm să îl aprobați.</w:t>
      </w:r>
    </w:p>
    <w:p w14:paraId="58BDAB59" w14:textId="77777777" w:rsidR="00BF1371" w:rsidRDefault="00BF1371" w:rsidP="00CD5EB9">
      <w:pPr>
        <w:pStyle w:val="Header"/>
        <w:spacing w:before="120" w:line="360" w:lineRule="auto"/>
        <w:ind w:firstLine="589"/>
        <w:rPr>
          <w:rFonts w:asciiTheme="majorHAnsi" w:hAnsiTheme="majorHAnsi"/>
        </w:rPr>
      </w:pPr>
    </w:p>
    <w:p w14:paraId="476E1D14" w14:textId="77777777" w:rsidR="00720CCC" w:rsidRPr="00DE049C" w:rsidRDefault="00720CCC" w:rsidP="00CD5EB9">
      <w:pPr>
        <w:pStyle w:val="Header"/>
        <w:spacing w:before="120" w:line="360" w:lineRule="auto"/>
        <w:ind w:firstLine="589"/>
        <w:rPr>
          <w:rFonts w:asciiTheme="majorHAnsi" w:hAnsiTheme="majorHAnsi"/>
        </w:rPr>
      </w:pPr>
    </w:p>
    <w:p w14:paraId="0F1A6F0D" w14:textId="77777777" w:rsidR="00F4654A" w:rsidRPr="00DE049C" w:rsidRDefault="00F4654A" w:rsidP="00CD5EB9">
      <w:pPr>
        <w:pStyle w:val="NormalWeb"/>
        <w:spacing w:before="0" w:beforeAutospacing="0" w:after="0" w:afterAutospacing="0" w:line="360" w:lineRule="auto"/>
        <w:jc w:val="left"/>
        <w:rPr>
          <w:rFonts w:asciiTheme="majorHAnsi" w:eastAsia="MS Mincho" w:hAnsiTheme="majorHAnsi"/>
          <w:b/>
          <w:sz w:val="22"/>
          <w:szCs w:val="22"/>
        </w:rPr>
      </w:pPr>
      <w:r w:rsidRPr="00DE049C">
        <w:rPr>
          <w:rFonts w:asciiTheme="majorHAnsi" w:eastAsia="MS Mincho" w:hAnsiTheme="majorHAnsi"/>
          <w:b/>
          <w:sz w:val="22"/>
          <w:szCs w:val="22"/>
        </w:rPr>
        <w:t xml:space="preserve">DIRECTOR </w:t>
      </w:r>
    </w:p>
    <w:p w14:paraId="18D2BDAA" w14:textId="5E668778" w:rsidR="00877BAE" w:rsidRPr="00DE049C" w:rsidRDefault="00CD5EB9" w:rsidP="00CD5EB9">
      <w:pPr>
        <w:spacing w:before="0" w:after="0" w:line="360" w:lineRule="auto"/>
        <w:jc w:val="left"/>
        <w:rPr>
          <w:rFonts w:asciiTheme="majorHAnsi" w:eastAsia="MS Mincho" w:hAnsiTheme="majorHAnsi" w:cs="Times New Roman"/>
          <w:b/>
        </w:rPr>
      </w:pPr>
      <w:r w:rsidRPr="00DE049C">
        <w:rPr>
          <w:rFonts w:asciiTheme="majorHAnsi" w:eastAsia="MS Mincho" w:hAnsiTheme="majorHAnsi" w:cs="Times New Roman"/>
          <w:b/>
        </w:rPr>
        <w:t>Doina Teodora COJOCARU</w:t>
      </w:r>
    </w:p>
    <w:p w14:paraId="2863A1F6" w14:textId="77777777" w:rsidR="005713C1" w:rsidRPr="00DE049C" w:rsidRDefault="005713C1" w:rsidP="00CD5EB9">
      <w:pPr>
        <w:spacing w:before="0" w:after="0" w:line="360" w:lineRule="auto"/>
        <w:jc w:val="left"/>
        <w:rPr>
          <w:rFonts w:asciiTheme="majorHAnsi" w:eastAsia="Trebuchet MS" w:hAnsiTheme="majorHAnsi"/>
        </w:rPr>
      </w:pPr>
    </w:p>
    <w:p w14:paraId="59FCEB13" w14:textId="77777777" w:rsidR="00877BAE" w:rsidRPr="00DE049C" w:rsidRDefault="00877BAE" w:rsidP="006A55E4">
      <w:pPr>
        <w:spacing w:before="0" w:after="0" w:line="360" w:lineRule="auto"/>
        <w:rPr>
          <w:rFonts w:asciiTheme="majorHAnsi" w:hAnsiTheme="majorHAnsi"/>
        </w:rPr>
      </w:pPr>
    </w:p>
    <w:p w14:paraId="4CF20EF1" w14:textId="77777777" w:rsidR="005C2D35" w:rsidRPr="00720CCC" w:rsidRDefault="005C2D35" w:rsidP="00CD5EB9">
      <w:pPr>
        <w:spacing w:before="0" w:after="0" w:line="360" w:lineRule="auto"/>
        <w:jc w:val="right"/>
        <w:rPr>
          <w:rFonts w:asciiTheme="majorHAnsi" w:hAnsiTheme="majorHAnsi"/>
          <w:sz w:val="16"/>
          <w:szCs w:val="16"/>
        </w:rPr>
      </w:pPr>
      <w:r w:rsidRPr="00720CCC">
        <w:rPr>
          <w:rFonts w:asciiTheme="majorHAnsi" w:hAnsiTheme="majorHAnsi"/>
          <w:sz w:val="16"/>
          <w:szCs w:val="16"/>
        </w:rPr>
        <w:t>Întocmit</w:t>
      </w:r>
    </w:p>
    <w:p w14:paraId="39D8880E" w14:textId="5A6D3C03" w:rsidR="001A1880" w:rsidRPr="00720CCC" w:rsidRDefault="007E141B" w:rsidP="00CD5EB9">
      <w:pPr>
        <w:spacing w:before="0" w:after="0" w:line="360" w:lineRule="auto"/>
        <w:jc w:val="right"/>
        <w:rPr>
          <w:rFonts w:asciiTheme="majorHAnsi" w:hAnsiTheme="majorHAnsi"/>
          <w:sz w:val="16"/>
          <w:szCs w:val="16"/>
        </w:rPr>
      </w:pPr>
      <w:r w:rsidRPr="00720CCC">
        <w:rPr>
          <w:rFonts w:asciiTheme="majorHAnsi" w:hAnsiTheme="majorHAnsi"/>
          <w:sz w:val="16"/>
          <w:szCs w:val="16"/>
        </w:rPr>
        <w:t xml:space="preserve">     </w:t>
      </w:r>
      <w:r w:rsidR="00CD5EB9" w:rsidRPr="00720CCC">
        <w:rPr>
          <w:rFonts w:asciiTheme="majorHAnsi" w:hAnsiTheme="majorHAnsi"/>
          <w:sz w:val="16"/>
          <w:szCs w:val="16"/>
        </w:rPr>
        <w:t>Cristian BLEDE</w:t>
      </w:r>
    </w:p>
    <w:p w14:paraId="42E86258" w14:textId="77777777" w:rsidR="001A1880" w:rsidRPr="00DE049C" w:rsidRDefault="001A1880" w:rsidP="00CD5EB9">
      <w:pPr>
        <w:spacing w:before="0" w:after="0" w:line="360" w:lineRule="auto"/>
        <w:jc w:val="right"/>
        <w:rPr>
          <w:rFonts w:asciiTheme="majorHAnsi" w:hAnsiTheme="majorHAnsi"/>
        </w:rPr>
      </w:pPr>
    </w:p>
    <w:p w14:paraId="5A2B792A" w14:textId="35B6B2AB" w:rsidR="001A1880" w:rsidRPr="00DE049C" w:rsidRDefault="001A1880" w:rsidP="00CD5EB9">
      <w:pPr>
        <w:spacing w:before="0" w:after="0" w:line="360" w:lineRule="auto"/>
        <w:rPr>
          <w:rFonts w:asciiTheme="majorHAnsi" w:hAnsiTheme="majorHAnsi"/>
        </w:rPr>
      </w:pPr>
    </w:p>
    <w:sectPr w:rsidR="001A1880" w:rsidRPr="00DE049C" w:rsidSect="00BF50BC">
      <w:footerReference w:type="default" r:id="rId7"/>
      <w:headerReference w:type="first" r:id="rId8"/>
      <w:pgSz w:w="11906" w:h="16838" w:code="9"/>
      <w:pgMar w:top="851" w:right="849" w:bottom="1800" w:left="1418" w:header="72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8D0F" w14:textId="77777777" w:rsidR="00083E92" w:rsidRDefault="00083E92" w:rsidP="009772BD">
      <w:r>
        <w:separator/>
      </w:r>
    </w:p>
  </w:endnote>
  <w:endnote w:type="continuationSeparator" w:id="0">
    <w:p w14:paraId="4C1009C3" w14:textId="77777777" w:rsidR="00083E92" w:rsidRDefault="00083E92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0E472" w14:textId="77777777" w:rsidR="0018216C" w:rsidRPr="0018216C" w:rsidRDefault="0018216C" w:rsidP="0018216C">
    <w:pPr>
      <w:tabs>
        <w:tab w:val="center" w:pos="4703"/>
        <w:tab w:val="right" w:pos="9406"/>
      </w:tabs>
      <w:spacing w:before="0" w:after="0" w:line="240" w:lineRule="auto"/>
      <w:rPr>
        <w:sz w:val="14"/>
        <w:szCs w:val="14"/>
      </w:rPr>
    </w:pPr>
    <w:proofErr w:type="spellStart"/>
    <w:r w:rsidRPr="0018216C">
      <w:rPr>
        <w:sz w:val="14"/>
        <w:szCs w:val="14"/>
      </w:rPr>
      <w:t>Bdul</w:t>
    </w:r>
    <w:proofErr w:type="spellEnd"/>
    <w:r w:rsidRPr="0018216C">
      <w:rPr>
        <w:sz w:val="14"/>
        <w:szCs w:val="14"/>
      </w:rPr>
      <w:t xml:space="preserve"> Dinicu Golescu nr. 38, Sector 1, București</w:t>
    </w:r>
  </w:p>
  <w:p w14:paraId="6F68B22B" w14:textId="77777777" w:rsidR="0018216C" w:rsidRPr="0018216C" w:rsidRDefault="0018216C" w:rsidP="0018216C">
    <w:pPr>
      <w:tabs>
        <w:tab w:val="center" w:pos="4703"/>
        <w:tab w:val="right" w:pos="9406"/>
      </w:tabs>
      <w:spacing w:before="0" w:after="0" w:line="240" w:lineRule="auto"/>
      <w:rPr>
        <w:sz w:val="14"/>
        <w:szCs w:val="14"/>
      </w:rPr>
    </w:pPr>
    <w:r w:rsidRPr="0018216C">
      <w:rPr>
        <w:sz w:val="14"/>
        <w:szCs w:val="14"/>
      </w:rPr>
      <w:t>Tel.: 021.319.62.03,  Fax: 0750.032.441</w:t>
    </w:r>
  </w:p>
  <w:p w14:paraId="1E8803C6" w14:textId="77777777" w:rsidR="0018216C" w:rsidRPr="0018216C" w:rsidRDefault="0018216C" w:rsidP="0018216C">
    <w:pPr>
      <w:tabs>
        <w:tab w:val="center" w:pos="4703"/>
        <w:tab w:val="right" w:pos="9406"/>
      </w:tabs>
      <w:spacing w:before="0" w:after="0" w:line="240" w:lineRule="auto"/>
      <w:rPr>
        <w:sz w:val="14"/>
        <w:szCs w:val="14"/>
      </w:rPr>
    </w:pPr>
    <w:r w:rsidRPr="0018216C">
      <w:rPr>
        <w:sz w:val="14"/>
        <w:szCs w:val="14"/>
      </w:rPr>
      <w:t>Email: dtndir@mt.ro</w:t>
    </w:r>
  </w:p>
  <w:p w14:paraId="630588FC" w14:textId="77777777" w:rsidR="0018216C" w:rsidRPr="0018216C" w:rsidRDefault="0018216C" w:rsidP="0018216C">
    <w:pPr>
      <w:tabs>
        <w:tab w:val="center" w:pos="4703"/>
        <w:tab w:val="right" w:pos="9406"/>
      </w:tabs>
      <w:spacing w:before="0" w:after="0" w:line="240" w:lineRule="auto"/>
    </w:pPr>
    <w:r w:rsidRPr="0018216C">
      <w:rPr>
        <w:sz w:val="14"/>
        <w:szCs w:val="14"/>
      </w:rPr>
      <w:t>www.mt.gov.ro</w:t>
    </w:r>
  </w:p>
  <w:p w14:paraId="00DD7290" w14:textId="79B13069" w:rsidR="002328DD" w:rsidRPr="0002298C" w:rsidRDefault="002328DD" w:rsidP="00022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48E6" w14:textId="77777777" w:rsidR="00083E92" w:rsidRDefault="00083E92" w:rsidP="009772BD">
      <w:r>
        <w:separator/>
      </w:r>
    </w:p>
  </w:footnote>
  <w:footnote w:type="continuationSeparator" w:id="0">
    <w:p w14:paraId="1695214B" w14:textId="77777777" w:rsidR="00083E92" w:rsidRDefault="00083E92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55288" w14:textId="1AA4BB32" w:rsidR="00FF4EAC" w:rsidRDefault="00FF4EAC">
    <w:pPr>
      <w:pStyle w:val="Header"/>
    </w:pPr>
    <w:r>
      <w:rPr>
        <w:noProof/>
      </w:rPr>
      <w:drawing>
        <wp:inline distT="0" distB="0" distL="0" distR="0" wp14:anchorId="33923F7D" wp14:editId="412A9BB8">
          <wp:extent cx="6340475" cy="1341120"/>
          <wp:effectExtent l="0" t="0" r="3175" b="0"/>
          <wp:docPr id="526648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134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026A"/>
    <w:multiLevelType w:val="hybridMultilevel"/>
    <w:tmpl w:val="7592E84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A32E97"/>
    <w:multiLevelType w:val="hybridMultilevel"/>
    <w:tmpl w:val="C696DE58"/>
    <w:lvl w:ilvl="0" w:tplc="600C36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0509"/>
    <w:multiLevelType w:val="hybridMultilevel"/>
    <w:tmpl w:val="F47CCEC8"/>
    <w:lvl w:ilvl="0" w:tplc="773CA80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181390"/>
    <w:multiLevelType w:val="hybridMultilevel"/>
    <w:tmpl w:val="7DF2138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33E15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2F727E"/>
    <w:multiLevelType w:val="hybridMultilevel"/>
    <w:tmpl w:val="47088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E6C4A"/>
    <w:multiLevelType w:val="hybridMultilevel"/>
    <w:tmpl w:val="AD148B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C770C7"/>
    <w:multiLevelType w:val="hybridMultilevel"/>
    <w:tmpl w:val="857A1D0C"/>
    <w:lvl w:ilvl="0" w:tplc="D8781468">
      <w:start w:val="1"/>
      <w:numFmt w:val="decimal"/>
      <w:lvlText w:val="%1."/>
      <w:lvlJc w:val="left"/>
      <w:pPr>
        <w:ind w:left="990" w:hanging="360"/>
      </w:pPr>
      <w:rPr>
        <w:rFonts w:asciiTheme="minorHAnsi" w:eastAsia="Times New Roman" w:hAnsiTheme="minorHAnsi" w:cs="Times New Roman"/>
        <w:b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EFF442A"/>
    <w:multiLevelType w:val="hybridMultilevel"/>
    <w:tmpl w:val="D7BA8F88"/>
    <w:lvl w:ilvl="0" w:tplc="5D0879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CA3BBD"/>
    <w:multiLevelType w:val="hybridMultilevel"/>
    <w:tmpl w:val="538A688C"/>
    <w:lvl w:ilvl="0" w:tplc="F66A099E">
      <w:numFmt w:val="bullet"/>
      <w:lvlText w:val="-"/>
      <w:lvlJc w:val="left"/>
      <w:pPr>
        <w:ind w:left="25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2124573024">
    <w:abstractNumId w:val="8"/>
  </w:num>
  <w:num w:numId="2" w16cid:durableId="1912807422">
    <w:abstractNumId w:val="3"/>
  </w:num>
  <w:num w:numId="3" w16cid:durableId="1987779289">
    <w:abstractNumId w:val="5"/>
  </w:num>
  <w:num w:numId="4" w16cid:durableId="1054550143">
    <w:abstractNumId w:val="4"/>
  </w:num>
  <w:num w:numId="5" w16cid:durableId="2062292092">
    <w:abstractNumId w:val="0"/>
  </w:num>
  <w:num w:numId="6" w16cid:durableId="1293752916">
    <w:abstractNumId w:val="7"/>
  </w:num>
  <w:num w:numId="7" w16cid:durableId="17388221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9418102">
    <w:abstractNumId w:val="2"/>
  </w:num>
  <w:num w:numId="9" w16cid:durableId="77794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D4"/>
    <w:rsid w:val="00002626"/>
    <w:rsid w:val="00010684"/>
    <w:rsid w:val="0002023A"/>
    <w:rsid w:val="0002298C"/>
    <w:rsid w:val="00032617"/>
    <w:rsid w:val="000327B8"/>
    <w:rsid w:val="00033969"/>
    <w:rsid w:val="00034B50"/>
    <w:rsid w:val="000427BE"/>
    <w:rsid w:val="0004404E"/>
    <w:rsid w:val="000466FB"/>
    <w:rsid w:val="00055071"/>
    <w:rsid w:val="00060F5E"/>
    <w:rsid w:val="00062328"/>
    <w:rsid w:val="000625A8"/>
    <w:rsid w:val="0006365C"/>
    <w:rsid w:val="00066373"/>
    <w:rsid w:val="00072E32"/>
    <w:rsid w:val="0007447C"/>
    <w:rsid w:val="000745D4"/>
    <w:rsid w:val="00077054"/>
    <w:rsid w:val="00077BF4"/>
    <w:rsid w:val="00083E92"/>
    <w:rsid w:val="00096967"/>
    <w:rsid w:val="00097CC4"/>
    <w:rsid w:val="000A5165"/>
    <w:rsid w:val="000C21C8"/>
    <w:rsid w:val="000C3CAA"/>
    <w:rsid w:val="000D16AD"/>
    <w:rsid w:val="000D727A"/>
    <w:rsid w:val="000E7C1E"/>
    <w:rsid w:val="000F6903"/>
    <w:rsid w:val="000F6CB7"/>
    <w:rsid w:val="001060BF"/>
    <w:rsid w:val="001111C0"/>
    <w:rsid w:val="00120690"/>
    <w:rsid w:val="00125091"/>
    <w:rsid w:val="00126894"/>
    <w:rsid w:val="00127BF3"/>
    <w:rsid w:val="00130D43"/>
    <w:rsid w:val="00132AFD"/>
    <w:rsid w:val="001466DC"/>
    <w:rsid w:val="001547FB"/>
    <w:rsid w:val="001623B3"/>
    <w:rsid w:val="00164B6B"/>
    <w:rsid w:val="001743CD"/>
    <w:rsid w:val="001746B0"/>
    <w:rsid w:val="00181A0F"/>
    <w:rsid w:val="0018216C"/>
    <w:rsid w:val="00190017"/>
    <w:rsid w:val="00190C50"/>
    <w:rsid w:val="001A1880"/>
    <w:rsid w:val="001C2D8C"/>
    <w:rsid w:val="001D58B6"/>
    <w:rsid w:val="001F578B"/>
    <w:rsid w:val="002328DD"/>
    <w:rsid w:val="002362EB"/>
    <w:rsid w:val="0024216A"/>
    <w:rsid w:val="00253B9D"/>
    <w:rsid w:val="00253EEB"/>
    <w:rsid w:val="002540B7"/>
    <w:rsid w:val="002557E5"/>
    <w:rsid w:val="00265C0E"/>
    <w:rsid w:val="00267722"/>
    <w:rsid w:val="00277007"/>
    <w:rsid w:val="0028018F"/>
    <w:rsid w:val="002856A0"/>
    <w:rsid w:val="00285A28"/>
    <w:rsid w:val="00292323"/>
    <w:rsid w:val="002940B7"/>
    <w:rsid w:val="002B64ED"/>
    <w:rsid w:val="002C05F5"/>
    <w:rsid w:val="002C0E2C"/>
    <w:rsid w:val="002C2380"/>
    <w:rsid w:val="002E533D"/>
    <w:rsid w:val="002E7EB9"/>
    <w:rsid w:val="002F09F2"/>
    <w:rsid w:val="002F1164"/>
    <w:rsid w:val="002F2BA9"/>
    <w:rsid w:val="00315D43"/>
    <w:rsid w:val="00322C9F"/>
    <w:rsid w:val="0033473A"/>
    <w:rsid w:val="003360BD"/>
    <w:rsid w:val="003425B4"/>
    <w:rsid w:val="00352027"/>
    <w:rsid w:val="00354856"/>
    <w:rsid w:val="003557A8"/>
    <w:rsid w:val="0035615F"/>
    <w:rsid w:val="00361ECD"/>
    <w:rsid w:val="00371A10"/>
    <w:rsid w:val="00372A0F"/>
    <w:rsid w:val="003732CB"/>
    <w:rsid w:val="00374276"/>
    <w:rsid w:val="0037676E"/>
    <w:rsid w:val="00383F57"/>
    <w:rsid w:val="00387532"/>
    <w:rsid w:val="003915EF"/>
    <w:rsid w:val="003B0E48"/>
    <w:rsid w:val="003C0E59"/>
    <w:rsid w:val="003C1474"/>
    <w:rsid w:val="003C1E0A"/>
    <w:rsid w:val="003D1880"/>
    <w:rsid w:val="003D637B"/>
    <w:rsid w:val="003F3249"/>
    <w:rsid w:val="003F433E"/>
    <w:rsid w:val="00401B86"/>
    <w:rsid w:val="0040453A"/>
    <w:rsid w:val="00410892"/>
    <w:rsid w:val="0041475D"/>
    <w:rsid w:val="004202BE"/>
    <w:rsid w:val="00420409"/>
    <w:rsid w:val="00422E95"/>
    <w:rsid w:val="0042451F"/>
    <w:rsid w:val="00427B84"/>
    <w:rsid w:val="00442C3C"/>
    <w:rsid w:val="00444680"/>
    <w:rsid w:val="00451B0F"/>
    <w:rsid w:val="00452A49"/>
    <w:rsid w:val="0046555F"/>
    <w:rsid w:val="004843F5"/>
    <w:rsid w:val="00485405"/>
    <w:rsid w:val="0049119B"/>
    <w:rsid w:val="00493720"/>
    <w:rsid w:val="004B2DC9"/>
    <w:rsid w:val="004C2FD3"/>
    <w:rsid w:val="004D13C5"/>
    <w:rsid w:val="004E50FD"/>
    <w:rsid w:val="004E6A27"/>
    <w:rsid w:val="004E6E18"/>
    <w:rsid w:val="004F1C7A"/>
    <w:rsid w:val="00510A0A"/>
    <w:rsid w:val="00515FF0"/>
    <w:rsid w:val="005305DC"/>
    <w:rsid w:val="00534D71"/>
    <w:rsid w:val="00535257"/>
    <w:rsid w:val="00544C73"/>
    <w:rsid w:val="00547A16"/>
    <w:rsid w:val="005516C5"/>
    <w:rsid w:val="00553B58"/>
    <w:rsid w:val="0055604D"/>
    <w:rsid w:val="0056414E"/>
    <w:rsid w:val="0056725F"/>
    <w:rsid w:val="005713C1"/>
    <w:rsid w:val="00572886"/>
    <w:rsid w:val="00581D81"/>
    <w:rsid w:val="00583DCD"/>
    <w:rsid w:val="005862A8"/>
    <w:rsid w:val="00593275"/>
    <w:rsid w:val="005A0C5B"/>
    <w:rsid w:val="005A1ED9"/>
    <w:rsid w:val="005A4FE3"/>
    <w:rsid w:val="005C16E3"/>
    <w:rsid w:val="005C2D35"/>
    <w:rsid w:val="005C33F6"/>
    <w:rsid w:val="005C42CD"/>
    <w:rsid w:val="005D7764"/>
    <w:rsid w:val="0060235C"/>
    <w:rsid w:val="00614748"/>
    <w:rsid w:val="00620CA2"/>
    <w:rsid w:val="00622BC2"/>
    <w:rsid w:val="00634213"/>
    <w:rsid w:val="00642A58"/>
    <w:rsid w:val="006544E5"/>
    <w:rsid w:val="00660699"/>
    <w:rsid w:val="00660CF3"/>
    <w:rsid w:val="00661C52"/>
    <w:rsid w:val="00671449"/>
    <w:rsid w:val="0068127A"/>
    <w:rsid w:val="006833AB"/>
    <w:rsid w:val="00683D99"/>
    <w:rsid w:val="00692F6E"/>
    <w:rsid w:val="006A17EF"/>
    <w:rsid w:val="006A3391"/>
    <w:rsid w:val="006A55E4"/>
    <w:rsid w:val="006A584C"/>
    <w:rsid w:val="006B28E7"/>
    <w:rsid w:val="006B705E"/>
    <w:rsid w:val="006C1AC1"/>
    <w:rsid w:val="006C386A"/>
    <w:rsid w:val="006C4109"/>
    <w:rsid w:val="006C5F88"/>
    <w:rsid w:val="006D7C5A"/>
    <w:rsid w:val="006E0099"/>
    <w:rsid w:val="006E36C9"/>
    <w:rsid w:val="006F2B5E"/>
    <w:rsid w:val="006F58D6"/>
    <w:rsid w:val="006F5C25"/>
    <w:rsid w:val="006F5C62"/>
    <w:rsid w:val="0070312F"/>
    <w:rsid w:val="00703C67"/>
    <w:rsid w:val="00706B53"/>
    <w:rsid w:val="00711404"/>
    <w:rsid w:val="00720CCC"/>
    <w:rsid w:val="0072133E"/>
    <w:rsid w:val="007268C4"/>
    <w:rsid w:val="00740F1F"/>
    <w:rsid w:val="007424B6"/>
    <w:rsid w:val="00743225"/>
    <w:rsid w:val="00746D91"/>
    <w:rsid w:val="00747CDA"/>
    <w:rsid w:val="0075427D"/>
    <w:rsid w:val="00762B6D"/>
    <w:rsid w:val="00780E74"/>
    <w:rsid w:val="007866F2"/>
    <w:rsid w:val="0079189D"/>
    <w:rsid w:val="00797081"/>
    <w:rsid w:val="007B55DB"/>
    <w:rsid w:val="007B62A3"/>
    <w:rsid w:val="007D2A59"/>
    <w:rsid w:val="007D4E3D"/>
    <w:rsid w:val="007E141B"/>
    <w:rsid w:val="007E30DF"/>
    <w:rsid w:val="007F27D9"/>
    <w:rsid w:val="007F652E"/>
    <w:rsid w:val="00805B5E"/>
    <w:rsid w:val="00813370"/>
    <w:rsid w:val="00816163"/>
    <w:rsid w:val="0082245F"/>
    <w:rsid w:val="00824CAF"/>
    <w:rsid w:val="00825596"/>
    <w:rsid w:val="00831685"/>
    <w:rsid w:val="008322BF"/>
    <w:rsid w:val="0083299F"/>
    <w:rsid w:val="00840A24"/>
    <w:rsid w:val="00841A2F"/>
    <w:rsid w:val="00842CC4"/>
    <w:rsid w:val="00854904"/>
    <w:rsid w:val="0086610D"/>
    <w:rsid w:val="00870DF6"/>
    <w:rsid w:val="00870F18"/>
    <w:rsid w:val="00873B98"/>
    <w:rsid w:val="00873D01"/>
    <w:rsid w:val="00877BAE"/>
    <w:rsid w:val="00881334"/>
    <w:rsid w:val="00883745"/>
    <w:rsid w:val="00883CFE"/>
    <w:rsid w:val="00887033"/>
    <w:rsid w:val="00892180"/>
    <w:rsid w:val="008A56FD"/>
    <w:rsid w:val="008B0560"/>
    <w:rsid w:val="008B1AC3"/>
    <w:rsid w:val="008C130A"/>
    <w:rsid w:val="008C2122"/>
    <w:rsid w:val="008D074B"/>
    <w:rsid w:val="008D0A7E"/>
    <w:rsid w:val="008D163D"/>
    <w:rsid w:val="008D62F4"/>
    <w:rsid w:val="008D6406"/>
    <w:rsid w:val="008E22F2"/>
    <w:rsid w:val="009033C6"/>
    <w:rsid w:val="00903B56"/>
    <w:rsid w:val="009122F2"/>
    <w:rsid w:val="00924429"/>
    <w:rsid w:val="00924E6D"/>
    <w:rsid w:val="00927CE2"/>
    <w:rsid w:val="009430B8"/>
    <w:rsid w:val="009516F0"/>
    <w:rsid w:val="009643FD"/>
    <w:rsid w:val="00971696"/>
    <w:rsid w:val="009772BD"/>
    <w:rsid w:val="009A1F30"/>
    <w:rsid w:val="009A2E79"/>
    <w:rsid w:val="009A76B4"/>
    <w:rsid w:val="009D0BC7"/>
    <w:rsid w:val="009D1C44"/>
    <w:rsid w:val="009D2629"/>
    <w:rsid w:val="009E6BB4"/>
    <w:rsid w:val="009E6D80"/>
    <w:rsid w:val="009F192D"/>
    <w:rsid w:val="009F1D3C"/>
    <w:rsid w:val="009F2F81"/>
    <w:rsid w:val="009F331F"/>
    <w:rsid w:val="009F7300"/>
    <w:rsid w:val="00A256CD"/>
    <w:rsid w:val="00A32777"/>
    <w:rsid w:val="00A329A2"/>
    <w:rsid w:val="00A45216"/>
    <w:rsid w:val="00A46353"/>
    <w:rsid w:val="00A46D4E"/>
    <w:rsid w:val="00A4721F"/>
    <w:rsid w:val="00A474B5"/>
    <w:rsid w:val="00A5357E"/>
    <w:rsid w:val="00A64F0C"/>
    <w:rsid w:val="00A700A0"/>
    <w:rsid w:val="00A717B1"/>
    <w:rsid w:val="00A75829"/>
    <w:rsid w:val="00A85451"/>
    <w:rsid w:val="00A95662"/>
    <w:rsid w:val="00AA67F6"/>
    <w:rsid w:val="00AB664F"/>
    <w:rsid w:val="00AB774E"/>
    <w:rsid w:val="00AC4B2A"/>
    <w:rsid w:val="00AD1D2D"/>
    <w:rsid w:val="00AD2848"/>
    <w:rsid w:val="00AD6D0A"/>
    <w:rsid w:val="00B010DA"/>
    <w:rsid w:val="00B0269D"/>
    <w:rsid w:val="00B10ABC"/>
    <w:rsid w:val="00B33D9A"/>
    <w:rsid w:val="00B344B8"/>
    <w:rsid w:val="00B351BB"/>
    <w:rsid w:val="00B470D9"/>
    <w:rsid w:val="00B50898"/>
    <w:rsid w:val="00B5387D"/>
    <w:rsid w:val="00B5430D"/>
    <w:rsid w:val="00B77111"/>
    <w:rsid w:val="00B807EA"/>
    <w:rsid w:val="00B9061F"/>
    <w:rsid w:val="00B95B45"/>
    <w:rsid w:val="00BA2393"/>
    <w:rsid w:val="00BA6B99"/>
    <w:rsid w:val="00BC2E8C"/>
    <w:rsid w:val="00BD3474"/>
    <w:rsid w:val="00BD7653"/>
    <w:rsid w:val="00BE0D96"/>
    <w:rsid w:val="00BE30CA"/>
    <w:rsid w:val="00BF0DF6"/>
    <w:rsid w:val="00BF1371"/>
    <w:rsid w:val="00BF50BC"/>
    <w:rsid w:val="00C0512E"/>
    <w:rsid w:val="00C05341"/>
    <w:rsid w:val="00C07AD7"/>
    <w:rsid w:val="00C256B1"/>
    <w:rsid w:val="00C30575"/>
    <w:rsid w:val="00C31F8C"/>
    <w:rsid w:val="00C32760"/>
    <w:rsid w:val="00C34063"/>
    <w:rsid w:val="00C709C6"/>
    <w:rsid w:val="00C71932"/>
    <w:rsid w:val="00C850F9"/>
    <w:rsid w:val="00C868A6"/>
    <w:rsid w:val="00C87B5A"/>
    <w:rsid w:val="00C90001"/>
    <w:rsid w:val="00C9041D"/>
    <w:rsid w:val="00C9141B"/>
    <w:rsid w:val="00CA0FA0"/>
    <w:rsid w:val="00CB3AE4"/>
    <w:rsid w:val="00CC672A"/>
    <w:rsid w:val="00CC701E"/>
    <w:rsid w:val="00CD4F02"/>
    <w:rsid w:val="00CD5EB9"/>
    <w:rsid w:val="00CD7B8B"/>
    <w:rsid w:val="00CE5D1B"/>
    <w:rsid w:val="00CF05A4"/>
    <w:rsid w:val="00CF2939"/>
    <w:rsid w:val="00D0751C"/>
    <w:rsid w:val="00D126A2"/>
    <w:rsid w:val="00D14988"/>
    <w:rsid w:val="00D15B8F"/>
    <w:rsid w:val="00D20639"/>
    <w:rsid w:val="00D22FF8"/>
    <w:rsid w:val="00D2303A"/>
    <w:rsid w:val="00D34ED6"/>
    <w:rsid w:val="00D35992"/>
    <w:rsid w:val="00D503A7"/>
    <w:rsid w:val="00D5061C"/>
    <w:rsid w:val="00D5443D"/>
    <w:rsid w:val="00D55082"/>
    <w:rsid w:val="00D62769"/>
    <w:rsid w:val="00D630B4"/>
    <w:rsid w:val="00D6656C"/>
    <w:rsid w:val="00D864C3"/>
    <w:rsid w:val="00D9206C"/>
    <w:rsid w:val="00DB0B58"/>
    <w:rsid w:val="00DC04FF"/>
    <w:rsid w:val="00DC09C0"/>
    <w:rsid w:val="00DD6FB0"/>
    <w:rsid w:val="00DE02A4"/>
    <w:rsid w:val="00DE049C"/>
    <w:rsid w:val="00DE210B"/>
    <w:rsid w:val="00DE796D"/>
    <w:rsid w:val="00DF35E2"/>
    <w:rsid w:val="00DF554C"/>
    <w:rsid w:val="00DF66A1"/>
    <w:rsid w:val="00E014F6"/>
    <w:rsid w:val="00E066B0"/>
    <w:rsid w:val="00E155E0"/>
    <w:rsid w:val="00E30049"/>
    <w:rsid w:val="00E33176"/>
    <w:rsid w:val="00E4271E"/>
    <w:rsid w:val="00E55426"/>
    <w:rsid w:val="00E571E8"/>
    <w:rsid w:val="00E61022"/>
    <w:rsid w:val="00E62F72"/>
    <w:rsid w:val="00E6505E"/>
    <w:rsid w:val="00E67B15"/>
    <w:rsid w:val="00E709FA"/>
    <w:rsid w:val="00E7307A"/>
    <w:rsid w:val="00E74358"/>
    <w:rsid w:val="00E9353C"/>
    <w:rsid w:val="00E95491"/>
    <w:rsid w:val="00E96BBC"/>
    <w:rsid w:val="00E97023"/>
    <w:rsid w:val="00E973C8"/>
    <w:rsid w:val="00EA1619"/>
    <w:rsid w:val="00EA31F9"/>
    <w:rsid w:val="00EC5983"/>
    <w:rsid w:val="00ED33C5"/>
    <w:rsid w:val="00ED4E98"/>
    <w:rsid w:val="00ED7EAB"/>
    <w:rsid w:val="00EE2346"/>
    <w:rsid w:val="00EE3C81"/>
    <w:rsid w:val="00EE7AB3"/>
    <w:rsid w:val="00EF0E08"/>
    <w:rsid w:val="00EF3602"/>
    <w:rsid w:val="00F02147"/>
    <w:rsid w:val="00F1652A"/>
    <w:rsid w:val="00F20C5A"/>
    <w:rsid w:val="00F34CE7"/>
    <w:rsid w:val="00F37C6F"/>
    <w:rsid w:val="00F4654A"/>
    <w:rsid w:val="00F50A18"/>
    <w:rsid w:val="00F55503"/>
    <w:rsid w:val="00F63982"/>
    <w:rsid w:val="00F64517"/>
    <w:rsid w:val="00F6471E"/>
    <w:rsid w:val="00F81213"/>
    <w:rsid w:val="00F937DD"/>
    <w:rsid w:val="00F950CA"/>
    <w:rsid w:val="00F95867"/>
    <w:rsid w:val="00F96371"/>
    <w:rsid w:val="00FA5C51"/>
    <w:rsid w:val="00FB4277"/>
    <w:rsid w:val="00FC7074"/>
    <w:rsid w:val="00FE0C3B"/>
    <w:rsid w:val="00FE4D47"/>
    <w:rsid w:val="00FF0B84"/>
    <w:rsid w:val="00FF27C5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4BC51"/>
  <w15:chartTrackingRefBased/>
  <w15:docId w15:val="{761641C4-777F-42D2-AD93-FCEF7267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styleId="Emphasis">
    <w:name w:val="Emphasis"/>
    <w:uiPriority w:val="20"/>
    <w:qFormat/>
    <w:rsid w:val="00371A1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371A10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71A10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A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10"/>
    <w:rPr>
      <w:rFonts w:ascii="Segoe UI" w:hAnsi="Segoe UI" w:cs="Segoe UI"/>
      <w:color w:val="000000"/>
      <w:sz w:val="18"/>
      <w:szCs w:val="18"/>
      <w:lang w:val="ro-RO"/>
    </w:rPr>
  </w:style>
  <w:style w:type="character" w:styleId="Hyperlink">
    <w:name w:val="Hyperlink"/>
    <w:uiPriority w:val="99"/>
    <w:unhideWhenUsed/>
    <w:rsid w:val="00A4721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9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Blede</dc:creator>
  <cp:keywords/>
  <dc:description/>
  <cp:lastModifiedBy>Cristian Blede</cp:lastModifiedBy>
  <cp:revision>3</cp:revision>
  <cp:lastPrinted>2025-02-18T07:13:00Z</cp:lastPrinted>
  <dcterms:created xsi:type="dcterms:W3CDTF">2025-02-03T10:46:00Z</dcterms:created>
  <dcterms:modified xsi:type="dcterms:W3CDTF">2025-02-18T07:13:00Z</dcterms:modified>
</cp:coreProperties>
</file>