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753" w14:textId="77777777" w:rsidR="00E2434A" w:rsidRDefault="00E2434A" w:rsidP="00E2434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E0041FD" w14:textId="77777777" w:rsidR="003E324B" w:rsidRDefault="00491576" w:rsidP="00E2434A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sz w:val="26"/>
          <w:szCs w:val="26"/>
          <w:lang w:val="ro-RO"/>
        </w:rPr>
        <w:t>NOTA DE FUNDAMENTARE</w:t>
      </w:r>
    </w:p>
    <w:p w14:paraId="5AF063E5" w14:textId="77777777" w:rsidR="003E4521" w:rsidRDefault="003E4521" w:rsidP="00E2434A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35"/>
        <w:gridCol w:w="7092"/>
      </w:tblGrid>
      <w:tr w:rsidR="00491576" w:rsidRPr="00CC4A45" w14:paraId="23E3E0F3" w14:textId="77777777" w:rsidTr="001848EE">
        <w:tc>
          <w:tcPr>
            <w:tcW w:w="10242" w:type="dxa"/>
            <w:gridSpan w:val="3"/>
            <w:shd w:val="clear" w:color="auto" w:fill="auto"/>
          </w:tcPr>
          <w:p w14:paraId="533531FD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Secţiunea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1</w:t>
            </w:r>
          </w:p>
          <w:p w14:paraId="3ACBA308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Titlul proiectului de act normativ:</w:t>
            </w:r>
          </w:p>
          <w:p w14:paraId="313A47DE" w14:textId="77777777" w:rsidR="00491576" w:rsidRPr="003E4521" w:rsidRDefault="00252BD9" w:rsidP="00CC4A4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2BD9">
              <w:rPr>
                <w:rFonts w:ascii="Times New Roman" w:hAnsi="Times New Roman"/>
                <w:sz w:val="26"/>
                <w:szCs w:val="26"/>
              </w:rPr>
              <w:t xml:space="preserve">Hotărârea Guvernului </w:t>
            </w:r>
            <w:r w:rsidR="00CC4A45">
              <w:rPr>
                <w:rFonts w:ascii="Times New Roman" w:hAnsi="Times New Roman"/>
                <w:sz w:val="26"/>
                <w:szCs w:val="26"/>
              </w:rPr>
              <w:t xml:space="preserve">pentru modificarea </w:t>
            </w:r>
            <w:r w:rsidR="00091840" w:rsidRPr="00091840">
              <w:rPr>
                <w:rFonts w:ascii="Times New Roman" w:hAnsi="Times New Roman"/>
                <w:sz w:val="26"/>
                <w:szCs w:val="26"/>
              </w:rPr>
              <w:t>Hotărârii</w:t>
            </w:r>
            <w:r w:rsidR="00565A9E" w:rsidRPr="00565A9E">
              <w:rPr>
                <w:rFonts w:ascii="Times New Roman" w:hAnsi="Times New Roman"/>
                <w:sz w:val="26"/>
                <w:szCs w:val="26"/>
              </w:rPr>
              <w:t xml:space="preserve"> Guvernului</w:t>
            </w:r>
            <w:r w:rsidR="00091840" w:rsidRPr="00091840">
              <w:rPr>
                <w:rFonts w:ascii="Times New Roman" w:hAnsi="Times New Roman"/>
                <w:sz w:val="26"/>
                <w:szCs w:val="26"/>
              </w:rPr>
              <w:t xml:space="preserve"> nr. 245/2003 pentru aprobarea Regulamentului de aplicare a </w:t>
            </w:r>
            <w:proofErr w:type="spellStart"/>
            <w:r w:rsidR="00091840" w:rsidRPr="00091840">
              <w:rPr>
                <w:rFonts w:ascii="Times New Roman" w:hAnsi="Times New Roman"/>
                <w:sz w:val="26"/>
                <w:szCs w:val="26"/>
              </w:rPr>
              <w:t>Ordonanţei</w:t>
            </w:r>
            <w:proofErr w:type="spellEnd"/>
            <w:r w:rsidR="00091840" w:rsidRPr="00091840">
              <w:rPr>
                <w:rFonts w:ascii="Times New Roman" w:hAnsi="Times New Roman"/>
                <w:sz w:val="26"/>
                <w:szCs w:val="26"/>
              </w:rPr>
              <w:t xml:space="preserve"> Guvernului nr. 42/1997 privind transportul nava</w:t>
            </w:r>
            <w:r w:rsidR="00780B79">
              <w:rPr>
                <w:rFonts w:ascii="Times New Roman" w:hAnsi="Times New Roman"/>
                <w:sz w:val="26"/>
                <w:szCs w:val="26"/>
              </w:rPr>
              <w:t>l</w:t>
            </w:r>
          </w:p>
        </w:tc>
      </w:tr>
      <w:tr w:rsidR="00491576" w:rsidRPr="003E4521" w14:paraId="6E15BC00" w14:textId="77777777" w:rsidTr="001848EE">
        <w:tc>
          <w:tcPr>
            <w:tcW w:w="10242" w:type="dxa"/>
            <w:gridSpan w:val="3"/>
            <w:shd w:val="clear" w:color="auto" w:fill="auto"/>
          </w:tcPr>
          <w:p w14:paraId="783980D2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Secţiunea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a 2-a</w:t>
            </w:r>
          </w:p>
          <w:p w14:paraId="5110017B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Motivul emiterii actului normativ:</w:t>
            </w:r>
          </w:p>
        </w:tc>
      </w:tr>
      <w:tr w:rsidR="00301A33" w:rsidRPr="00CC4A45" w14:paraId="7A2C72B8" w14:textId="77777777" w:rsidTr="001848EE">
        <w:tc>
          <w:tcPr>
            <w:tcW w:w="515" w:type="dxa"/>
            <w:shd w:val="clear" w:color="auto" w:fill="auto"/>
          </w:tcPr>
          <w:p w14:paraId="52DA308E" w14:textId="77777777" w:rsidR="00491576" w:rsidRPr="003E4521" w:rsidRDefault="00491576" w:rsidP="008207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635" w:type="dxa"/>
            <w:shd w:val="clear" w:color="auto" w:fill="auto"/>
          </w:tcPr>
          <w:p w14:paraId="17858870" w14:textId="77777777" w:rsidR="00491576" w:rsidRPr="003E4521" w:rsidRDefault="00491576" w:rsidP="00B02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Descrierea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situaţiei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actuale</w:t>
            </w:r>
          </w:p>
        </w:tc>
        <w:tc>
          <w:tcPr>
            <w:tcW w:w="7092" w:type="dxa"/>
            <w:shd w:val="clear" w:color="auto" w:fill="auto"/>
          </w:tcPr>
          <w:p w14:paraId="78CFE3C9" w14:textId="77777777" w:rsidR="00664118" w:rsidRPr="00664118" w:rsidRDefault="00664118" w:rsidP="0066411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118">
              <w:rPr>
                <w:rFonts w:ascii="Times New Roman" w:hAnsi="Times New Roman"/>
                <w:sz w:val="26"/>
                <w:szCs w:val="26"/>
              </w:rPr>
              <w:t xml:space="preserve">Transportul maritim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pe căile navigabile interioare este reglementat prin prevederile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Ordonanţei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Guvernului nr. 42/1997 privind transportul naval 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ale altor acte normative, precum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prin prevederile acordurilor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convenţiilor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internaţionale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la care România este parte.  </w:t>
            </w:r>
          </w:p>
          <w:p w14:paraId="5A629193" w14:textId="77777777" w:rsidR="00664118" w:rsidRPr="00664118" w:rsidRDefault="00664118" w:rsidP="0066411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Prin OG nr. 42/1997 se stabilesc</w:t>
            </w:r>
            <w:r w:rsidRPr="00664118">
              <w:rPr>
                <w:rFonts w:ascii="Times New Roman" w:hAnsi="Times New Roman"/>
                <w:sz w:val="26"/>
                <w:szCs w:val="26"/>
              </w:rPr>
              <w:t xml:space="preserve"> normele specifice aplicabile transportului maritim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pe căile navigabile interioare, modul de organizare a sistemului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instituţional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din acest domeniu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organismele care fac parte din acest sistem, normele specifice privind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desfăşurarea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în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siguranţă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navigaţiei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, precum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normele specifice aplicabile navelor, personalului acestora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personalului care efectuează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activităţi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de transport naval,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activităţi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conexe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activităţi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auxiliare acestora.  </w:t>
            </w:r>
          </w:p>
          <w:p w14:paraId="1277A27A" w14:textId="77777777" w:rsidR="00A83494" w:rsidRDefault="00664118" w:rsidP="0066411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118">
              <w:rPr>
                <w:rFonts w:ascii="Times New Roman" w:hAnsi="Times New Roman"/>
                <w:sz w:val="26"/>
                <w:szCs w:val="26"/>
              </w:rPr>
              <w:t xml:space="preserve">Prevederile </w:t>
            </w:r>
            <w:r w:rsidR="00C664BB">
              <w:rPr>
                <w:rFonts w:ascii="Times New Roman" w:hAnsi="Times New Roman"/>
                <w:sz w:val="26"/>
                <w:szCs w:val="26"/>
              </w:rPr>
              <w:t>OG nr. 42/1997</w:t>
            </w:r>
            <w:r w:rsidRPr="00664118">
              <w:rPr>
                <w:rFonts w:ascii="Times New Roman" w:hAnsi="Times New Roman"/>
                <w:sz w:val="26"/>
                <w:szCs w:val="26"/>
              </w:rPr>
              <w:t xml:space="preserve"> se aplică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activităţilor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de transport naval,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activităţilor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conexe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activităţilor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auxiliare acestora, care se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desfăşoară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în apele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naţionale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navigabile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în porturile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româneşti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, navelor care arborează pavilionul român, navelor care arborează pavilion străin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navighează în apele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naţionale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navigabile ale României, precum </w:t>
            </w:r>
            <w:proofErr w:type="spellStart"/>
            <w:r w:rsidRPr="00664118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664118">
              <w:rPr>
                <w:rFonts w:ascii="Times New Roman" w:hAnsi="Times New Roman"/>
                <w:sz w:val="26"/>
                <w:szCs w:val="26"/>
              </w:rPr>
              <w:t xml:space="preserve"> personalului nav</w:t>
            </w:r>
            <w:r w:rsidR="00CB5EC7">
              <w:rPr>
                <w:rFonts w:ascii="Times New Roman" w:hAnsi="Times New Roman"/>
                <w:sz w:val="26"/>
                <w:szCs w:val="26"/>
              </w:rPr>
              <w:t>igant român, cu atribuții în siguranța transporturilor.</w:t>
            </w:r>
          </w:p>
          <w:p w14:paraId="12A0CF48" w14:textId="77777777" w:rsidR="00664118" w:rsidRDefault="00EA6948" w:rsidP="00E3003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Prin </w:t>
            </w:r>
            <w:r w:rsidRPr="00EA6948">
              <w:rPr>
                <w:rFonts w:ascii="Times New Roman" w:hAnsi="Times New Roman"/>
                <w:sz w:val="26"/>
                <w:szCs w:val="26"/>
              </w:rPr>
              <w:t xml:space="preserve">Hotărârea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Guvernului </w:t>
            </w:r>
            <w:r w:rsidRPr="00EA6948">
              <w:rPr>
                <w:rFonts w:ascii="Times New Roman" w:hAnsi="Times New Roman"/>
                <w:sz w:val="26"/>
                <w:szCs w:val="26"/>
              </w:rPr>
              <w:t xml:space="preserve">nr. 245/2003 </w:t>
            </w:r>
            <w:r>
              <w:rPr>
                <w:rFonts w:ascii="Times New Roman" w:hAnsi="Times New Roman"/>
                <w:sz w:val="26"/>
                <w:szCs w:val="26"/>
              </w:rPr>
              <w:t>se aprobă Regulamentul</w:t>
            </w:r>
            <w:r w:rsidRPr="00EA6948">
              <w:rPr>
                <w:rFonts w:ascii="Times New Roman" w:hAnsi="Times New Roman"/>
                <w:sz w:val="26"/>
                <w:szCs w:val="26"/>
              </w:rPr>
              <w:t xml:space="preserve"> de aplicare a </w:t>
            </w:r>
            <w:proofErr w:type="spellStart"/>
            <w:r w:rsidRPr="00EA6948">
              <w:rPr>
                <w:rFonts w:ascii="Times New Roman" w:hAnsi="Times New Roman"/>
                <w:sz w:val="26"/>
                <w:szCs w:val="26"/>
              </w:rPr>
              <w:t>Ordonanţei</w:t>
            </w:r>
            <w:proofErr w:type="spellEnd"/>
            <w:r w:rsidRPr="00EA6948">
              <w:rPr>
                <w:rFonts w:ascii="Times New Roman" w:hAnsi="Times New Roman"/>
                <w:sz w:val="26"/>
                <w:szCs w:val="26"/>
              </w:rPr>
              <w:t xml:space="preserve"> Guvernului nr. 42</w:t>
            </w:r>
            <w:r w:rsidR="00A83494">
              <w:rPr>
                <w:rFonts w:ascii="Times New Roman" w:hAnsi="Times New Roman"/>
                <w:sz w:val="26"/>
                <w:szCs w:val="26"/>
              </w:rPr>
              <w:t>/1997 privind transportul naval.</w:t>
            </w:r>
            <w:r w:rsidRPr="00EA6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4118" w:rsidRPr="0066411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3E3CB008" w14:textId="77777777" w:rsidR="00E30031" w:rsidRPr="00E30031" w:rsidRDefault="00BB196B" w:rsidP="00E3003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Astfel, în cuprinsul HG nr. 245/2003 se arată că p</w:t>
            </w:r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ersonalul navigant român este constituit din totalitatea persoanelor care au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cetăţenie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română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care posedă un brevet sau un certificat de capacitate,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obţinut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în conformitate cu prevederile legale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care dă dreptul acestora să îndeplinească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funcţii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la bordul navelor. 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Evidenţa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personalului navigant român se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ţine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r w:rsidR="000F66E2">
              <w:rPr>
                <w:rFonts w:ascii="Times New Roman" w:hAnsi="Times New Roman"/>
                <w:sz w:val="26"/>
                <w:szCs w:val="26"/>
              </w:rPr>
              <w:t>către Autoritatea Navală Română (</w:t>
            </w:r>
            <w:r w:rsidR="00E30031" w:rsidRPr="00E30031">
              <w:rPr>
                <w:rFonts w:ascii="Times New Roman" w:hAnsi="Times New Roman"/>
                <w:sz w:val="26"/>
                <w:szCs w:val="26"/>
              </w:rPr>
              <w:t>ANR</w:t>
            </w:r>
            <w:r w:rsidR="000F66E2">
              <w:rPr>
                <w:rFonts w:ascii="Times New Roman" w:hAnsi="Times New Roman"/>
                <w:sz w:val="26"/>
                <w:szCs w:val="26"/>
              </w:rPr>
              <w:t>)</w:t>
            </w:r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în registrele de </w:t>
            </w:r>
            <w:proofErr w:type="spellStart"/>
            <w:r w:rsidR="00E30031" w:rsidRPr="00E30031">
              <w:rPr>
                <w:rFonts w:ascii="Times New Roman" w:hAnsi="Times New Roman"/>
                <w:sz w:val="26"/>
                <w:szCs w:val="26"/>
              </w:rPr>
              <w:t>evidenţă</w:t>
            </w:r>
            <w:proofErr w:type="spellEnd"/>
            <w:r w:rsidR="00E30031" w:rsidRPr="00E30031">
              <w:rPr>
                <w:rFonts w:ascii="Times New Roman" w:hAnsi="Times New Roman"/>
                <w:sz w:val="26"/>
                <w:szCs w:val="26"/>
              </w:rPr>
              <w:t xml:space="preserve"> a personalului navigant.  </w:t>
            </w:r>
          </w:p>
          <w:p w14:paraId="393A098F" w14:textId="77777777" w:rsidR="00E30031" w:rsidRDefault="00E30031" w:rsidP="00E3003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31">
              <w:rPr>
                <w:rFonts w:ascii="Times New Roman" w:hAnsi="Times New Roman"/>
                <w:sz w:val="26"/>
                <w:szCs w:val="26"/>
              </w:rPr>
              <w:t xml:space="preserve">Pe timpul cât este ambarcat personalul navigant </w:t>
            </w:r>
            <w:proofErr w:type="spellStart"/>
            <w:r w:rsidRPr="00E30031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E30031">
              <w:rPr>
                <w:rFonts w:ascii="Times New Roman" w:hAnsi="Times New Roman"/>
                <w:sz w:val="26"/>
                <w:szCs w:val="26"/>
              </w:rPr>
              <w:t xml:space="preserve"> auxiliar român trebuie să posede un carnet de marinar, care reprezintă ac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tul de identitate al acestuia. </w:t>
            </w:r>
            <w:r w:rsidRPr="00E30031">
              <w:rPr>
                <w:rFonts w:ascii="Times New Roman" w:hAnsi="Times New Roman"/>
                <w:sz w:val="26"/>
                <w:szCs w:val="26"/>
              </w:rPr>
              <w:t xml:space="preserve">Carnetul de marinar se eliberează de căpitănia portului persoanei care </w:t>
            </w:r>
            <w:proofErr w:type="spellStart"/>
            <w:r w:rsidRPr="00E30031">
              <w:rPr>
                <w:rFonts w:ascii="Times New Roman" w:hAnsi="Times New Roman"/>
                <w:sz w:val="26"/>
                <w:szCs w:val="26"/>
              </w:rPr>
              <w:t>îndeplineşte</w:t>
            </w:r>
            <w:proofErr w:type="spellEnd"/>
            <w:r w:rsidRPr="00E30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0031">
              <w:rPr>
                <w:rFonts w:ascii="Times New Roman" w:hAnsi="Times New Roman"/>
                <w:sz w:val="26"/>
                <w:szCs w:val="26"/>
              </w:rPr>
              <w:t>condiţiile</w:t>
            </w:r>
            <w:proofErr w:type="spellEnd"/>
            <w:r w:rsidRPr="00E30031">
              <w:rPr>
                <w:rFonts w:ascii="Times New Roman" w:hAnsi="Times New Roman"/>
                <w:sz w:val="26"/>
                <w:szCs w:val="26"/>
              </w:rPr>
              <w:t xml:space="preserve"> de vârstă, </w:t>
            </w:r>
            <w:r w:rsidRPr="00E3003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sănătate </w:t>
            </w:r>
            <w:proofErr w:type="spellStart"/>
            <w:r w:rsidRPr="00E30031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E30031">
              <w:rPr>
                <w:rFonts w:ascii="Times New Roman" w:hAnsi="Times New Roman"/>
                <w:sz w:val="26"/>
                <w:szCs w:val="26"/>
              </w:rPr>
              <w:t xml:space="preserve"> calificare profesională necesare pentru îndeplinirea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unei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funcţii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bordul navei. </w:t>
            </w:r>
            <w:r w:rsidRPr="00E30031">
              <w:rPr>
                <w:rFonts w:ascii="Times New Roman" w:hAnsi="Times New Roman"/>
                <w:sz w:val="26"/>
                <w:szCs w:val="26"/>
              </w:rPr>
              <w:t xml:space="preserve">Căpitănia portului </w:t>
            </w:r>
            <w:proofErr w:type="spellStart"/>
            <w:r w:rsidRPr="00E30031">
              <w:rPr>
                <w:rFonts w:ascii="Times New Roman" w:hAnsi="Times New Roman"/>
                <w:sz w:val="26"/>
                <w:szCs w:val="26"/>
              </w:rPr>
              <w:t>ţine</w:t>
            </w:r>
            <w:proofErr w:type="spellEnd"/>
            <w:r w:rsidRPr="00E30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0031">
              <w:rPr>
                <w:rFonts w:ascii="Times New Roman" w:hAnsi="Times New Roman"/>
                <w:sz w:val="26"/>
                <w:szCs w:val="26"/>
              </w:rPr>
              <w:t>evidenţa</w:t>
            </w:r>
            <w:proofErr w:type="spellEnd"/>
            <w:r w:rsidRPr="00E30031">
              <w:rPr>
                <w:rFonts w:ascii="Times New Roman" w:hAnsi="Times New Roman"/>
                <w:sz w:val="26"/>
                <w:szCs w:val="26"/>
              </w:rPr>
              <w:t xml:space="preserve"> carnetelor de marinar eliberate.  </w:t>
            </w:r>
          </w:p>
          <w:p w14:paraId="028D86F3" w14:textId="77777777" w:rsidR="009A0046" w:rsidRDefault="000322FA" w:rsidP="00E3003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="009A0046" w:rsidRPr="009A0046">
              <w:rPr>
                <w:rFonts w:ascii="Times New Roman" w:hAnsi="Times New Roman"/>
                <w:sz w:val="26"/>
                <w:szCs w:val="26"/>
              </w:rPr>
              <w:t xml:space="preserve">alabilitatea carnetului de marinar este de maximum 2 ani, în </w:t>
            </w:r>
            <w:proofErr w:type="spellStart"/>
            <w:r w:rsidR="009A0046" w:rsidRPr="009A0046">
              <w:rPr>
                <w:rFonts w:ascii="Times New Roman" w:hAnsi="Times New Roman"/>
                <w:sz w:val="26"/>
                <w:szCs w:val="26"/>
              </w:rPr>
              <w:t>funcţie</w:t>
            </w:r>
            <w:proofErr w:type="spellEnd"/>
            <w:r w:rsidR="009A0046" w:rsidRPr="009A0046">
              <w:rPr>
                <w:rFonts w:ascii="Times New Roman" w:hAnsi="Times New Roman"/>
                <w:sz w:val="26"/>
                <w:szCs w:val="26"/>
              </w:rPr>
              <w:t xml:space="preserve"> de</w:t>
            </w:r>
            <w:r w:rsidR="009A0046">
              <w:rPr>
                <w:rFonts w:ascii="Times New Roman" w:hAnsi="Times New Roman"/>
                <w:sz w:val="26"/>
                <w:szCs w:val="26"/>
              </w:rPr>
              <w:t xml:space="preserve"> valabilitatea avizului medical.</w:t>
            </w:r>
          </w:p>
          <w:p w14:paraId="0A7EBD25" w14:textId="77777777" w:rsidR="002D0326" w:rsidRDefault="00020CE1" w:rsidP="00E3003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CE1">
              <w:rPr>
                <w:rFonts w:ascii="Times New Roman" w:hAnsi="Times New Roman"/>
                <w:sz w:val="26"/>
                <w:szCs w:val="26"/>
              </w:rPr>
              <w:t xml:space="preserve">Valabilitatea carnetului de marinar se </w:t>
            </w:r>
            <w:proofErr w:type="spellStart"/>
            <w:r w:rsidRPr="00020CE1">
              <w:rPr>
                <w:rFonts w:ascii="Times New Roman" w:hAnsi="Times New Roman"/>
                <w:sz w:val="26"/>
                <w:szCs w:val="26"/>
              </w:rPr>
              <w:t>prelungeşte</w:t>
            </w:r>
            <w:proofErr w:type="spellEnd"/>
            <w:r w:rsidRPr="00020CE1">
              <w:rPr>
                <w:rFonts w:ascii="Times New Roman" w:hAnsi="Times New Roman"/>
                <w:sz w:val="26"/>
                <w:szCs w:val="26"/>
              </w:rPr>
              <w:t xml:space="preserve">, la cererea titularului, de către căpităniile de port. Pentru prelungire se </w:t>
            </w:r>
            <w:r w:rsidR="00A13B0D">
              <w:rPr>
                <w:rFonts w:ascii="Times New Roman" w:hAnsi="Times New Roman"/>
                <w:sz w:val="26"/>
                <w:szCs w:val="26"/>
              </w:rPr>
              <w:t>prezintă</w:t>
            </w:r>
            <w:r w:rsidRPr="00020CE1">
              <w:rPr>
                <w:rFonts w:ascii="Times New Roman" w:hAnsi="Times New Roman"/>
                <w:sz w:val="26"/>
                <w:szCs w:val="26"/>
              </w:rPr>
              <w:t xml:space="preserve"> un nou aviz medical eliberat de </w:t>
            </w:r>
            <w:proofErr w:type="spellStart"/>
            <w:r w:rsidRPr="00020CE1">
              <w:rPr>
                <w:rFonts w:ascii="Times New Roman" w:hAnsi="Times New Roman"/>
                <w:sz w:val="26"/>
                <w:szCs w:val="26"/>
              </w:rPr>
              <w:t>unităţile</w:t>
            </w:r>
            <w:proofErr w:type="spellEnd"/>
            <w:r w:rsidRPr="00020CE1">
              <w:rPr>
                <w:rFonts w:ascii="Times New Roman" w:hAnsi="Times New Roman"/>
                <w:sz w:val="26"/>
                <w:szCs w:val="26"/>
              </w:rPr>
              <w:t xml:space="preserve"> sanitare autorizate de minister</w:t>
            </w:r>
            <w:r w:rsidR="00A13B0D">
              <w:rPr>
                <w:rFonts w:ascii="Times New Roman" w:hAnsi="Times New Roman"/>
                <w:sz w:val="26"/>
                <w:szCs w:val="26"/>
              </w:rPr>
              <w:t>, iar î</w:t>
            </w:r>
            <w:r w:rsidR="00A13B0D" w:rsidRPr="00A13B0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r w:rsidR="00A13B0D" w:rsidRPr="00A13B0D">
              <w:rPr>
                <w:rFonts w:ascii="Times New Roman" w:hAnsi="Times New Roman"/>
                <w:sz w:val="26"/>
                <w:szCs w:val="26"/>
              </w:rPr>
              <w:t>situaţii</w:t>
            </w:r>
            <w:proofErr w:type="spellEnd"/>
            <w:r w:rsidR="00A13B0D" w:rsidRPr="00A13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3B0D" w:rsidRPr="00A13B0D">
              <w:rPr>
                <w:rFonts w:ascii="Times New Roman" w:hAnsi="Times New Roman"/>
                <w:sz w:val="26"/>
                <w:szCs w:val="26"/>
              </w:rPr>
              <w:t>excepţionale</w:t>
            </w:r>
            <w:proofErr w:type="spellEnd"/>
            <w:r w:rsidR="00A13B0D" w:rsidRPr="00A13B0D">
              <w:rPr>
                <w:rFonts w:ascii="Times New Roman" w:hAnsi="Times New Roman"/>
                <w:sz w:val="26"/>
                <w:szCs w:val="26"/>
              </w:rPr>
              <w:t xml:space="preserve"> căpitănia portului poate prelungi valabilitatea carnetului de marinar pe o perioadă de maximum 3 luni de la data expirării, fără prezentarea unui aviz medical.</w:t>
            </w:r>
          </w:p>
          <w:p w14:paraId="3B2AF602" w14:textId="77777777" w:rsidR="00491576" w:rsidRPr="00473845" w:rsidRDefault="002D0326" w:rsidP="00F54B4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326">
              <w:rPr>
                <w:rFonts w:ascii="Times New Roman" w:hAnsi="Times New Roman"/>
                <w:sz w:val="26"/>
                <w:szCs w:val="26"/>
              </w:rPr>
              <w:t>Ca stat sem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natar al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Convenţiilor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STCW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ILO, România dorește î</w:t>
            </w:r>
            <w:r w:rsidRPr="002D0326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permanenţă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să </w:t>
            </w:r>
            <w:r>
              <w:rPr>
                <w:rFonts w:ascii="Times New Roman" w:hAnsi="Times New Roman"/>
                <w:sz w:val="26"/>
                <w:szCs w:val="26"/>
              </w:rPr>
              <w:t>asigure</w:t>
            </w:r>
            <w:r w:rsidRPr="002D0326">
              <w:rPr>
                <w:rFonts w:ascii="Times New Roman" w:hAnsi="Times New Roman"/>
                <w:sz w:val="26"/>
                <w:szCs w:val="26"/>
              </w:rPr>
              <w:t xml:space="preserve"> un standard corespunzător de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competenţă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al navigatorilor români</w:t>
            </w:r>
            <w:r w:rsidR="00FA00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D0326">
              <w:rPr>
                <w:rFonts w:ascii="Times New Roman" w:hAnsi="Times New Roman"/>
                <w:sz w:val="26"/>
                <w:szCs w:val="26"/>
              </w:rPr>
              <w:t xml:space="preserve">în scopul de a permite acestora să facă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faţă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cu succes la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evoluţia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tehnologică actuală, la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cerinţele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mereu crescânde ale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pieţei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şi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concurenţa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326">
              <w:rPr>
                <w:rFonts w:ascii="Times New Roman" w:hAnsi="Times New Roman"/>
                <w:sz w:val="26"/>
                <w:szCs w:val="26"/>
              </w:rPr>
              <w:t>forţei</w:t>
            </w:r>
            <w:proofErr w:type="spellEnd"/>
            <w:r w:rsidRPr="002D0326">
              <w:rPr>
                <w:rFonts w:ascii="Times New Roman" w:hAnsi="Times New Roman"/>
                <w:sz w:val="26"/>
                <w:szCs w:val="26"/>
              </w:rPr>
              <w:t xml:space="preserve"> de muncă din celelalte state.</w:t>
            </w:r>
          </w:p>
        </w:tc>
      </w:tr>
      <w:tr w:rsidR="00301A33" w:rsidRPr="00CC4A45" w14:paraId="6DE34B00" w14:textId="77777777" w:rsidTr="001848EE">
        <w:tc>
          <w:tcPr>
            <w:tcW w:w="515" w:type="dxa"/>
            <w:shd w:val="clear" w:color="auto" w:fill="auto"/>
          </w:tcPr>
          <w:p w14:paraId="163A031E" w14:textId="77777777" w:rsidR="00491576" w:rsidRPr="003E4521" w:rsidRDefault="00491576" w:rsidP="008207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lastRenderedPageBreak/>
              <w:t>2.</w:t>
            </w:r>
          </w:p>
        </w:tc>
        <w:tc>
          <w:tcPr>
            <w:tcW w:w="2635" w:type="dxa"/>
            <w:shd w:val="clear" w:color="auto" w:fill="auto"/>
          </w:tcPr>
          <w:p w14:paraId="4A965C8E" w14:textId="77777777" w:rsidR="00491576" w:rsidRPr="003E4521" w:rsidRDefault="00491576" w:rsidP="00B02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Schimbări preconizate</w:t>
            </w:r>
          </w:p>
        </w:tc>
        <w:tc>
          <w:tcPr>
            <w:tcW w:w="7092" w:type="dxa"/>
            <w:shd w:val="clear" w:color="auto" w:fill="auto"/>
          </w:tcPr>
          <w:p w14:paraId="05699871" w14:textId="77777777" w:rsidR="00EE084A" w:rsidRDefault="003E3324" w:rsidP="0082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România </w:t>
            </w:r>
            <w:r w:rsidR="00324E80">
              <w:rPr>
                <w:rFonts w:ascii="Times New Roman" w:hAnsi="Times New Roman"/>
                <w:sz w:val="26"/>
                <w:szCs w:val="26"/>
                <w:lang w:val="ro-RO"/>
              </w:rPr>
              <w:t>a fost recunoscută</w:t>
            </w:r>
            <w:r w:rsidR="00AD66B9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și trecută pe Lista Albă</w:t>
            </w:r>
            <w:r w:rsidR="00324E8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ca stat care a implementat în totalitate prevederile Convenției STCW, tocmai datorită condițiilor de certific</w:t>
            </w:r>
            <w:r w:rsidR="00EE084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are impuse, astfel încât competența </w:t>
            </w:r>
            <w:r w:rsidR="00671BCB" w:rsidRPr="00671BCB">
              <w:rPr>
                <w:rFonts w:ascii="Times New Roman" w:hAnsi="Times New Roman"/>
                <w:sz w:val="26"/>
                <w:szCs w:val="26"/>
                <w:lang w:val="ro-RO"/>
              </w:rPr>
              <w:t>navigatori</w:t>
            </w:r>
            <w:r w:rsidR="000B5BF6">
              <w:rPr>
                <w:rFonts w:ascii="Times New Roman" w:hAnsi="Times New Roman"/>
                <w:sz w:val="26"/>
                <w:szCs w:val="26"/>
                <w:lang w:val="ro-RO"/>
              </w:rPr>
              <w:t>lor</w:t>
            </w:r>
            <w:r w:rsidR="00671BCB" w:rsidRPr="00671BC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români este recunoscută </w:t>
            </w:r>
            <w:proofErr w:type="spellStart"/>
            <w:r w:rsidR="00671BCB" w:rsidRPr="00671BCB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="00671BCB" w:rsidRPr="00671BC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permite acestora să navigheze </w:t>
            </w:r>
            <w:r w:rsidR="00671BCB">
              <w:rPr>
                <w:rFonts w:ascii="Times New Roman" w:hAnsi="Times New Roman"/>
                <w:sz w:val="26"/>
                <w:szCs w:val="26"/>
                <w:lang w:val="ro-RO"/>
              </w:rPr>
              <w:t>fără</w:t>
            </w:r>
            <w:r w:rsidR="00671BCB" w:rsidRPr="00671BC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probleme pe nave înregistrate sub alte pavilioane, în contextul în care România nu mai ar</w:t>
            </w:r>
            <w:r w:rsidR="00671BCB"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  <w:r w:rsidR="00671BCB" w:rsidRPr="00671BC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671BCB">
              <w:rPr>
                <w:rFonts w:ascii="Times New Roman" w:hAnsi="Times New Roman"/>
                <w:sz w:val="26"/>
                <w:szCs w:val="26"/>
                <w:lang w:val="ro-RO"/>
              </w:rPr>
              <w:t>flotă</w:t>
            </w:r>
            <w:r w:rsidR="00671BCB" w:rsidRPr="00671BC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comercială.</w:t>
            </w:r>
          </w:p>
          <w:p w14:paraId="3F09ED42" w14:textId="77777777" w:rsidR="00E10B5B" w:rsidRDefault="000B5BF6" w:rsidP="0082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</w:t>
            </w:r>
            <w:r w:rsidR="00324E8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entru a veni în sprijinul </w:t>
            </w:r>
            <w:r w:rsidR="00BE0438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celor 30.000 de navigatori români, se dorește modificarea valabilității carnetului de marinar de la 2 ani la 5 ani </w:t>
            </w:r>
            <w:r w:rsidR="00CB5EC7">
              <w:rPr>
                <w:rFonts w:ascii="Times New Roman" w:hAnsi="Times New Roman"/>
                <w:sz w:val="26"/>
                <w:szCs w:val="26"/>
                <w:lang w:val="ro-RO"/>
              </w:rPr>
              <w:t>condiționată de</w:t>
            </w:r>
            <w:r w:rsidR="00D0565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valabilitatea avizului medical și psihologic.</w:t>
            </w:r>
            <w:r w:rsidR="00E44C4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6A7486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În aceste condiții, </w:t>
            </w:r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>obligativitatea Statului de</w:t>
            </w:r>
            <w:r w:rsidR="0039587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pavilion este de a se asigura î</w:t>
            </w:r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n </w:t>
            </w:r>
            <w:proofErr w:type="spellStart"/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>permanenţă</w:t>
            </w:r>
            <w:proofErr w:type="spellEnd"/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că navigatorii îndeplinesc standardele de </w:t>
            </w:r>
            <w:proofErr w:type="spellStart"/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>competenţă</w:t>
            </w:r>
            <w:proofErr w:type="spellEnd"/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="00395870" w:rsidRPr="0039587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sănătate impuse la certificare.</w:t>
            </w:r>
          </w:p>
          <w:p w14:paraId="7ADFDE61" w14:textId="77777777" w:rsidR="00AB6D8D" w:rsidRDefault="00AB6D8D" w:rsidP="00AB6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În condițiile actualei epidemii globale, când tot </w:t>
            </w:r>
            <w:r w:rsidR="004461A5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mai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mulți armatori cer ca documentele să fie valabile minim 8 luni, această situație duce, de cele mai multe ori, la re</w:t>
            </w:r>
            <w:r w:rsidR="00CB5EC7">
              <w:rPr>
                <w:rFonts w:ascii="Times New Roman" w:hAnsi="Times New Roman"/>
                <w:sz w:val="26"/>
                <w:szCs w:val="26"/>
                <w:lang w:val="ro-RO"/>
              </w:rPr>
              <w:t>î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n</w:t>
            </w:r>
            <w:r w:rsidR="00CB5EC7">
              <w:rPr>
                <w:rFonts w:ascii="Times New Roman" w:hAnsi="Times New Roman"/>
                <w:sz w:val="26"/>
                <w:szCs w:val="26"/>
                <w:lang w:val="ro-RO"/>
              </w:rPr>
              <w:t>n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oirea carnetului de marinar, mai devreme de 2 ani.</w:t>
            </w:r>
          </w:p>
          <w:p w14:paraId="79633488" w14:textId="77777777" w:rsidR="00491576" w:rsidRPr="003E4521" w:rsidRDefault="00AB6D8D" w:rsidP="00446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Mai mult decât atât, prin prelungirea valabilității carnetelor de marinar, navigatorii români pot rămâne la bordul navelor mai mult timp, evitându-se astfel schimbarea lor cu alți navigatori din alte state, unde valabilitatea carnetului de marinar este de până la 10 (zece) ani și nu este condiționată de valabilitatea avizului medical.  </w:t>
            </w:r>
          </w:p>
        </w:tc>
      </w:tr>
      <w:tr w:rsidR="00301A33" w:rsidRPr="003E4521" w14:paraId="383133B8" w14:textId="77777777" w:rsidTr="001848EE">
        <w:tc>
          <w:tcPr>
            <w:tcW w:w="515" w:type="dxa"/>
            <w:shd w:val="clear" w:color="auto" w:fill="auto"/>
          </w:tcPr>
          <w:p w14:paraId="43C13A1B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14:paraId="66DF086E" w14:textId="77777777" w:rsidR="00FF72ED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Alte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informaţii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14:paraId="15535003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identificate.</w:t>
            </w:r>
          </w:p>
        </w:tc>
      </w:tr>
      <w:tr w:rsidR="00491576" w:rsidRPr="003E4521" w14:paraId="29F3ACBB" w14:textId="77777777" w:rsidTr="001848EE">
        <w:tc>
          <w:tcPr>
            <w:tcW w:w="10242" w:type="dxa"/>
            <w:gridSpan w:val="3"/>
            <w:shd w:val="clear" w:color="auto" w:fill="auto"/>
          </w:tcPr>
          <w:p w14:paraId="5299EF43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Secţiunea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a 3-a</w:t>
            </w:r>
          </w:p>
          <w:p w14:paraId="767CB9E0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Impactul socioeconomic al proiectului de act normativ</w:t>
            </w: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:</w:t>
            </w:r>
          </w:p>
        </w:tc>
      </w:tr>
      <w:tr w:rsidR="00301A33" w:rsidRPr="003E4521" w14:paraId="09955BA2" w14:textId="77777777" w:rsidTr="001848EE">
        <w:tc>
          <w:tcPr>
            <w:tcW w:w="515" w:type="dxa"/>
            <w:shd w:val="clear" w:color="auto" w:fill="auto"/>
          </w:tcPr>
          <w:p w14:paraId="04363A35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635" w:type="dxa"/>
            <w:shd w:val="clear" w:color="auto" w:fill="auto"/>
          </w:tcPr>
          <w:p w14:paraId="2F63C68A" w14:textId="77777777" w:rsidR="00491576" w:rsidRPr="003E4521" w:rsidRDefault="00491576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Impactul macroeconomic</w:t>
            </w:r>
          </w:p>
        </w:tc>
        <w:tc>
          <w:tcPr>
            <w:tcW w:w="7092" w:type="dxa"/>
            <w:shd w:val="clear" w:color="auto" w:fill="auto"/>
          </w:tcPr>
          <w:p w14:paraId="21C47A52" w14:textId="77777777" w:rsidR="00491576" w:rsidRPr="003E4521" w:rsidRDefault="00FC7E46" w:rsidP="000257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  <w:r w:rsidRPr="00FC7E46"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 nu are impact în acest domeniu.</w:t>
            </w:r>
          </w:p>
        </w:tc>
      </w:tr>
      <w:tr w:rsidR="00301A33" w:rsidRPr="003E4521" w14:paraId="36493119" w14:textId="77777777" w:rsidTr="001848EE">
        <w:tc>
          <w:tcPr>
            <w:tcW w:w="515" w:type="dxa"/>
            <w:shd w:val="clear" w:color="auto" w:fill="auto"/>
          </w:tcPr>
          <w:p w14:paraId="41E90009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1</w:t>
            </w:r>
            <w:r w:rsidRPr="003E4521">
              <w:rPr>
                <w:rFonts w:ascii="Times New Roman" w:hAnsi="Times New Roman"/>
                <w:sz w:val="26"/>
                <w:szCs w:val="26"/>
                <w:vertAlign w:val="superscript"/>
                <w:lang w:val="ro-RO"/>
              </w:rPr>
              <w:t>1</w:t>
            </w: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14:paraId="22B33D3A" w14:textId="77777777" w:rsidR="00491576" w:rsidRPr="003E4521" w:rsidRDefault="00491576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Impactul asupra mediului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concurenţial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lastRenderedPageBreak/>
              <w:t>şi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domeniului ajutoarelor de stat</w:t>
            </w:r>
          </w:p>
        </w:tc>
        <w:tc>
          <w:tcPr>
            <w:tcW w:w="7092" w:type="dxa"/>
            <w:shd w:val="clear" w:color="auto" w:fill="auto"/>
          </w:tcPr>
          <w:p w14:paraId="51409962" w14:textId="77777777" w:rsidR="00491576" w:rsidRPr="003E4521" w:rsidRDefault="000A3A5D" w:rsidP="008D015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  <w:r w:rsidRPr="000A3A5D">
              <w:rPr>
                <w:rFonts w:ascii="Times New Roman" w:hAnsi="Times New Roman"/>
                <w:sz w:val="26"/>
                <w:szCs w:val="26"/>
                <w:lang w:val="ro-RO"/>
              </w:rPr>
              <w:lastRenderedPageBreak/>
              <w:t>Proiectul de act normativ nu are impact în acest domeniu.</w:t>
            </w:r>
          </w:p>
        </w:tc>
      </w:tr>
      <w:tr w:rsidR="00301A33" w:rsidRPr="003E4521" w14:paraId="6E571AD4" w14:textId="77777777" w:rsidTr="001848EE">
        <w:tc>
          <w:tcPr>
            <w:tcW w:w="515" w:type="dxa"/>
            <w:shd w:val="clear" w:color="auto" w:fill="auto"/>
          </w:tcPr>
          <w:p w14:paraId="30ED6686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635" w:type="dxa"/>
            <w:shd w:val="clear" w:color="auto" w:fill="auto"/>
          </w:tcPr>
          <w:p w14:paraId="1E82DF60" w14:textId="77777777" w:rsidR="00491576" w:rsidRPr="003E4521" w:rsidRDefault="00491576" w:rsidP="00B02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Impactul asupra mediului de afaceri</w:t>
            </w:r>
          </w:p>
        </w:tc>
        <w:tc>
          <w:tcPr>
            <w:tcW w:w="7092" w:type="dxa"/>
            <w:shd w:val="clear" w:color="auto" w:fill="auto"/>
          </w:tcPr>
          <w:p w14:paraId="1DC01E4C" w14:textId="77777777" w:rsidR="00491576" w:rsidRPr="003E4521" w:rsidRDefault="00FC7E46" w:rsidP="008207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  <w:r w:rsidRPr="00FC7E46"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 nu are impact în acest domeniu.</w:t>
            </w:r>
          </w:p>
        </w:tc>
      </w:tr>
      <w:tr w:rsidR="00301A33" w:rsidRPr="003E4521" w14:paraId="28A12F31" w14:textId="77777777" w:rsidTr="001848EE">
        <w:tc>
          <w:tcPr>
            <w:tcW w:w="515" w:type="dxa"/>
            <w:shd w:val="clear" w:color="auto" w:fill="auto"/>
          </w:tcPr>
          <w:p w14:paraId="1EAD3353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14:paraId="7596B7D0" w14:textId="77777777" w:rsidR="00491576" w:rsidRPr="003E4521" w:rsidRDefault="00491576" w:rsidP="00B02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Impactul social</w:t>
            </w:r>
          </w:p>
        </w:tc>
        <w:tc>
          <w:tcPr>
            <w:tcW w:w="7092" w:type="dxa"/>
            <w:shd w:val="clear" w:color="auto" w:fill="auto"/>
          </w:tcPr>
          <w:p w14:paraId="32169D66" w14:textId="77777777" w:rsidR="003F20E0" w:rsidRPr="000A3A5D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 nu are impact în acest domeniu.</w:t>
            </w:r>
          </w:p>
        </w:tc>
      </w:tr>
      <w:tr w:rsidR="00301A33" w:rsidRPr="003E4521" w14:paraId="2F574BE4" w14:textId="77777777" w:rsidTr="001848EE">
        <w:tc>
          <w:tcPr>
            <w:tcW w:w="515" w:type="dxa"/>
            <w:shd w:val="clear" w:color="auto" w:fill="auto"/>
          </w:tcPr>
          <w:p w14:paraId="4A9C3C2C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635" w:type="dxa"/>
            <w:shd w:val="clear" w:color="auto" w:fill="auto"/>
          </w:tcPr>
          <w:p w14:paraId="66BD47DD" w14:textId="77777777" w:rsidR="00491576" w:rsidRPr="003E4521" w:rsidRDefault="00491576" w:rsidP="00B02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Impactul asupra mediului</w:t>
            </w:r>
          </w:p>
        </w:tc>
        <w:tc>
          <w:tcPr>
            <w:tcW w:w="7092" w:type="dxa"/>
            <w:shd w:val="clear" w:color="auto" w:fill="auto"/>
          </w:tcPr>
          <w:p w14:paraId="067AC800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 nu are impact în acest domeniu.</w:t>
            </w:r>
          </w:p>
        </w:tc>
      </w:tr>
      <w:tr w:rsidR="00301A33" w:rsidRPr="003E4521" w14:paraId="2605168D" w14:textId="77777777" w:rsidTr="001848EE">
        <w:trPr>
          <w:trHeight w:val="319"/>
        </w:trPr>
        <w:tc>
          <w:tcPr>
            <w:tcW w:w="515" w:type="dxa"/>
            <w:shd w:val="clear" w:color="auto" w:fill="auto"/>
          </w:tcPr>
          <w:p w14:paraId="430743E4" w14:textId="77777777" w:rsidR="00491576" w:rsidRPr="003E4521" w:rsidRDefault="00491576" w:rsidP="002D0A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635" w:type="dxa"/>
            <w:shd w:val="clear" w:color="auto" w:fill="auto"/>
          </w:tcPr>
          <w:p w14:paraId="08C46869" w14:textId="77777777" w:rsidR="00491576" w:rsidRPr="003E4521" w:rsidRDefault="00491576" w:rsidP="002D0A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Alte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informaţii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14:paraId="71E62ACE" w14:textId="77777777" w:rsidR="00491576" w:rsidRPr="003E4521" w:rsidRDefault="00491576" w:rsidP="002D0A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identificate.</w:t>
            </w:r>
          </w:p>
        </w:tc>
      </w:tr>
      <w:tr w:rsidR="00491576" w:rsidRPr="00CC4A45" w14:paraId="3465D669" w14:textId="77777777" w:rsidTr="001848EE">
        <w:trPr>
          <w:trHeight w:val="1385"/>
        </w:trPr>
        <w:tc>
          <w:tcPr>
            <w:tcW w:w="10242" w:type="dxa"/>
            <w:gridSpan w:val="3"/>
            <w:shd w:val="clear" w:color="auto" w:fill="auto"/>
          </w:tcPr>
          <w:p w14:paraId="2C3EE07D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Secţiunea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a 4-a</w:t>
            </w:r>
          </w:p>
          <w:p w14:paraId="0336D6E8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Impactul financiar asupra bugetului general consolidat, atât pe termen scurt, pentru anul curent, cât </w:t>
            </w: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pe termen lung (pe 5 ani):</w:t>
            </w:r>
          </w:p>
          <w:p w14:paraId="69DF3E4C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Proiectul de hotărâre a Guvernului nu are impact asupra bugetului general consolidat.</w:t>
            </w:r>
          </w:p>
        </w:tc>
      </w:tr>
      <w:tr w:rsidR="00491576" w:rsidRPr="003E4521" w14:paraId="59812494" w14:textId="77777777" w:rsidTr="001848EE">
        <w:trPr>
          <w:trHeight w:val="710"/>
        </w:trPr>
        <w:tc>
          <w:tcPr>
            <w:tcW w:w="10242" w:type="dxa"/>
            <w:gridSpan w:val="3"/>
            <w:shd w:val="clear" w:color="auto" w:fill="auto"/>
          </w:tcPr>
          <w:p w14:paraId="41DF3ABC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Secţiunea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a 5-a</w:t>
            </w:r>
          </w:p>
          <w:p w14:paraId="2BDD07CE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Efectele proiectului de act normativ asupra </w:t>
            </w: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legislaţiei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în vigoare</w:t>
            </w:r>
          </w:p>
        </w:tc>
      </w:tr>
      <w:tr w:rsidR="00301A33" w:rsidRPr="00CC4A45" w14:paraId="7A7A07CD" w14:textId="77777777" w:rsidTr="001848EE">
        <w:tc>
          <w:tcPr>
            <w:tcW w:w="515" w:type="dxa"/>
            <w:vMerge w:val="restart"/>
            <w:shd w:val="clear" w:color="auto" w:fill="auto"/>
          </w:tcPr>
          <w:p w14:paraId="4A652B30" w14:textId="77777777" w:rsidR="00491576" w:rsidRPr="003E4521" w:rsidRDefault="00491576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635" w:type="dxa"/>
            <w:tcBorders>
              <w:bottom w:val="nil"/>
            </w:tcBorders>
            <w:shd w:val="clear" w:color="auto" w:fill="auto"/>
          </w:tcPr>
          <w:p w14:paraId="2636C015" w14:textId="77777777" w:rsidR="00491576" w:rsidRPr="003E4521" w:rsidRDefault="00491576" w:rsidP="00AB11C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Măsuri normative necesare pentru aplicarea prevederilor proiectului de act normativ:</w:t>
            </w:r>
          </w:p>
        </w:tc>
        <w:tc>
          <w:tcPr>
            <w:tcW w:w="7092" w:type="dxa"/>
            <w:tcBorders>
              <w:bottom w:val="nil"/>
            </w:tcBorders>
            <w:shd w:val="clear" w:color="auto" w:fill="auto"/>
          </w:tcPr>
          <w:p w14:paraId="1D73B1D5" w14:textId="77777777" w:rsidR="00491576" w:rsidRPr="003E4521" w:rsidRDefault="00B1434A" w:rsidP="004461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1434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Prezentul proiect de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act normativ,</w:t>
            </w:r>
            <w:r w:rsidRPr="00B1434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D148B5">
              <w:rPr>
                <w:rFonts w:ascii="Times New Roman" w:hAnsi="Times New Roman"/>
                <w:sz w:val="26"/>
                <w:szCs w:val="26"/>
                <w:lang w:val="ro-RO"/>
              </w:rPr>
              <w:t>modifică Hotărârea Guvernului</w:t>
            </w:r>
            <w:r w:rsidR="00D148B5" w:rsidRPr="00D148B5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nr. 245/2003 pentru aprobarea Regulamentului de aplicare a </w:t>
            </w:r>
            <w:proofErr w:type="spellStart"/>
            <w:r w:rsidR="00D148B5" w:rsidRPr="00D148B5">
              <w:rPr>
                <w:rFonts w:ascii="Times New Roman" w:hAnsi="Times New Roman"/>
                <w:sz w:val="26"/>
                <w:szCs w:val="26"/>
                <w:lang w:val="ro-RO"/>
              </w:rPr>
              <w:t>Ordonanţei</w:t>
            </w:r>
            <w:proofErr w:type="spellEnd"/>
            <w:r w:rsidR="00D148B5" w:rsidRPr="00D148B5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Guvernului nr. 42/1997 privind transportul naval  </w:t>
            </w:r>
          </w:p>
        </w:tc>
      </w:tr>
      <w:tr w:rsidR="00301A33" w:rsidRPr="00CC4A45" w14:paraId="3343302B" w14:textId="77777777" w:rsidTr="001848EE">
        <w:tc>
          <w:tcPr>
            <w:tcW w:w="515" w:type="dxa"/>
            <w:vMerge/>
            <w:shd w:val="clear" w:color="auto" w:fill="auto"/>
          </w:tcPr>
          <w:p w14:paraId="368A31FE" w14:textId="77777777" w:rsidR="00491576" w:rsidRPr="003E4521" w:rsidRDefault="00491576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  <w:shd w:val="clear" w:color="auto" w:fill="auto"/>
          </w:tcPr>
          <w:p w14:paraId="6EACB41D" w14:textId="77777777" w:rsidR="00AB11CE" w:rsidRPr="003E4521" w:rsidRDefault="00491576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a) acte normative în vigoare ce vor</w:t>
            </w:r>
            <w:r w:rsidRPr="003E4521">
              <w:rPr>
                <w:rFonts w:ascii="Times New Roman" w:hAnsi="Times New Roman"/>
                <w:sz w:val="26"/>
                <w:szCs w:val="26"/>
                <w:lang w:val="ro-RO" w:eastAsia="ro-RO"/>
              </w:rPr>
              <w:t xml:space="preserve"> </w:t>
            </w: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fi modificate sau abrogate, ca urmare a intrării în vigoare a proiectului de act normativ;</w:t>
            </w:r>
          </w:p>
        </w:tc>
        <w:tc>
          <w:tcPr>
            <w:tcW w:w="7092" w:type="dxa"/>
            <w:tcBorders>
              <w:top w:val="nil"/>
              <w:bottom w:val="nil"/>
            </w:tcBorders>
            <w:shd w:val="clear" w:color="auto" w:fill="auto"/>
          </w:tcPr>
          <w:p w14:paraId="7286AA61" w14:textId="77777777" w:rsidR="00491576" w:rsidRPr="003E4521" w:rsidRDefault="00491576" w:rsidP="00AB11C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301A33" w:rsidRPr="003E4521" w14:paraId="09E75460" w14:textId="77777777" w:rsidTr="001848EE">
        <w:tc>
          <w:tcPr>
            <w:tcW w:w="515" w:type="dxa"/>
            <w:vMerge/>
            <w:shd w:val="clear" w:color="auto" w:fill="auto"/>
          </w:tcPr>
          <w:p w14:paraId="339BAEE0" w14:textId="77777777" w:rsidR="00491576" w:rsidRPr="003E4521" w:rsidRDefault="00491576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908543" w14:textId="77777777" w:rsidR="00491576" w:rsidRDefault="00491576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b) acte normative ce urmează a fi elaborate în vederea implementării noilor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dispoziţii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  <w:p w14:paraId="21555CE5" w14:textId="77777777" w:rsidR="00565A9E" w:rsidRPr="003E4521" w:rsidRDefault="00565A9E" w:rsidP="00AB1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7092" w:type="dxa"/>
            <w:tcBorders>
              <w:top w:val="nil"/>
            </w:tcBorders>
            <w:shd w:val="clear" w:color="auto" w:fill="auto"/>
          </w:tcPr>
          <w:p w14:paraId="62D972EA" w14:textId="77777777" w:rsidR="00491576" w:rsidRPr="003E4521" w:rsidRDefault="00491576" w:rsidP="00AB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  <w:p w14:paraId="4B1A5DEA" w14:textId="77777777" w:rsidR="00491576" w:rsidRPr="003E4521" w:rsidRDefault="00491576" w:rsidP="00AB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14:paraId="4D91AADB" w14:textId="77777777" w:rsidR="00491576" w:rsidRDefault="00491576" w:rsidP="00AB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14:paraId="68546D05" w14:textId="77777777" w:rsidR="00565A9E" w:rsidRPr="003E4521" w:rsidRDefault="00565A9E" w:rsidP="00AB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301A33" w:rsidRPr="003E4521" w14:paraId="4B30D5E7" w14:textId="77777777" w:rsidTr="001848EE">
        <w:tc>
          <w:tcPr>
            <w:tcW w:w="515" w:type="dxa"/>
            <w:shd w:val="clear" w:color="auto" w:fill="auto"/>
          </w:tcPr>
          <w:p w14:paraId="0A9CAE83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</w:tcPr>
          <w:p w14:paraId="37DF7D94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Conformitatea proiectului de act normativ cu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legislaţia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comunitară în cazul proiectelor ce transpun prevederi comunitare</w:t>
            </w:r>
          </w:p>
        </w:tc>
        <w:tc>
          <w:tcPr>
            <w:tcW w:w="7092" w:type="dxa"/>
            <w:shd w:val="clear" w:color="auto" w:fill="auto"/>
          </w:tcPr>
          <w:p w14:paraId="13E17421" w14:textId="77777777" w:rsidR="00491576" w:rsidRPr="003E4521" w:rsidRDefault="0000748E" w:rsidP="006602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0748E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identificate.</w:t>
            </w:r>
          </w:p>
        </w:tc>
      </w:tr>
      <w:tr w:rsidR="00301A33" w:rsidRPr="003E4521" w14:paraId="02E3511C" w14:textId="77777777" w:rsidTr="001848EE">
        <w:tc>
          <w:tcPr>
            <w:tcW w:w="515" w:type="dxa"/>
            <w:shd w:val="clear" w:color="auto" w:fill="auto"/>
          </w:tcPr>
          <w:p w14:paraId="2B8AD670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14:paraId="08514029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Măsuri normative necesare aplicării directe a actelor normative comunitare</w:t>
            </w:r>
          </w:p>
        </w:tc>
        <w:tc>
          <w:tcPr>
            <w:tcW w:w="7092" w:type="dxa"/>
            <w:shd w:val="clear" w:color="auto" w:fill="auto"/>
          </w:tcPr>
          <w:p w14:paraId="30172496" w14:textId="77777777" w:rsidR="00491576" w:rsidRPr="003E4521" w:rsidRDefault="001B5C9A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B5C9A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identificate.</w:t>
            </w:r>
          </w:p>
        </w:tc>
      </w:tr>
      <w:tr w:rsidR="00301A33" w:rsidRPr="003E4521" w14:paraId="24C45B14" w14:textId="77777777" w:rsidTr="001848EE">
        <w:tc>
          <w:tcPr>
            <w:tcW w:w="515" w:type="dxa"/>
            <w:shd w:val="clear" w:color="auto" w:fill="auto"/>
          </w:tcPr>
          <w:p w14:paraId="65AB3EA4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lastRenderedPageBreak/>
              <w:t>4.</w:t>
            </w:r>
          </w:p>
        </w:tc>
        <w:tc>
          <w:tcPr>
            <w:tcW w:w="2635" w:type="dxa"/>
            <w:shd w:val="clear" w:color="auto" w:fill="auto"/>
          </w:tcPr>
          <w:p w14:paraId="758EFE82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Hotărâri ale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Curţii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Justiţie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 Uniunii Europene</w:t>
            </w:r>
          </w:p>
        </w:tc>
        <w:tc>
          <w:tcPr>
            <w:tcW w:w="7092" w:type="dxa"/>
            <w:shd w:val="clear" w:color="auto" w:fill="auto"/>
          </w:tcPr>
          <w:p w14:paraId="09C6A569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 nu are impact în acest domeniu.</w:t>
            </w:r>
          </w:p>
        </w:tc>
      </w:tr>
      <w:tr w:rsidR="00301A33" w:rsidRPr="003E4521" w14:paraId="0868E835" w14:textId="77777777" w:rsidTr="001848EE">
        <w:tc>
          <w:tcPr>
            <w:tcW w:w="515" w:type="dxa"/>
            <w:shd w:val="clear" w:color="auto" w:fill="auto"/>
          </w:tcPr>
          <w:p w14:paraId="1BE6CF02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2635" w:type="dxa"/>
            <w:shd w:val="clear" w:color="auto" w:fill="auto"/>
          </w:tcPr>
          <w:p w14:paraId="00A030CF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Alte acte normative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/sau documente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internaţionale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din care decurg angajamente</w:t>
            </w:r>
          </w:p>
        </w:tc>
        <w:tc>
          <w:tcPr>
            <w:tcW w:w="7092" w:type="dxa"/>
            <w:shd w:val="clear" w:color="auto" w:fill="auto"/>
          </w:tcPr>
          <w:p w14:paraId="1C7D27B4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highlight w:val="yellow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identificate.</w:t>
            </w:r>
          </w:p>
        </w:tc>
      </w:tr>
      <w:tr w:rsidR="00301A33" w:rsidRPr="003E4521" w14:paraId="46C1CA71" w14:textId="77777777" w:rsidTr="001848EE">
        <w:tc>
          <w:tcPr>
            <w:tcW w:w="515" w:type="dxa"/>
            <w:shd w:val="clear" w:color="auto" w:fill="auto"/>
          </w:tcPr>
          <w:p w14:paraId="3BA0E0A1" w14:textId="77777777" w:rsidR="00491576" w:rsidRPr="003E4521" w:rsidRDefault="00491576" w:rsidP="002D0A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635" w:type="dxa"/>
            <w:shd w:val="clear" w:color="auto" w:fill="auto"/>
          </w:tcPr>
          <w:p w14:paraId="25D6587E" w14:textId="77777777" w:rsidR="00491576" w:rsidRPr="003E4521" w:rsidRDefault="00491576" w:rsidP="002D0A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Alte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informaţii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14:paraId="2B0DAD65" w14:textId="77777777" w:rsidR="00491576" w:rsidRPr="003E4521" w:rsidRDefault="00491576" w:rsidP="002D0AC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</w:t>
            </w:r>
          </w:p>
        </w:tc>
      </w:tr>
      <w:tr w:rsidR="00491576" w:rsidRPr="003E4521" w14:paraId="1DC24940" w14:textId="77777777" w:rsidTr="001848EE">
        <w:tc>
          <w:tcPr>
            <w:tcW w:w="10242" w:type="dxa"/>
            <w:gridSpan w:val="3"/>
            <w:shd w:val="clear" w:color="auto" w:fill="auto"/>
          </w:tcPr>
          <w:p w14:paraId="13802739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Secţiunea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a 6-a </w:t>
            </w:r>
          </w:p>
          <w:p w14:paraId="366D64D6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Consultările efectuate în vederea elaborării proiectului de act normativ</w:t>
            </w:r>
          </w:p>
        </w:tc>
      </w:tr>
      <w:tr w:rsidR="00301A33" w:rsidRPr="00CC4A45" w14:paraId="1FABB0F2" w14:textId="77777777" w:rsidTr="001848EE">
        <w:tc>
          <w:tcPr>
            <w:tcW w:w="515" w:type="dxa"/>
            <w:shd w:val="clear" w:color="auto" w:fill="auto"/>
          </w:tcPr>
          <w:p w14:paraId="4180D81E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635" w:type="dxa"/>
            <w:shd w:val="clear" w:color="auto" w:fill="auto"/>
          </w:tcPr>
          <w:p w14:paraId="06EFD5C3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Informaţii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privind procesul de consultare cu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organizaţii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neguvernamentale, institute de cercetare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alte organisme implicate</w:t>
            </w:r>
          </w:p>
        </w:tc>
        <w:tc>
          <w:tcPr>
            <w:tcW w:w="7092" w:type="dxa"/>
            <w:shd w:val="clear" w:color="auto" w:fill="auto"/>
          </w:tcPr>
          <w:p w14:paraId="39E84BAB" w14:textId="77777777" w:rsidR="00491576" w:rsidRPr="003E4521" w:rsidRDefault="00C24F4C" w:rsidP="004832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  <w:r w:rsidRPr="00C24F4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Pentru elaborarea proiectului de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act normativ</w:t>
            </w:r>
            <w:r w:rsidRPr="00C24F4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 fost consultată, Autoritatea Navală Română, autoritatea centrală de specialitate din subordinea Ministerul Transporturilor</w:t>
            </w:r>
            <w:r w:rsidR="00C079C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și Infrastructurii</w:t>
            </w:r>
            <w:r w:rsidRPr="00C24F4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(MT</w:t>
            </w:r>
            <w:r w:rsidR="00C079CD">
              <w:rPr>
                <w:rFonts w:ascii="Times New Roman" w:hAnsi="Times New Roman"/>
                <w:sz w:val="26"/>
                <w:szCs w:val="26"/>
                <w:lang w:val="ro-RO"/>
              </w:rPr>
              <w:t>I</w:t>
            </w:r>
            <w:r w:rsidRPr="00C24F4C">
              <w:rPr>
                <w:rFonts w:ascii="Times New Roman" w:hAnsi="Times New Roman"/>
                <w:sz w:val="26"/>
                <w:szCs w:val="26"/>
                <w:lang w:val="ro-RO"/>
              </w:rPr>
              <w:t>),</w:t>
            </w:r>
            <w:r w:rsidR="00C079C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C155FE">
              <w:rPr>
                <w:rFonts w:ascii="Times New Roman" w:hAnsi="Times New Roman"/>
                <w:sz w:val="26"/>
                <w:szCs w:val="26"/>
                <w:lang w:val="ro-RO"/>
              </w:rPr>
              <w:t>Sindicatul Liber al Navigatorilor din flota maritimă comercială</w:t>
            </w:r>
            <w:r w:rsidR="0048325E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precum și </w:t>
            </w:r>
            <w:r w:rsidR="002C70F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Agențiile de </w:t>
            </w:r>
            <w:proofErr w:type="spellStart"/>
            <w:r w:rsidR="002C70FF">
              <w:rPr>
                <w:rFonts w:ascii="Times New Roman" w:hAnsi="Times New Roman"/>
                <w:sz w:val="26"/>
                <w:szCs w:val="26"/>
                <w:lang w:val="ro-RO"/>
              </w:rPr>
              <w:t>Crewing</w:t>
            </w:r>
            <w:proofErr w:type="spellEnd"/>
            <w:r w:rsidR="002C70F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din România.</w:t>
            </w:r>
          </w:p>
        </w:tc>
      </w:tr>
      <w:tr w:rsidR="00301A33" w:rsidRPr="003E4521" w14:paraId="7777450C" w14:textId="77777777" w:rsidTr="001848EE">
        <w:tc>
          <w:tcPr>
            <w:tcW w:w="515" w:type="dxa"/>
            <w:shd w:val="clear" w:color="auto" w:fill="auto"/>
          </w:tcPr>
          <w:p w14:paraId="18AFF4E1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635" w:type="dxa"/>
            <w:shd w:val="clear" w:color="auto" w:fill="auto"/>
          </w:tcPr>
          <w:p w14:paraId="315221B9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Fundamentarea alegerii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organizaţiilor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cu care a avut loc consultarea, precum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 modului în care activitatea acestor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organizaţii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este legată de obiectul proiectului de act normativ</w:t>
            </w:r>
          </w:p>
        </w:tc>
        <w:tc>
          <w:tcPr>
            <w:tcW w:w="7092" w:type="dxa"/>
            <w:shd w:val="clear" w:color="auto" w:fill="auto"/>
          </w:tcPr>
          <w:p w14:paraId="36E482B6" w14:textId="77777777" w:rsidR="00E139AE" w:rsidRPr="003E4521" w:rsidRDefault="00E139AE" w:rsidP="008207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</w:p>
        </w:tc>
      </w:tr>
      <w:tr w:rsidR="00301A33" w:rsidRPr="003E4521" w14:paraId="124F4DF2" w14:textId="77777777" w:rsidTr="001848EE">
        <w:tc>
          <w:tcPr>
            <w:tcW w:w="515" w:type="dxa"/>
            <w:shd w:val="clear" w:color="auto" w:fill="auto"/>
          </w:tcPr>
          <w:p w14:paraId="35A0E1C2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14:paraId="7801A7D0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Consultările organizate cu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autorităţile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administraţiei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publice locale, în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situaţia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în care proiectul de act normativ are ca obiect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activităţi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ale acestor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autorităţi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în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condiţiile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Hotărârii Guvernului nr. 521/2005 privind procedura de consultare a structurilor asociative ale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autorităţilor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administraţiei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publice locale la elaborarea proiectelor de acte normative</w:t>
            </w:r>
          </w:p>
        </w:tc>
        <w:tc>
          <w:tcPr>
            <w:tcW w:w="7092" w:type="dxa"/>
            <w:shd w:val="clear" w:color="auto" w:fill="auto"/>
          </w:tcPr>
          <w:p w14:paraId="728FDCAE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 nu are impact în acest domeniu.</w:t>
            </w:r>
          </w:p>
          <w:p w14:paraId="141204D0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trike/>
                <w:color w:val="FF0000"/>
                <w:sz w:val="26"/>
                <w:szCs w:val="26"/>
                <w:lang w:val="ro-RO"/>
              </w:rPr>
            </w:pPr>
          </w:p>
        </w:tc>
      </w:tr>
      <w:tr w:rsidR="00301A33" w:rsidRPr="003E4521" w14:paraId="1106EAC6" w14:textId="77777777" w:rsidTr="001848EE">
        <w:tc>
          <w:tcPr>
            <w:tcW w:w="515" w:type="dxa"/>
            <w:shd w:val="clear" w:color="auto" w:fill="auto"/>
          </w:tcPr>
          <w:p w14:paraId="076E011A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635" w:type="dxa"/>
            <w:shd w:val="clear" w:color="auto" w:fill="auto"/>
          </w:tcPr>
          <w:p w14:paraId="222D012A" w14:textId="77777777" w:rsidR="00491576" w:rsidRPr="003E4521" w:rsidRDefault="00491576" w:rsidP="007C7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Consultările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desfăşurate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în cadrul consiliilor </w:t>
            </w: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lastRenderedPageBreak/>
              <w:t>interministeriale, în conformitate cu prevederile Hotărârii Guvernului nr. 750/2005</w:t>
            </w:r>
            <w:r w:rsidRPr="003E4521">
              <w:rPr>
                <w:rFonts w:ascii="Times New Roman" w:hAnsi="Times New Roman"/>
                <w:sz w:val="26"/>
                <w:szCs w:val="26"/>
                <w:lang w:val="ro-RO" w:eastAsia="ro-RO"/>
              </w:rPr>
              <w:t xml:space="preserve"> </w:t>
            </w: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privind constituirea consiliilor interministeriale permanente</w:t>
            </w:r>
          </w:p>
        </w:tc>
        <w:tc>
          <w:tcPr>
            <w:tcW w:w="7092" w:type="dxa"/>
            <w:shd w:val="clear" w:color="auto" w:fill="auto"/>
          </w:tcPr>
          <w:p w14:paraId="33925D02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lastRenderedPageBreak/>
              <w:t>Proiectul de act normativ nu are impact în acest domeniu.</w:t>
            </w:r>
          </w:p>
        </w:tc>
      </w:tr>
      <w:tr w:rsidR="00301A33" w:rsidRPr="00CC4A45" w14:paraId="6D5FE874" w14:textId="77777777" w:rsidTr="001848EE">
        <w:tc>
          <w:tcPr>
            <w:tcW w:w="515" w:type="dxa"/>
            <w:shd w:val="clear" w:color="auto" w:fill="auto"/>
          </w:tcPr>
          <w:p w14:paraId="516967A0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635" w:type="dxa"/>
            <w:shd w:val="clear" w:color="auto" w:fill="auto"/>
          </w:tcPr>
          <w:p w14:paraId="53B939B8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Informaţii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privind avizarea de către</w:t>
            </w:r>
          </w:p>
          <w:p w14:paraId="03E82476" w14:textId="77777777" w:rsidR="00491576" w:rsidRPr="003E4521" w:rsidRDefault="00491576" w:rsidP="00D84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a) Consiliul Legislativ</w:t>
            </w:r>
          </w:p>
          <w:p w14:paraId="7BCB6375" w14:textId="77777777" w:rsidR="00491576" w:rsidRPr="003E4521" w:rsidRDefault="00491576" w:rsidP="00D84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b) Consiliul Suprem de Apărare a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Ţării</w:t>
            </w:r>
            <w:proofErr w:type="spellEnd"/>
          </w:p>
          <w:p w14:paraId="44B3803B" w14:textId="77777777" w:rsidR="00491576" w:rsidRPr="003E4521" w:rsidRDefault="00491576" w:rsidP="00D84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c) Consiliul Economic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Social</w:t>
            </w:r>
          </w:p>
          <w:p w14:paraId="354B33AC" w14:textId="77777777" w:rsidR="00491576" w:rsidRPr="003E4521" w:rsidRDefault="00491576" w:rsidP="00D84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d) Consiliul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Concurenţei</w:t>
            </w:r>
            <w:proofErr w:type="spellEnd"/>
          </w:p>
          <w:p w14:paraId="210A17F7" w14:textId="77777777" w:rsidR="00491576" w:rsidRPr="003E4521" w:rsidRDefault="00491576" w:rsidP="00D84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e) Curtea de Conturi</w:t>
            </w:r>
          </w:p>
        </w:tc>
        <w:tc>
          <w:tcPr>
            <w:tcW w:w="7092" w:type="dxa"/>
            <w:shd w:val="clear" w:color="auto" w:fill="auto"/>
          </w:tcPr>
          <w:p w14:paraId="1B462757" w14:textId="77777777" w:rsidR="00491576" w:rsidRPr="003E4521" w:rsidRDefault="00491576" w:rsidP="004461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Proiectul de act normativ </w:t>
            </w:r>
            <w:r w:rsidR="004461A5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va fi </w:t>
            </w: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avizat</w:t>
            </w:r>
            <w:r w:rsidR="003F483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către Consiliul Legislativ</w:t>
            </w:r>
          </w:p>
        </w:tc>
      </w:tr>
      <w:tr w:rsidR="00301A33" w:rsidRPr="003E4521" w14:paraId="168BD995" w14:textId="77777777" w:rsidTr="001848EE">
        <w:tc>
          <w:tcPr>
            <w:tcW w:w="515" w:type="dxa"/>
            <w:shd w:val="clear" w:color="auto" w:fill="auto"/>
          </w:tcPr>
          <w:p w14:paraId="13659EA8" w14:textId="77777777" w:rsidR="00491576" w:rsidRPr="003E4521" w:rsidRDefault="00491576" w:rsidP="00F17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635" w:type="dxa"/>
            <w:shd w:val="clear" w:color="auto" w:fill="auto"/>
          </w:tcPr>
          <w:p w14:paraId="3C8457E4" w14:textId="77777777" w:rsidR="00CB12B1" w:rsidRPr="003E4521" w:rsidRDefault="00491576" w:rsidP="00F17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Alte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informaţi</w:t>
            </w:r>
            <w:r w:rsidR="00F17F92">
              <w:rPr>
                <w:rFonts w:ascii="Times New Roman" w:hAnsi="Times New Roman"/>
                <w:sz w:val="26"/>
                <w:szCs w:val="26"/>
                <w:lang w:val="ro-RO"/>
              </w:rPr>
              <w:t>i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14:paraId="3C2C9CE5" w14:textId="77777777" w:rsidR="00491576" w:rsidRPr="003E4521" w:rsidRDefault="00491576" w:rsidP="00F17F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</w:t>
            </w:r>
          </w:p>
        </w:tc>
      </w:tr>
      <w:tr w:rsidR="00491576" w:rsidRPr="003E4521" w14:paraId="12A155A7" w14:textId="77777777" w:rsidTr="001848EE">
        <w:tc>
          <w:tcPr>
            <w:tcW w:w="10242" w:type="dxa"/>
            <w:gridSpan w:val="3"/>
            <w:shd w:val="clear" w:color="auto" w:fill="auto"/>
          </w:tcPr>
          <w:p w14:paraId="0E26DB2F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Secţiunea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a 7-a </w:t>
            </w:r>
          </w:p>
          <w:p w14:paraId="03B35A71" w14:textId="77777777" w:rsidR="00491576" w:rsidRPr="003E4521" w:rsidRDefault="00491576" w:rsidP="0082070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Activităţi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de informare publică privind elaborarea </w:t>
            </w:r>
            <w:proofErr w:type="spellStart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implementarea proiectului de act normativ</w:t>
            </w:r>
          </w:p>
        </w:tc>
      </w:tr>
      <w:tr w:rsidR="00301A33" w:rsidRPr="0012554D" w14:paraId="46A1FB7D" w14:textId="77777777" w:rsidTr="001848EE">
        <w:tc>
          <w:tcPr>
            <w:tcW w:w="515" w:type="dxa"/>
            <w:shd w:val="clear" w:color="auto" w:fill="auto"/>
          </w:tcPr>
          <w:p w14:paraId="525FAEC6" w14:textId="77777777" w:rsidR="00491576" w:rsidRPr="003E4521" w:rsidRDefault="00491576" w:rsidP="001255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635" w:type="dxa"/>
            <w:shd w:val="clear" w:color="auto" w:fill="auto"/>
          </w:tcPr>
          <w:p w14:paraId="3BC0CA3B" w14:textId="77777777" w:rsidR="00491576" w:rsidRPr="003E4521" w:rsidRDefault="00491576" w:rsidP="001255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Informarea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societăţii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civile cu privire la necesitatea elaborării proiectului de act normativ </w:t>
            </w:r>
          </w:p>
        </w:tc>
        <w:tc>
          <w:tcPr>
            <w:tcW w:w="7092" w:type="dxa"/>
            <w:shd w:val="clear" w:color="auto" w:fill="auto"/>
          </w:tcPr>
          <w:p w14:paraId="6E1B0D47" w14:textId="77777777" w:rsidR="004461A5" w:rsidRPr="003E4521" w:rsidRDefault="004461A5" w:rsidP="001255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</w:t>
            </w:r>
            <w:r w:rsidR="00DF04E6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 îndeplinit procedura prevăzută de dispozițiile Legii nr.</w:t>
            </w:r>
            <w:r w:rsidR="0012554D">
              <w:rPr>
                <w:rFonts w:ascii="Times New Roman" w:hAnsi="Times New Roman"/>
                <w:sz w:val="26"/>
                <w:szCs w:val="26"/>
                <w:lang w:val="ro-RO"/>
              </w:rPr>
              <w:t>52/2003</w:t>
            </w:r>
            <w:r w:rsidR="0012554D"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privind </w:t>
            </w:r>
            <w:proofErr w:type="spellStart"/>
            <w:r w:rsidR="0012554D" w:rsidRPr="003E4521">
              <w:rPr>
                <w:rFonts w:ascii="Times New Roman" w:hAnsi="Times New Roman"/>
                <w:sz w:val="26"/>
                <w:szCs w:val="26"/>
                <w:lang w:val="ro-RO"/>
              </w:rPr>
              <w:t>transparenţa</w:t>
            </w:r>
            <w:proofErr w:type="spellEnd"/>
            <w:r w:rsidR="0012554D"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decizională în </w:t>
            </w:r>
            <w:proofErr w:type="spellStart"/>
            <w:r w:rsidR="0012554D" w:rsidRPr="003E4521">
              <w:rPr>
                <w:rFonts w:ascii="Times New Roman" w:hAnsi="Times New Roman"/>
                <w:sz w:val="26"/>
                <w:szCs w:val="26"/>
                <w:lang w:val="ro-RO"/>
              </w:rPr>
              <w:t>administraţia</w:t>
            </w:r>
            <w:proofErr w:type="spellEnd"/>
            <w:r w:rsidR="0012554D"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publică</w:t>
            </w:r>
            <w:r w:rsidR="0012554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republicată, fiind publicat pe pagina web a MTI.  </w:t>
            </w:r>
          </w:p>
          <w:p w14:paraId="1ED94073" w14:textId="77777777" w:rsidR="00491576" w:rsidRDefault="0012554D" w:rsidP="00125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2554D">
              <w:rPr>
                <w:rFonts w:ascii="Times New Roman" w:hAnsi="Times New Roman"/>
                <w:sz w:val="26"/>
                <w:szCs w:val="26"/>
                <w:lang w:val="ro-RO"/>
              </w:rPr>
              <w:t>Au fost în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treprinse demersurile legale prevăzute de art.7 alin(1) din Regulamentul privind procedurile, la nivelul </w:t>
            </w:r>
            <w:r w:rsidR="00422288">
              <w:rPr>
                <w:rFonts w:ascii="Times New Roman" w:hAnsi="Times New Roman"/>
                <w:sz w:val="26"/>
                <w:szCs w:val="26"/>
                <w:lang w:val="ro-RO"/>
              </w:rPr>
              <w:t>G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uvernului, pentru elaborarea, avizarea și prezentarea proiectelor de documente de politici publice, a proiectelor de acte normative, precum și a altor documente, în vederea adoptării/aprobării, aprobat prin HG 561/2009</w:t>
            </w:r>
          </w:p>
          <w:p w14:paraId="0F8A45BC" w14:textId="77777777" w:rsidR="00565A9E" w:rsidRPr="003E4521" w:rsidRDefault="00565A9E" w:rsidP="00125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o-RO"/>
              </w:rPr>
            </w:pPr>
          </w:p>
        </w:tc>
      </w:tr>
      <w:tr w:rsidR="00301A33" w:rsidRPr="003E4521" w14:paraId="3201D830" w14:textId="77777777" w:rsidTr="001848EE">
        <w:tc>
          <w:tcPr>
            <w:tcW w:w="515" w:type="dxa"/>
            <w:shd w:val="clear" w:color="auto" w:fill="auto"/>
          </w:tcPr>
          <w:p w14:paraId="4F39BB1B" w14:textId="77777777" w:rsidR="00491576" w:rsidRPr="003E4521" w:rsidRDefault="00491576" w:rsidP="0082070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635" w:type="dxa"/>
            <w:shd w:val="clear" w:color="auto" w:fill="auto"/>
          </w:tcPr>
          <w:p w14:paraId="74CBECB2" w14:textId="77777777" w:rsidR="00491576" w:rsidRPr="003E4521" w:rsidRDefault="00491576" w:rsidP="00D846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Informarea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societăţii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efectele asupra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sănătăţii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şi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securităţii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cetăţenilor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sau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diversităţii</w:t>
            </w:r>
            <w:proofErr w:type="spellEnd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biologice </w:t>
            </w:r>
          </w:p>
        </w:tc>
        <w:tc>
          <w:tcPr>
            <w:tcW w:w="7092" w:type="dxa"/>
            <w:shd w:val="clear" w:color="auto" w:fill="auto"/>
          </w:tcPr>
          <w:p w14:paraId="4E446C76" w14:textId="77777777" w:rsidR="00491576" w:rsidRPr="003E4521" w:rsidRDefault="002B7C7E" w:rsidP="00820707">
            <w:pPr>
              <w:spacing w:line="240" w:lineRule="auto"/>
              <w:jc w:val="both"/>
              <w:rPr>
                <w:rFonts w:ascii="Times New Roman" w:hAnsi="Times New Roman"/>
                <w:strike/>
                <w:color w:val="FF0000"/>
                <w:sz w:val="26"/>
                <w:szCs w:val="26"/>
                <w:lang w:val="ro-RO"/>
              </w:rPr>
            </w:pPr>
            <w:r w:rsidRPr="002B7C7E">
              <w:rPr>
                <w:rFonts w:ascii="Times New Roman" w:hAnsi="Times New Roman"/>
                <w:sz w:val="26"/>
                <w:szCs w:val="26"/>
                <w:lang w:val="ro-RO"/>
              </w:rPr>
              <w:t>Proiectul de act normativ nu are impact în acest domeniu.</w:t>
            </w:r>
          </w:p>
        </w:tc>
      </w:tr>
      <w:tr w:rsidR="00301A33" w:rsidRPr="003E4521" w14:paraId="4E657568" w14:textId="77777777" w:rsidTr="001848EE">
        <w:tc>
          <w:tcPr>
            <w:tcW w:w="515" w:type="dxa"/>
            <w:shd w:val="clear" w:color="auto" w:fill="auto"/>
          </w:tcPr>
          <w:p w14:paraId="0BCF83CE" w14:textId="77777777" w:rsidR="00491576" w:rsidRPr="003E4521" w:rsidRDefault="00491576" w:rsidP="002D0A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14:paraId="33002B90" w14:textId="77777777" w:rsidR="00491576" w:rsidRPr="003E4521" w:rsidRDefault="00491576" w:rsidP="002D0A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Alte </w:t>
            </w:r>
            <w:proofErr w:type="spellStart"/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informaţii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14:paraId="2893EFDB" w14:textId="77777777" w:rsidR="00491576" w:rsidRPr="003E4521" w:rsidRDefault="00491576" w:rsidP="002D0A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3E4521">
              <w:rPr>
                <w:rFonts w:ascii="Times New Roman" w:hAnsi="Times New Roman"/>
                <w:sz w:val="26"/>
                <w:szCs w:val="26"/>
                <w:lang w:val="ro-RO"/>
              </w:rPr>
              <w:t>Nu au fost identificate.</w:t>
            </w:r>
          </w:p>
        </w:tc>
      </w:tr>
    </w:tbl>
    <w:p w14:paraId="2555F03F" w14:textId="77777777" w:rsidR="004466DF" w:rsidRDefault="004466DF" w:rsidP="00594C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CEE7614" w14:textId="77777777" w:rsidR="00565A9E" w:rsidRDefault="00565A9E" w:rsidP="00E243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334CB43" w14:textId="77777777" w:rsidR="00491576" w:rsidRDefault="00491576" w:rsidP="00E243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3E4521">
        <w:rPr>
          <w:rFonts w:ascii="Times New Roman" w:hAnsi="Times New Roman"/>
          <w:sz w:val="26"/>
          <w:szCs w:val="26"/>
          <w:lang w:val="ro-RO"/>
        </w:rPr>
        <w:t xml:space="preserve">Având în vedere </w:t>
      </w:r>
      <w:r w:rsidR="00B15A89" w:rsidRPr="003E4521">
        <w:rPr>
          <w:rFonts w:ascii="Times New Roman" w:hAnsi="Times New Roman"/>
          <w:sz w:val="26"/>
          <w:szCs w:val="26"/>
          <w:lang w:val="ro-RO"/>
        </w:rPr>
        <w:t xml:space="preserve">cele de mai sus, a fost promovat </w:t>
      </w:r>
      <w:r w:rsidRPr="003E4521">
        <w:rPr>
          <w:rFonts w:ascii="Times New Roman" w:hAnsi="Times New Roman"/>
          <w:bCs/>
          <w:sz w:val="26"/>
          <w:szCs w:val="26"/>
          <w:lang w:val="ro-RO"/>
        </w:rPr>
        <w:t>proiectul de</w:t>
      </w:r>
      <w:r w:rsidRPr="003E4521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3E4521">
        <w:rPr>
          <w:rFonts w:ascii="Times New Roman" w:hAnsi="Times New Roman"/>
          <w:b/>
          <w:i/>
          <w:sz w:val="26"/>
          <w:szCs w:val="26"/>
          <w:lang w:val="ro-RO"/>
        </w:rPr>
        <w:t xml:space="preserve">Hotărâre a Guvernului </w:t>
      </w:r>
      <w:r w:rsidR="00593F48" w:rsidRPr="00593F48">
        <w:rPr>
          <w:rFonts w:ascii="Times New Roman" w:hAnsi="Times New Roman"/>
          <w:b/>
          <w:i/>
          <w:sz w:val="26"/>
          <w:szCs w:val="26"/>
          <w:lang w:val="ro-RO"/>
        </w:rPr>
        <w:t xml:space="preserve">pentru </w:t>
      </w:r>
      <w:proofErr w:type="spellStart"/>
      <w:r w:rsidR="00594C28" w:rsidRPr="00594C28">
        <w:rPr>
          <w:rFonts w:ascii="Times New Roman" w:hAnsi="Times New Roman"/>
          <w:b/>
          <w:i/>
          <w:sz w:val="26"/>
          <w:szCs w:val="26"/>
          <w:lang w:val="ro-RO"/>
        </w:rPr>
        <w:t>pentru</w:t>
      </w:r>
      <w:proofErr w:type="spellEnd"/>
      <w:r w:rsidR="00594C28" w:rsidRPr="00594C28">
        <w:rPr>
          <w:rFonts w:ascii="Times New Roman" w:hAnsi="Times New Roman"/>
          <w:b/>
          <w:i/>
          <w:sz w:val="26"/>
          <w:szCs w:val="26"/>
          <w:lang w:val="ro-RO"/>
        </w:rPr>
        <w:t xml:space="preserve"> modificarea Hotărârii</w:t>
      </w:r>
      <w:r w:rsidR="001848EE" w:rsidRPr="001848EE">
        <w:rPr>
          <w:rFonts w:ascii="Times New Roman" w:hAnsi="Times New Roman"/>
          <w:b/>
          <w:i/>
          <w:sz w:val="26"/>
          <w:szCs w:val="26"/>
          <w:lang w:val="ro-RO"/>
        </w:rPr>
        <w:t xml:space="preserve"> Guvernului</w:t>
      </w:r>
      <w:r w:rsidR="00594C28" w:rsidRPr="00594C28">
        <w:rPr>
          <w:rFonts w:ascii="Times New Roman" w:hAnsi="Times New Roman"/>
          <w:b/>
          <w:i/>
          <w:sz w:val="26"/>
          <w:szCs w:val="26"/>
          <w:lang w:val="ro-RO"/>
        </w:rPr>
        <w:t xml:space="preserve"> nr. 245/2003 pentru aprobarea Regulamentului de aplicare a </w:t>
      </w:r>
      <w:proofErr w:type="spellStart"/>
      <w:r w:rsidR="00594C28" w:rsidRPr="00594C28">
        <w:rPr>
          <w:rFonts w:ascii="Times New Roman" w:hAnsi="Times New Roman"/>
          <w:b/>
          <w:i/>
          <w:sz w:val="26"/>
          <w:szCs w:val="26"/>
          <w:lang w:val="ro-RO"/>
        </w:rPr>
        <w:t>Ordonanţei</w:t>
      </w:r>
      <w:proofErr w:type="spellEnd"/>
      <w:r w:rsidR="00594C28" w:rsidRPr="00594C28">
        <w:rPr>
          <w:rFonts w:ascii="Times New Roman" w:hAnsi="Times New Roman"/>
          <w:b/>
          <w:i/>
          <w:sz w:val="26"/>
          <w:szCs w:val="26"/>
          <w:lang w:val="ro-RO"/>
        </w:rPr>
        <w:t xml:space="preserve"> Guvernului nr. 42/1997 privind transportul naval</w:t>
      </w:r>
      <w:r w:rsidRPr="003E4521">
        <w:rPr>
          <w:rFonts w:ascii="Times New Roman" w:hAnsi="Times New Roman"/>
          <w:bCs/>
          <w:sz w:val="26"/>
          <w:szCs w:val="26"/>
          <w:lang w:val="ro-RO"/>
        </w:rPr>
        <w:t xml:space="preserve">, </w:t>
      </w:r>
      <w:r w:rsidRPr="003E4521">
        <w:rPr>
          <w:rFonts w:ascii="Times New Roman" w:hAnsi="Times New Roman"/>
          <w:sz w:val="26"/>
          <w:szCs w:val="26"/>
          <w:lang w:val="ro-RO" w:eastAsia="ro-RO"/>
        </w:rPr>
        <w:t xml:space="preserve">care în forma prezentată a fost avizată de către ministerele interesate </w:t>
      </w:r>
      <w:proofErr w:type="spellStart"/>
      <w:r w:rsidRPr="003E4521">
        <w:rPr>
          <w:rFonts w:ascii="Times New Roman" w:hAnsi="Times New Roman"/>
          <w:sz w:val="26"/>
          <w:szCs w:val="26"/>
          <w:lang w:val="ro-RO" w:eastAsia="ro-RO"/>
        </w:rPr>
        <w:t>şi</w:t>
      </w:r>
      <w:proofErr w:type="spellEnd"/>
      <w:r w:rsidRPr="003E4521">
        <w:rPr>
          <w:rFonts w:ascii="Times New Roman" w:hAnsi="Times New Roman"/>
          <w:sz w:val="26"/>
          <w:szCs w:val="26"/>
          <w:lang w:val="ro-RO" w:eastAsia="ro-RO"/>
        </w:rPr>
        <w:t xml:space="preserve"> de către </w:t>
      </w:r>
      <w:r w:rsidR="00400342" w:rsidRPr="003E4521">
        <w:rPr>
          <w:rFonts w:ascii="Times New Roman" w:hAnsi="Times New Roman"/>
          <w:sz w:val="26"/>
          <w:szCs w:val="26"/>
          <w:lang w:val="ro-RO" w:eastAsia="ro-RO"/>
        </w:rPr>
        <w:t xml:space="preserve">Consiliul Legislativ </w:t>
      </w:r>
      <w:proofErr w:type="spellStart"/>
      <w:r w:rsidR="00400342" w:rsidRPr="003E4521">
        <w:rPr>
          <w:rFonts w:ascii="Times New Roman" w:hAnsi="Times New Roman"/>
          <w:sz w:val="26"/>
          <w:szCs w:val="26"/>
          <w:lang w:val="ro-RO" w:eastAsia="ro-RO"/>
        </w:rPr>
        <w:t>şi</w:t>
      </w:r>
      <w:proofErr w:type="spellEnd"/>
      <w:r w:rsidR="00400342" w:rsidRPr="003E4521">
        <w:rPr>
          <w:rFonts w:ascii="Times New Roman" w:hAnsi="Times New Roman"/>
          <w:sz w:val="26"/>
          <w:szCs w:val="26"/>
          <w:lang w:val="ro-RO" w:eastAsia="ro-RO"/>
        </w:rPr>
        <w:t xml:space="preserve"> pe care</w:t>
      </w:r>
      <w:r w:rsidRPr="003E4521">
        <w:rPr>
          <w:rFonts w:ascii="Times New Roman" w:hAnsi="Times New Roman"/>
          <w:sz w:val="26"/>
          <w:szCs w:val="26"/>
          <w:lang w:val="ro-RO" w:eastAsia="ro-RO"/>
        </w:rPr>
        <w:t xml:space="preserve"> îl supunem spre aprobare.</w:t>
      </w:r>
    </w:p>
    <w:p w14:paraId="6B6695B0" w14:textId="77777777" w:rsidR="00595681" w:rsidRDefault="00595681" w:rsidP="00E243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14:paraId="598984A9" w14:textId="77777777" w:rsidR="001848EE" w:rsidRDefault="001848EE" w:rsidP="001848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1848EE">
        <w:rPr>
          <w:rFonts w:ascii="Times New Roman" w:hAnsi="Times New Roman"/>
          <w:b/>
          <w:sz w:val="26"/>
          <w:szCs w:val="26"/>
          <w:lang w:val="ro-RO" w:eastAsia="ro-RO"/>
        </w:rPr>
        <w:t xml:space="preserve">VICEPRIM-MINISTRU, </w:t>
      </w:r>
    </w:p>
    <w:p w14:paraId="0BB32DD3" w14:textId="77777777" w:rsidR="001848EE" w:rsidRDefault="001848EE" w:rsidP="001848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1848EE">
        <w:rPr>
          <w:rFonts w:ascii="Times New Roman" w:hAnsi="Times New Roman"/>
          <w:b/>
          <w:sz w:val="26"/>
          <w:szCs w:val="26"/>
          <w:lang w:val="ro-RO" w:eastAsia="ro-RO"/>
        </w:rPr>
        <w:t>MINISTRUL TRANSPORTURILOR ȘI INFRASTRUCTURII</w:t>
      </w:r>
    </w:p>
    <w:p w14:paraId="73F1B6BD" w14:textId="77777777" w:rsidR="001848EE" w:rsidRPr="001848EE" w:rsidRDefault="001848EE" w:rsidP="001848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o-RO" w:eastAsia="ro-RO"/>
        </w:rPr>
      </w:pPr>
    </w:p>
    <w:p w14:paraId="1AFC6E9E" w14:textId="77777777" w:rsidR="00491576" w:rsidRPr="003E4521" w:rsidRDefault="001848EE" w:rsidP="001848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1848EE">
        <w:rPr>
          <w:rFonts w:ascii="Times New Roman" w:hAnsi="Times New Roman"/>
          <w:b/>
          <w:sz w:val="26"/>
          <w:szCs w:val="26"/>
          <w:lang w:val="ro-RO" w:eastAsia="ro-RO"/>
        </w:rPr>
        <w:t>Sorin Mihai GRINDEANU</w:t>
      </w:r>
    </w:p>
    <w:p w14:paraId="612C63E9" w14:textId="77777777" w:rsidR="00290EC1" w:rsidRDefault="00290EC1" w:rsidP="00E2434A">
      <w:pPr>
        <w:rPr>
          <w:rFonts w:ascii="Times New Roman" w:hAnsi="Times New Roman"/>
          <w:b/>
          <w:sz w:val="26"/>
          <w:szCs w:val="26"/>
          <w:lang w:val="ro-RO"/>
        </w:rPr>
      </w:pPr>
    </w:p>
    <w:p w14:paraId="7F01CA8A" w14:textId="77777777" w:rsidR="006513B3" w:rsidRDefault="006513B3" w:rsidP="00E2434A">
      <w:pPr>
        <w:rPr>
          <w:rFonts w:ascii="Times New Roman" w:hAnsi="Times New Roman"/>
          <w:b/>
          <w:sz w:val="26"/>
          <w:szCs w:val="26"/>
          <w:lang w:val="ro-RO"/>
        </w:rPr>
      </w:pPr>
    </w:p>
    <w:p w14:paraId="02C41BBA" w14:textId="77777777" w:rsidR="001848EE" w:rsidRDefault="001848EE" w:rsidP="00E2434A">
      <w:pPr>
        <w:rPr>
          <w:rFonts w:ascii="Times New Roman" w:hAnsi="Times New Roman"/>
          <w:b/>
          <w:sz w:val="26"/>
          <w:szCs w:val="26"/>
          <w:lang w:val="ro-RO"/>
        </w:rPr>
      </w:pPr>
    </w:p>
    <w:p w14:paraId="38687155" w14:textId="77777777" w:rsidR="00DE33FF" w:rsidRPr="003E4521" w:rsidRDefault="00DE33FF" w:rsidP="00E2434A">
      <w:pPr>
        <w:rPr>
          <w:rFonts w:ascii="Times New Roman" w:hAnsi="Times New Roman"/>
          <w:b/>
          <w:sz w:val="26"/>
          <w:szCs w:val="26"/>
          <w:lang w:val="ro-RO"/>
        </w:rPr>
      </w:pPr>
    </w:p>
    <w:p w14:paraId="19D09DA7" w14:textId="77777777" w:rsidR="00491576" w:rsidRDefault="00491576" w:rsidP="0049157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A48E2">
        <w:rPr>
          <w:rFonts w:ascii="Times New Roman" w:hAnsi="Times New Roman"/>
          <w:b/>
          <w:sz w:val="24"/>
          <w:szCs w:val="24"/>
          <w:lang w:val="ro-RO"/>
        </w:rPr>
        <w:t>AVIZEAZĂ FAVORABIL:</w:t>
      </w:r>
    </w:p>
    <w:p w14:paraId="733CDCFE" w14:textId="77777777" w:rsidR="0098345B" w:rsidRDefault="0098345B" w:rsidP="0049157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47"/>
      </w:tblGrid>
      <w:tr w:rsidR="001848EE" w:rsidRPr="001848EE" w14:paraId="5B94F079" w14:textId="77777777" w:rsidTr="001848EE">
        <w:tc>
          <w:tcPr>
            <w:tcW w:w="5105" w:type="dxa"/>
          </w:tcPr>
          <w:p w14:paraId="00F6E780" w14:textId="77777777" w:rsidR="001848EE" w:rsidRDefault="00565A9E" w:rsidP="001848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MINISTRUL AFACERILOR EXTERNE</w:t>
            </w:r>
          </w:p>
          <w:p w14:paraId="1B1BCA48" w14:textId="77777777" w:rsidR="00565A9E" w:rsidRDefault="00565A9E" w:rsidP="001848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42BE927" w14:textId="77777777" w:rsidR="00565A9E" w:rsidRDefault="00565A9E" w:rsidP="001848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39C3699" w14:textId="77777777" w:rsidR="00565A9E" w:rsidRDefault="00565A9E" w:rsidP="001848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Bogdan Lucian AURESCU</w:t>
            </w:r>
          </w:p>
          <w:p w14:paraId="4AE78155" w14:textId="77777777" w:rsidR="00565A9E" w:rsidRPr="00444C0D" w:rsidRDefault="00565A9E" w:rsidP="00565A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47" w:type="dxa"/>
          </w:tcPr>
          <w:p w14:paraId="2E5971C5" w14:textId="77777777" w:rsidR="001848EE" w:rsidRDefault="001848EE" w:rsidP="00184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A48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MINISTRUL JUSTIŢIEI</w:t>
            </w:r>
          </w:p>
          <w:p w14:paraId="386E6EE1" w14:textId="77777777" w:rsidR="001848EE" w:rsidRDefault="001848EE" w:rsidP="00184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FA07F2F" w14:textId="77777777" w:rsidR="001848EE" w:rsidRDefault="001848EE" w:rsidP="00184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</w:t>
            </w:r>
            <w:r w:rsidRPr="000224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Marian-Cătălin PREDOIU</w:t>
            </w:r>
          </w:p>
          <w:p w14:paraId="4B3C18EC" w14:textId="77777777" w:rsidR="001848EE" w:rsidRPr="00444C0D" w:rsidRDefault="001848EE" w:rsidP="001848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BDA2A85" w14:textId="77777777" w:rsidR="0098345B" w:rsidRPr="000A48E2" w:rsidRDefault="0098345B" w:rsidP="0049157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B9E24FA" w14:textId="77777777" w:rsidR="00595681" w:rsidRPr="000A48E2" w:rsidRDefault="00595681" w:rsidP="00780B79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7CFD83FA" w14:textId="77777777" w:rsidR="00600FBB" w:rsidRPr="002E167B" w:rsidRDefault="004466DF" w:rsidP="002E167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o-RO"/>
        </w:rPr>
      </w:pPr>
      <w:r w:rsidRPr="000A48E2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</w:t>
      </w:r>
      <w:r w:rsidR="002E167B">
        <w:rPr>
          <w:rFonts w:ascii="Times New Roman" w:hAnsi="Times New Roman"/>
          <w:b/>
          <w:sz w:val="24"/>
          <w:szCs w:val="24"/>
          <w:lang w:val="ro-RO"/>
        </w:rPr>
        <w:t xml:space="preserve">                       </w:t>
      </w:r>
    </w:p>
    <w:p w14:paraId="24BD0316" w14:textId="77777777" w:rsidR="008B242A" w:rsidRPr="000A48E2" w:rsidRDefault="008B242A" w:rsidP="009A31C5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22C20D0" w14:textId="77777777" w:rsidR="004466DF" w:rsidRDefault="004466DF" w:rsidP="009A31C5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71F3796A" w14:textId="77777777" w:rsidR="003E4521" w:rsidRDefault="003E4521" w:rsidP="00491576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2485DE02" w14:textId="77777777" w:rsidR="002005A4" w:rsidRDefault="002005A4" w:rsidP="00491576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3EA2BEEE" w14:textId="77777777" w:rsidR="004466DF" w:rsidRDefault="004466DF" w:rsidP="00AB5083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04837FE4" w14:textId="77777777" w:rsidR="00565A9E" w:rsidRDefault="00565A9E" w:rsidP="00AB5083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43CDEF9F" w14:textId="77777777" w:rsidR="00565A9E" w:rsidRDefault="00565A9E" w:rsidP="00491576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4E6E7D87" w14:textId="77777777" w:rsidR="00491576" w:rsidRPr="003E4521" w:rsidRDefault="00491576" w:rsidP="00491576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sz w:val="26"/>
          <w:szCs w:val="26"/>
          <w:lang w:val="ro-RO"/>
        </w:rPr>
        <w:t>SECRETAR DE STAT</w:t>
      </w:r>
    </w:p>
    <w:p w14:paraId="7FD28AEA" w14:textId="77777777" w:rsidR="000F62BB" w:rsidRDefault="000F62BB" w:rsidP="00491576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4B284245" w14:textId="77777777" w:rsidR="000B686F" w:rsidRDefault="000B686F" w:rsidP="00491576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6283364B" w14:textId="77777777" w:rsidR="000B686F" w:rsidRDefault="000B686F" w:rsidP="00491576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5EC6C44B" w14:textId="77777777" w:rsidR="00491576" w:rsidRPr="003E4521" w:rsidRDefault="00491576" w:rsidP="00491576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sz w:val="26"/>
          <w:szCs w:val="26"/>
          <w:lang w:val="ro-RO"/>
        </w:rPr>
        <w:t>SECRETAR GENERAL</w:t>
      </w:r>
    </w:p>
    <w:p w14:paraId="0A65646A" w14:textId="77777777" w:rsidR="00491576" w:rsidRPr="003E4521" w:rsidRDefault="009E6CB8" w:rsidP="00491576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Mariana IONIȚĂ</w:t>
      </w:r>
    </w:p>
    <w:p w14:paraId="6EC9F0F3" w14:textId="77777777" w:rsidR="00491576" w:rsidRDefault="00491576" w:rsidP="0015700E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542D8E31" w14:textId="77777777" w:rsidR="000B686F" w:rsidRDefault="000B686F" w:rsidP="0015700E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72B4C7A3" w14:textId="77777777" w:rsidR="000B686F" w:rsidRPr="003E4521" w:rsidRDefault="000B686F" w:rsidP="0015700E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1C5BB041" w14:textId="77777777" w:rsidR="00491576" w:rsidRPr="003E4521" w:rsidRDefault="00491576" w:rsidP="00F7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sz w:val="26"/>
          <w:szCs w:val="26"/>
          <w:lang w:val="ro-RO"/>
        </w:rPr>
        <w:t xml:space="preserve">DIRECŢIA </w:t>
      </w:r>
      <w:r w:rsidR="00AB5083">
        <w:rPr>
          <w:rFonts w:ascii="Times New Roman" w:hAnsi="Times New Roman"/>
          <w:b/>
          <w:sz w:val="26"/>
          <w:szCs w:val="26"/>
          <w:lang w:val="ro-RO"/>
        </w:rPr>
        <w:t>AVIZARE</w:t>
      </w:r>
      <w:r w:rsidRPr="003E4521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14:paraId="048560CB" w14:textId="77777777" w:rsidR="00491576" w:rsidRDefault="00491576" w:rsidP="00F7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sz w:val="26"/>
          <w:szCs w:val="26"/>
          <w:lang w:val="ro-RO"/>
        </w:rPr>
        <w:t xml:space="preserve">DIRECTOR </w:t>
      </w:r>
    </w:p>
    <w:p w14:paraId="0BDF018C" w14:textId="77777777" w:rsidR="00F70BDC" w:rsidRPr="003E4521" w:rsidRDefault="00F70BDC" w:rsidP="00F7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054B1B60" w14:textId="77777777" w:rsidR="00491576" w:rsidRPr="003E4521" w:rsidRDefault="009E6CB8" w:rsidP="00F70BDC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Laura ȚOPA</w:t>
      </w:r>
    </w:p>
    <w:p w14:paraId="2D65D83D" w14:textId="77777777" w:rsidR="00DE33FF" w:rsidRDefault="00DE33FF" w:rsidP="00DE33F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37257600" w14:textId="77777777" w:rsidR="00DE33FF" w:rsidRDefault="00DE33FF" w:rsidP="00DE33F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332CAFAC" w14:textId="77777777" w:rsidR="000F62BB" w:rsidRDefault="00565A9E" w:rsidP="00DE33F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DIRECȚIA MEDICALĂ</w:t>
      </w:r>
    </w:p>
    <w:p w14:paraId="545C32DF" w14:textId="77777777" w:rsidR="009A31C5" w:rsidRDefault="00DE33FF" w:rsidP="00DE33F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Liliana STOLNICU</w:t>
      </w:r>
    </w:p>
    <w:p w14:paraId="70188999" w14:textId="77777777" w:rsidR="00AB5083" w:rsidRDefault="00AB5083" w:rsidP="00663A40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7863A4B2" w14:textId="77777777" w:rsidR="00DE33FF" w:rsidRPr="003E4521" w:rsidRDefault="00DE33FF" w:rsidP="00663A40">
      <w:pPr>
        <w:spacing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21B23315" w14:textId="77777777" w:rsidR="00491576" w:rsidRPr="003E4521" w:rsidRDefault="00083A26" w:rsidP="00F70BDC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DIRECŢIA </w:t>
      </w:r>
      <w:r w:rsidR="000F62BB" w:rsidRPr="003E4521">
        <w:rPr>
          <w:rFonts w:ascii="Times New Roman" w:hAnsi="Times New Roman"/>
          <w:b/>
          <w:bCs/>
          <w:sz w:val="26"/>
          <w:szCs w:val="26"/>
          <w:lang w:val="ro-RO"/>
        </w:rPr>
        <w:t xml:space="preserve">AFACERI EUROPENE ŞI </w:t>
      </w:r>
      <w:r w:rsidR="00491576" w:rsidRPr="003E4521">
        <w:rPr>
          <w:rFonts w:ascii="Times New Roman" w:hAnsi="Times New Roman"/>
          <w:b/>
          <w:bCs/>
          <w:sz w:val="26"/>
          <w:szCs w:val="26"/>
          <w:lang w:val="ro-RO"/>
        </w:rPr>
        <w:t>RELAŢII INTERNAŢIONALE</w:t>
      </w:r>
    </w:p>
    <w:p w14:paraId="4C5E6E31" w14:textId="77777777" w:rsidR="00491576" w:rsidRDefault="0015700E" w:rsidP="00F70B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bCs/>
          <w:sz w:val="26"/>
          <w:szCs w:val="26"/>
          <w:lang w:val="ro-RO"/>
        </w:rPr>
        <w:t>DIRECTOR</w:t>
      </w:r>
    </w:p>
    <w:p w14:paraId="5DB6252A" w14:textId="77777777" w:rsidR="00F70BDC" w:rsidRPr="003E4521" w:rsidRDefault="00F70BDC" w:rsidP="00F70B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2FBCB485" w14:textId="77777777" w:rsidR="00491576" w:rsidRDefault="009E6CB8" w:rsidP="00663A4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>Gabriela SÎRBU</w:t>
      </w:r>
    </w:p>
    <w:p w14:paraId="75661A3F" w14:textId="77777777" w:rsidR="00DE33FF" w:rsidRDefault="00DE33FF" w:rsidP="00663A4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6909CB1C" w14:textId="77777777" w:rsidR="00DE33FF" w:rsidRPr="003E4521" w:rsidRDefault="00DE33FF" w:rsidP="00663A40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37C1E47D" w14:textId="77777777" w:rsidR="00663A40" w:rsidRPr="009A31C5" w:rsidRDefault="00491576" w:rsidP="009A31C5">
      <w:pPr>
        <w:spacing w:after="0" w:line="240" w:lineRule="auto"/>
        <w:jc w:val="center"/>
        <w:rPr>
          <w:rFonts w:ascii="Times New Roman" w:hAnsi="Times New Roman"/>
          <w:color w:val="FFFFFF"/>
          <w:sz w:val="26"/>
          <w:szCs w:val="26"/>
          <w:lang w:val="ro-RO"/>
        </w:rPr>
      </w:pPr>
      <w:r w:rsidRPr="003E4521">
        <w:rPr>
          <w:rFonts w:ascii="Times New Roman" w:hAnsi="Times New Roman"/>
          <w:color w:val="FFFFFF"/>
          <w:sz w:val="26"/>
          <w:szCs w:val="26"/>
          <w:lang w:val="ro-RO"/>
        </w:rPr>
        <w:t>NECKER IULIA ADINA SCH</w:t>
      </w:r>
      <w:r w:rsidR="00663A40" w:rsidRPr="003E4521">
        <w:rPr>
          <w:rFonts w:ascii="Times New Roman" w:hAnsi="Times New Roman"/>
          <w:color w:val="FFFFFF"/>
          <w:sz w:val="26"/>
          <w:szCs w:val="26"/>
          <w:lang w:val="ro-RO"/>
        </w:rPr>
        <w:t>NECKER I</w:t>
      </w:r>
    </w:p>
    <w:p w14:paraId="246757CB" w14:textId="77777777" w:rsidR="00491576" w:rsidRPr="003E4521" w:rsidRDefault="00491576" w:rsidP="00F7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sz w:val="26"/>
          <w:szCs w:val="26"/>
          <w:lang w:val="ro-RO"/>
        </w:rPr>
        <w:t xml:space="preserve"> DIRECŢIA </w:t>
      </w:r>
      <w:r w:rsidR="009A31C5">
        <w:rPr>
          <w:rFonts w:ascii="Times New Roman" w:hAnsi="Times New Roman"/>
          <w:b/>
          <w:sz w:val="26"/>
          <w:szCs w:val="26"/>
          <w:lang w:val="ro-RO"/>
        </w:rPr>
        <w:t xml:space="preserve">TRANSPORT </w:t>
      </w:r>
      <w:r w:rsidRPr="003E4521">
        <w:rPr>
          <w:rFonts w:ascii="Times New Roman" w:hAnsi="Times New Roman"/>
          <w:b/>
          <w:sz w:val="26"/>
          <w:szCs w:val="26"/>
          <w:lang w:val="ro-RO"/>
        </w:rPr>
        <w:t>NAVAL</w:t>
      </w:r>
    </w:p>
    <w:p w14:paraId="2B9FCC0E" w14:textId="77777777" w:rsidR="00491576" w:rsidRPr="003E4521" w:rsidRDefault="00491576" w:rsidP="00F7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E4521">
        <w:rPr>
          <w:rFonts w:ascii="Times New Roman" w:hAnsi="Times New Roman"/>
          <w:b/>
          <w:sz w:val="26"/>
          <w:szCs w:val="26"/>
          <w:lang w:val="ro-RO"/>
        </w:rPr>
        <w:t xml:space="preserve">DIRECTOR  </w:t>
      </w:r>
    </w:p>
    <w:p w14:paraId="2C640F9A" w14:textId="77777777" w:rsidR="00491576" w:rsidRPr="003E4521" w:rsidRDefault="009E6CB8" w:rsidP="00491576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Doina COJOCARU</w:t>
      </w:r>
    </w:p>
    <w:p w14:paraId="15B74A9C" w14:textId="77777777" w:rsidR="000B1BE0" w:rsidRPr="003E4521" w:rsidRDefault="000B1BE0">
      <w:pPr>
        <w:rPr>
          <w:rFonts w:ascii="Times New Roman" w:hAnsi="Times New Roman"/>
          <w:sz w:val="26"/>
          <w:szCs w:val="26"/>
          <w:lang w:val="ro-RO"/>
        </w:rPr>
      </w:pPr>
    </w:p>
    <w:sectPr w:rsidR="000B1BE0" w:rsidRPr="003E4521" w:rsidSect="008B242A">
      <w:footerReference w:type="even" r:id="rId7"/>
      <w:footerReference w:type="default" r:id="rId8"/>
      <w:pgSz w:w="12240" w:h="15840"/>
      <w:pgMar w:top="360" w:right="850" w:bottom="709" w:left="1138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2EB" w14:textId="77777777" w:rsidR="00F23727" w:rsidRDefault="00F23727">
      <w:pPr>
        <w:spacing w:after="0" w:line="240" w:lineRule="auto"/>
      </w:pPr>
      <w:r>
        <w:separator/>
      </w:r>
    </w:p>
  </w:endnote>
  <w:endnote w:type="continuationSeparator" w:id="0">
    <w:p w14:paraId="4D62C1F9" w14:textId="77777777" w:rsidR="00F23727" w:rsidRDefault="00F2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821A" w14:textId="77777777" w:rsidR="002F747C" w:rsidRDefault="002F7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1DE76" w14:textId="77777777" w:rsidR="002F747C" w:rsidRDefault="002F74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1755" w14:textId="77777777" w:rsidR="002F747C" w:rsidRPr="00EE19AE" w:rsidRDefault="002F747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E19AE">
      <w:rPr>
        <w:rStyle w:val="PageNumber"/>
        <w:sz w:val="20"/>
        <w:szCs w:val="20"/>
      </w:rPr>
      <w:fldChar w:fldCharType="begin"/>
    </w:r>
    <w:r w:rsidRPr="00EE19AE">
      <w:rPr>
        <w:rStyle w:val="PageNumber"/>
        <w:sz w:val="20"/>
        <w:szCs w:val="20"/>
      </w:rPr>
      <w:instrText xml:space="preserve">PAGE  </w:instrText>
    </w:r>
    <w:r w:rsidRPr="00EE19AE">
      <w:rPr>
        <w:rStyle w:val="PageNumber"/>
        <w:sz w:val="20"/>
        <w:szCs w:val="20"/>
      </w:rPr>
      <w:fldChar w:fldCharType="separate"/>
    </w:r>
    <w:r w:rsidR="0042609D">
      <w:rPr>
        <w:rStyle w:val="PageNumber"/>
        <w:noProof/>
        <w:sz w:val="20"/>
        <w:szCs w:val="20"/>
      </w:rPr>
      <w:t>1</w:t>
    </w:r>
    <w:r w:rsidRPr="00EE19AE">
      <w:rPr>
        <w:rStyle w:val="PageNumber"/>
        <w:sz w:val="20"/>
        <w:szCs w:val="20"/>
      </w:rPr>
      <w:fldChar w:fldCharType="end"/>
    </w:r>
  </w:p>
  <w:p w14:paraId="72DAF96F" w14:textId="77777777" w:rsidR="002F747C" w:rsidRPr="00EE19AE" w:rsidRDefault="002F747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EED8" w14:textId="77777777" w:rsidR="00F23727" w:rsidRDefault="00F23727">
      <w:pPr>
        <w:spacing w:after="0" w:line="240" w:lineRule="auto"/>
      </w:pPr>
      <w:r>
        <w:separator/>
      </w:r>
    </w:p>
  </w:footnote>
  <w:footnote w:type="continuationSeparator" w:id="0">
    <w:p w14:paraId="110460D9" w14:textId="77777777" w:rsidR="00F23727" w:rsidRDefault="00F2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76"/>
    <w:rsid w:val="0000748E"/>
    <w:rsid w:val="00020CE1"/>
    <w:rsid w:val="00022474"/>
    <w:rsid w:val="000257AF"/>
    <w:rsid w:val="000322FA"/>
    <w:rsid w:val="00074712"/>
    <w:rsid w:val="000810EB"/>
    <w:rsid w:val="00083A26"/>
    <w:rsid w:val="00091840"/>
    <w:rsid w:val="000A3A5D"/>
    <w:rsid w:val="000A48E2"/>
    <w:rsid w:val="000B1BE0"/>
    <w:rsid w:val="000B5BF6"/>
    <w:rsid w:val="000B686F"/>
    <w:rsid w:val="000F62BB"/>
    <w:rsid w:val="000F66E2"/>
    <w:rsid w:val="00115BCA"/>
    <w:rsid w:val="0012554D"/>
    <w:rsid w:val="001508B2"/>
    <w:rsid w:val="0015700E"/>
    <w:rsid w:val="00160A54"/>
    <w:rsid w:val="001848EE"/>
    <w:rsid w:val="001B57D1"/>
    <w:rsid w:val="001B5C9A"/>
    <w:rsid w:val="001C4BE7"/>
    <w:rsid w:val="001D6119"/>
    <w:rsid w:val="002005A4"/>
    <w:rsid w:val="0020201C"/>
    <w:rsid w:val="002121C2"/>
    <w:rsid w:val="002376E8"/>
    <w:rsid w:val="00241BE0"/>
    <w:rsid w:val="00252BD9"/>
    <w:rsid w:val="00290EC1"/>
    <w:rsid w:val="002B7C7E"/>
    <w:rsid w:val="002C70FF"/>
    <w:rsid w:val="002D0326"/>
    <w:rsid w:val="002D0AC4"/>
    <w:rsid w:val="002D607F"/>
    <w:rsid w:val="002E167B"/>
    <w:rsid w:val="002F747C"/>
    <w:rsid w:val="00301A33"/>
    <w:rsid w:val="003035B3"/>
    <w:rsid w:val="00322B93"/>
    <w:rsid w:val="00324E80"/>
    <w:rsid w:val="00345F23"/>
    <w:rsid w:val="00351180"/>
    <w:rsid w:val="00370C24"/>
    <w:rsid w:val="00390A68"/>
    <w:rsid w:val="00393B32"/>
    <w:rsid w:val="00395870"/>
    <w:rsid w:val="003D3D4A"/>
    <w:rsid w:val="003E324B"/>
    <w:rsid w:val="003E3324"/>
    <w:rsid w:val="003E4521"/>
    <w:rsid w:val="003F20E0"/>
    <w:rsid w:val="003F4837"/>
    <w:rsid w:val="00400342"/>
    <w:rsid w:val="004136A3"/>
    <w:rsid w:val="00422288"/>
    <w:rsid w:val="0042609D"/>
    <w:rsid w:val="004461A5"/>
    <w:rsid w:val="004466DF"/>
    <w:rsid w:val="00471877"/>
    <w:rsid w:val="00473845"/>
    <w:rsid w:val="0048325E"/>
    <w:rsid w:val="00491576"/>
    <w:rsid w:val="004B5F7C"/>
    <w:rsid w:val="004C75D5"/>
    <w:rsid w:val="00532BF1"/>
    <w:rsid w:val="00542F07"/>
    <w:rsid w:val="0054638B"/>
    <w:rsid w:val="00551364"/>
    <w:rsid w:val="00565A9E"/>
    <w:rsid w:val="00567820"/>
    <w:rsid w:val="0058012C"/>
    <w:rsid w:val="00584366"/>
    <w:rsid w:val="00593F48"/>
    <w:rsid w:val="00594C28"/>
    <w:rsid w:val="00595681"/>
    <w:rsid w:val="005C24DA"/>
    <w:rsid w:val="00600FBB"/>
    <w:rsid w:val="00644C5F"/>
    <w:rsid w:val="006513B3"/>
    <w:rsid w:val="006602F5"/>
    <w:rsid w:val="00663A40"/>
    <w:rsid w:val="00664118"/>
    <w:rsid w:val="00671BCB"/>
    <w:rsid w:val="00694898"/>
    <w:rsid w:val="006A4E74"/>
    <w:rsid w:val="006A7285"/>
    <w:rsid w:val="006A7486"/>
    <w:rsid w:val="0074397C"/>
    <w:rsid w:val="00766C04"/>
    <w:rsid w:val="00780B79"/>
    <w:rsid w:val="007B1F5F"/>
    <w:rsid w:val="007C72AB"/>
    <w:rsid w:val="00820707"/>
    <w:rsid w:val="008354B7"/>
    <w:rsid w:val="0087316B"/>
    <w:rsid w:val="00892EBC"/>
    <w:rsid w:val="008B242A"/>
    <w:rsid w:val="008C029D"/>
    <w:rsid w:val="008D0155"/>
    <w:rsid w:val="008F01D3"/>
    <w:rsid w:val="00921DA6"/>
    <w:rsid w:val="00941374"/>
    <w:rsid w:val="00977342"/>
    <w:rsid w:val="0098345B"/>
    <w:rsid w:val="009A0046"/>
    <w:rsid w:val="009A31C5"/>
    <w:rsid w:val="009E6CB8"/>
    <w:rsid w:val="009E71AF"/>
    <w:rsid w:val="00A13B0D"/>
    <w:rsid w:val="00A83494"/>
    <w:rsid w:val="00AA1469"/>
    <w:rsid w:val="00AB11CE"/>
    <w:rsid w:val="00AB5083"/>
    <w:rsid w:val="00AB6D8D"/>
    <w:rsid w:val="00AD510D"/>
    <w:rsid w:val="00AD66B9"/>
    <w:rsid w:val="00AE0DB4"/>
    <w:rsid w:val="00B0244D"/>
    <w:rsid w:val="00B1434A"/>
    <w:rsid w:val="00B15A89"/>
    <w:rsid w:val="00B2786A"/>
    <w:rsid w:val="00B96D22"/>
    <w:rsid w:val="00BA5A54"/>
    <w:rsid w:val="00BB196B"/>
    <w:rsid w:val="00BB20F8"/>
    <w:rsid w:val="00BE0438"/>
    <w:rsid w:val="00C079CD"/>
    <w:rsid w:val="00C13B63"/>
    <w:rsid w:val="00C155FE"/>
    <w:rsid w:val="00C16FF3"/>
    <w:rsid w:val="00C24F4C"/>
    <w:rsid w:val="00C664BB"/>
    <w:rsid w:val="00C752A8"/>
    <w:rsid w:val="00CA45C4"/>
    <w:rsid w:val="00CB12B1"/>
    <w:rsid w:val="00CB5EC7"/>
    <w:rsid w:val="00CC4A45"/>
    <w:rsid w:val="00CD5B3A"/>
    <w:rsid w:val="00D0565F"/>
    <w:rsid w:val="00D13C4D"/>
    <w:rsid w:val="00D148B5"/>
    <w:rsid w:val="00D15E6A"/>
    <w:rsid w:val="00D233DC"/>
    <w:rsid w:val="00D52390"/>
    <w:rsid w:val="00D82682"/>
    <w:rsid w:val="00D8465F"/>
    <w:rsid w:val="00DB4FE4"/>
    <w:rsid w:val="00DD2DBD"/>
    <w:rsid w:val="00DE33FF"/>
    <w:rsid w:val="00DE3DB6"/>
    <w:rsid w:val="00DF04E6"/>
    <w:rsid w:val="00E0183F"/>
    <w:rsid w:val="00E10B5B"/>
    <w:rsid w:val="00E1370E"/>
    <w:rsid w:val="00E139AE"/>
    <w:rsid w:val="00E14A88"/>
    <w:rsid w:val="00E20857"/>
    <w:rsid w:val="00E23EA9"/>
    <w:rsid w:val="00E2434A"/>
    <w:rsid w:val="00E30031"/>
    <w:rsid w:val="00E378BE"/>
    <w:rsid w:val="00E44C40"/>
    <w:rsid w:val="00E730B5"/>
    <w:rsid w:val="00EA6948"/>
    <w:rsid w:val="00ED06D6"/>
    <w:rsid w:val="00EE084A"/>
    <w:rsid w:val="00F17F92"/>
    <w:rsid w:val="00F23727"/>
    <w:rsid w:val="00F54B4F"/>
    <w:rsid w:val="00F70BDC"/>
    <w:rsid w:val="00FA0017"/>
    <w:rsid w:val="00FC7E46"/>
    <w:rsid w:val="00FD7D7B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BED0"/>
  <w15:chartTrackingRefBased/>
  <w15:docId w15:val="{D43FFF53-43FB-4E9D-92BD-D27EB1F5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157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491576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PageNumber">
    <w:name w:val="page number"/>
    <w:rsid w:val="00491576"/>
  </w:style>
  <w:style w:type="paragraph" w:styleId="NoSpacing">
    <w:name w:val="No Spacing"/>
    <w:uiPriority w:val="1"/>
    <w:qFormat/>
    <w:rsid w:val="00491576"/>
    <w:rPr>
      <w:sz w:val="22"/>
      <w:szCs w:val="22"/>
      <w:lang w:val="ro-RO"/>
    </w:rPr>
  </w:style>
  <w:style w:type="character" w:styleId="Strong">
    <w:name w:val="Strong"/>
    <w:uiPriority w:val="22"/>
    <w:qFormat/>
    <w:rsid w:val="004915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B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13B63"/>
    <w:rPr>
      <w:sz w:val="22"/>
      <w:szCs w:val="22"/>
    </w:rPr>
  </w:style>
  <w:style w:type="table" w:styleId="TableGrid">
    <w:name w:val="Table Grid"/>
    <w:basedOn w:val="TableNormal"/>
    <w:uiPriority w:val="59"/>
    <w:rsid w:val="0098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D7AB-19F7-416E-B702-0483193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Bereca</dc:creator>
  <cp:keywords/>
  <cp:lastModifiedBy>Constanta Port Business Association</cp:lastModifiedBy>
  <cp:revision>2</cp:revision>
  <cp:lastPrinted>2022-01-31T13:03:00Z</cp:lastPrinted>
  <dcterms:created xsi:type="dcterms:W3CDTF">2022-02-02T08:33:00Z</dcterms:created>
  <dcterms:modified xsi:type="dcterms:W3CDTF">2022-02-02T08:33:00Z</dcterms:modified>
</cp:coreProperties>
</file>