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8D2DB5" w:rsidRDefault="008D2DB5">
      <w:pPr>
        <w:spacing w:line="240" w:lineRule="auto"/>
        <w:rPr>
          <w:color w:val="FFFFFF"/>
          <w:sz w:val="26"/>
          <w:szCs w:val="26"/>
        </w:rPr>
      </w:pPr>
    </w:p>
    <w:tbl>
      <w:tblPr>
        <w:tblStyle w:val="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8D2DB5">
        <w:tc>
          <w:tcPr>
            <w:tcW w:w="9360" w:type="dxa"/>
            <w:tcBorders>
              <w:top w:val="nil"/>
              <w:left w:val="nil"/>
              <w:bottom w:val="nil"/>
              <w:right w:val="nil"/>
            </w:tcBorders>
            <w:shd w:val="clear" w:color="auto" w:fill="auto"/>
            <w:tcMar>
              <w:top w:w="100" w:type="dxa"/>
              <w:left w:w="100" w:type="dxa"/>
              <w:bottom w:w="100" w:type="dxa"/>
              <w:right w:w="100" w:type="dxa"/>
            </w:tcMar>
          </w:tcPr>
          <w:p w:rsidR="008D2DB5" w:rsidRDefault="008D2DB5">
            <w:pPr>
              <w:widowControl w:val="0"/>
              <w:pBdr>
                <w:top w:val="nil"/>
                <w:left w:val="nil"/>
                <w:bottom w:val="nil"/>
                <w:right w:val="nil"/>
                <w:between w:val="nil"/>
              </w:pBdr>
              <w:spacing w:before="0" w:after="0" w:line="240" w:lineRule="auto"/>
              <w:jc w:val="left"/>
              <w:rPr>
                <w:color w:val="FFFFFF"/>
              </w:rPr>
            </w:pPr>
          </w:p>
        </w:tc>
      </w:tr>
    </w:tbl>
    <w:p w:rsidR="008D2DB5" w:rsidRDefault="002421AD">
      <w:pPr>
        <w:spacing w:line="240" w:lineRule="auto"/>
        <w:rPr>
          <w:color w:val="FFFFFF"/>
        </w:rPr>
        <w:sectPr w:rsidR="008D2DB5">
          <w:headerReference w:type="default" r:id="rId8"/>
          <w:footerReference w:type="default" r:id="rId9"/>
          <w:headerReference w:type="first" r:id="rId10"/>
          <w:footerReference w:type="first" r:id="rId11"/>
          <w:pgSz w:w="12240" w:h="15840"/>
          <w:pgMar w:top="1440" w:right="1440" w:bottom="540" w:left="1440" w:header="720" w:footer="720" w:gutter="0"/>
          <w:pgNumType w:start="1"/>
          <w:cols w:space="720"/>
          <w:titlePg/>
        </w:sectPr>
      </w:pPr>
      <w:r>
        <w:rPr>
          <w:noProof/>
          <w:color w:val="FFFFFF"/>
        </w:rPr>
        <w:drawing>
          <wp:anchor distT="0" distB="0" distL="114300" distR="114300" simplePos="0" relativeHeight="251658240" behindDoc="1" locked="0" layoutInCell="1" hidden="0" allowOverlap="1">
            <wp:simplePos x="0" y="0"/>
            <wp:positionH relativeFrom="page">
              <wp:align>right</wp:align>
            </wp:positionH>
            <wp:positionV relativeFrom="page">
              <wp:align>bottom</wp:align>
            </wp:positionV>
            <wp:extent cx="7824536" cy="10043996"/>
            <wp:effectExtent l="0" t="0" r="0" b="0"/>
            <wp:wrapNone/>
            <wp:docPr id="2748" name="image92.jpg"/>
            <wp:cNvGraphicFramePr/>
            <a:graphic xmlns:a="http://schemas.openxmlformats.org/drawingml/2006/main">
              <a:graphicData uri="http://schemas.openxmlformats.org/drawingml/2006/picture">
                <pic:pic xmlns:pic="http://schemas.openxmlformats.org/drawingml/2006/picture">
                  <pic:nvPicPr>
                    <pic:cNvPr id="0" name="image92.jpg"/>
                    <pic:cNvPicPr preferRelativeResize="0"/>
                  </pic:nvPicPr>
                  <pic:blipFill>
                    <a:blip r:embed="rId12"/>
                    <a:srcRect t="45" b="45"/>
                    <a:stretch>
                      <a:fillRect/>
                    </a:stretch>
                  </pic:blipFill>
                  <pic:spPr>
                    <a:xfrm>
                      <a:off x="0" y="0"/>
                      <a:ext cx="7824536" cy="10043996"/>
                    </a:xfrm>
                    <a:prstGeom prst="rect">
                      <a:avLst/>
                    </a:prstGeom>
                    <a:ln/>
                  </pic:spPr>
                </pic:pic>
              </a:graphicData>
            </a:graphic>
          </wp:anchor>
        </w:drawing>
      </w:r>
    </w:p>
    <w:p w:rsidR="008D2DB5" w:rsidRDefault="008D2DB5">
      <w:pPr>
        <w:keepNext/>
        <w:keepLines/>
        <w:pBdr>
          <w:top w:val="nil"/>
          <w:left w:val="nil"/>
          <w:bottom w:val="nil"/>
          <w:right w:val="nil"/>
          <w:between w:val="nil"/>
        </w:pBdr>
        <w:spacing w:before="0" w:after="0" w:line="240" w:lineRule="auto"/>
        <w:jc w:val="left"/>
        <w:rPr>
          <w:b/>
          <w:color w:val="274E13"/>
        </w:rPr>
      </w:pPr>
    </w:p>
    <w:p w:rsidR="008D2DB5" w:rsidRDefault="008D2DB5">
      <w:pPr>
        <w:keepNext/>
        <w:keepLines/>
        <w:pBdr>
          <w:top w:val="nil"/>
          <w:left w:val="nil"/>
          <w:bottom w:val="nil"/>
          <w:right w:val="nil"/>
          <w:between w:val="nil"/>
        </w:pBdr>
        <w:spacing w:before="0" w:after="0" w:line="240" w:lineRule="auto"/>
        <w:jc w:val="left"/>
        <w:rPr>
          <w:b/>
          <w:i/>
        </w:rPr>
      </w:pPr>
    </w:p>
    <w:p w:rsidR="008D2DB5" w:rsidRDefault="002421AD">
      <w:pPr>
        <w:keepNext/>
        <w:keepLines/>
        <w:spacing w:before="240" w:after="240" w:line="240" w:lineRule="auto"/>
        <w:jc w:val="center"/>
        <w:rPr>
          <w:b/>
          <w:i/>
          <w:sz w:val="28"/>
          <w:szCs w:val="28"/>
        </w:rPr>
      </w:pPr>
      <w:r>
        <w:rPr>
          <w:b/>
          <w:i/>
          <w:sz w:val="28"/>
          <w:szCs w:val="28"/>
        </w:rPr>
        <w:t>Document confidențial nedestinat distribuirii</w:t>
      </w:r>
    </w:p>
    <w:p w:rsidR="008D2DB5" w:rsidRDefault="008D2DB5">
      <w:pPr>
        <w:keepNext/>
        <w:keepLines/>
        <w:spacing w:before="240" w:after="240" w:line="240" w:lineRule="auto"/>
        <w:jc w:val="center"/>
        <w:rPr>
          <w:b/>
          <w:i/>
          <w:sz w:val="28"/>
          <w:szCs w:val="28"/>
        </w:rPr>
      </w:pPr>
    </w:p>
    <w:p w:rsidR="008D2DB5" w:rsidRDefault="002421AD">
      <w:pPr>
        <w:keepNext/>
        <w:keepLines/>
        <w:spacing w:before="240" w:after="240" w:line="240" w:lineRule="auto"/>
        <w:jc w:val="center"/>
        <w:rPr>
          <w:b/>
          <w:i/>
          <w:sz w:val="28"/>
          <w:szCs w:val="28"/>
        </w:rPr>
      </w:pPr>
      <w:r>
        <w:rPr>
          <w:b/>
          <w:i/>
          <w:sz w:val="28"/>
          <w:szCs w:val="28"/>
        </w:rPr>
        <w:t>Acest document este o comunicare strict confidențială către destinatar și nu poate fi reprodus sau difuzat fără acordul prealabil scris al Ministerului Transportului și Infrastructurii. Dacă nu sunteți destinatarul acestui document, nu puteți divulga sau u</w:t>
      </w:r>
      <w:r>
        <w:rPr>
          <w:b/>
          <w:i/>
          <w:sz w:val="28"/>
          <w:szCs w:val="28"/>
        </w:rPr>
        <w:t xml:space="preserve">tiliza informațiile din această documentație în niciun fel. </w:t>
      </w:r>
    </w:p>
    <w:p w:rsidR="008D2DB5" w:rsidRDefault="008D2DB5">
      <w:pPr>
        <w:keepNext/>
        <w:keepLines/>
        <w:spacing w:before="240" w:after="240" w:line="240" w:lineRule="auto"/>
        <w:jc w:val="center"/>
        <w:rPr>
          <w:b/>
          <w:i/>
          <w:sz w:val="28"/>
          <w:szCs w:val="28"/>
        </w:rPr>
      </w:pPr>
    </w:p>
    <w:p w:rsidR="008D2DB5" w:rsidRDefault="008D2DB5">
      <w:pPr>
        <w:keepNext/>
        <w:keepLines/>
        <w:spacing w:before="240" w:after="240" w:line="240" w:lineRule="auto"/>
        <w:jc w:val="center"/>
        <w:rPr>
          <w:b/>
          <w:sz w:val="38"/>
          <w:szCs w:val="38"/>
        </w:rPr>
      </w:pPr>
    </w:p>
    <w:p w:rsidR="008D2DB5" w:rsidRDefault="008D2DB5">
      <w:pPr>
        <w:keepNext/>
        <w:keepLines/>
        <w:spacing w:before="240" w:after="240" w:line="240" w:lineRule="auto"/>
        <w:jc w:val="center"/>
        <w:rPr>
          <w:b/>
          <w:sz w:val="38"/>
          <w:szCs w:val="38"/>
        </w:rPr>
      </w:pPr>
    </w:p>
    <w:p w:rsidR="008D2DB5" w:rsidRDefault="008D2DB5">
      <w:pPr>
        <w:keepNext/>
        <w:keepLines/>
        <w:spacing w:before="240" w:after="240" w:line="240" w:lineRule="auto"/>
        <w:jc w:val="center"/>
        <w:rPr>
          <w:b/>
          <w:sz w:val="38"/>
          <w:szCs w:val="38"/>
        </w:rPr>
      </w:pPr>
    </w:p>
    <w:p w:rsidR="008D2DB5" w:rsidRDefault="008D2DB5">
      <w:pPr>
        <w:keepNext/>
        <w:keepLines/>
        <w:spacing w:before="240" w:after="240" w:line="240" w:lineRule="auto"/>
        <w:jc w:val="center"/>
        <w:rPr>
          <w:b/>
          <w:sz w:val="38"/>
          <w:szCs w:val="38"/>
        </w:rPr>
      </w:pPr>
    </w:p>
    <w:p w:rsidR="008D2DB5" w:rsidRDefault="008D2DB5">
      <w:pPr>
        <w:keepNext/>
        <w:keepLines/>
        <w:spacing w:before="240" w:after="240" w:line="240" w:lineRule="auto"/>
        <w:jc w:val="left"/>
        <w:rPr>
          <w:b/>
          <w:sz w:val="38"/>
          <w:szCs w:val="38"/>
        </w:rPr>
      </w:pPr>
    </w:p>
    <w:p w:rsidR="008D2DB5" w:rsidRDefault="008D2DB5">
      <w:pPr>
        <w:keepNext/>
        <w:keepLines/>
        <w:spacing w:before="240" w:after="240" w:line="240" w:lineRule="auto"/>
        <w:jc w:val="center"/>
        <w:rPr>
          <w:b/>
          <w:sz w:val="38"/>
          <w:szCs w:val="38"/>
        </w:rPr>
      </w:pPr>
    </w:p>
    <w:p w:rsidR="008D2DB5" w:rsidRDefault="008D2DB5">
      <w:pPr>
        <w:keepNext/>
        <w:keepLines/>
        <w:spacing w:before="240" w:after="240" w:line="240" w:lineRule="auto"/>
        <w:jc w:val="center"/>
        <w:rPr>
          <w:b/>
          <w:sz w:val="38"/>
          <w:szCs w:val="38"/>
        </w:rPr>
      </w:pPr>
    </w:p>
    <w:p w:rsidR="008D2DB5" w:rsidRDefault="008D2DB5">
      <w:pPr>
        <w:keepNext/>
        <w:keepLines/>
        <w:spacing w:before="240" w:after="240" w:line="240" w:lineRule="auto"/>
        <w:jc w:val="center"/>
        <w:rPr>
          <w:b/>
          <w:sz w:val="38"/>
          <w:szCs w:val="38"/>
        </w:rPr>
      </w:pPr>
    </w:p>
    <w:p w:rsidR="008D2DB5" w:rsidRDefault="008D2DB5">
      <w:pPr>
        <w:keepNext/>
        <w:keepLines/>
        <w:spacing w:before="240" w:after="240" w:line="240" w:lineRule="auto"/>
        <w:jc w:val="center"/>
        <w:rPr>
          <w:b/>
          <w:sz w:val="38"/>
          <w:szCs w:val="38"/>
        </w:rPr>
      </w:pPr>
    </w:p>
    <w:p w:rsidR="008D2DB5" w:rsidRDefault="008D2DB5">
      <w:pPr>
        <w:keepNext/>
        <w:keepLines/>
        <w:spacing w:before="240" w:after="240" w:line="240" w:lineRule="auto"/>
        <w:jc w:val="center"/>
        <w:rPr>
          <w:b/>
          <w:sz w:val="38"/>
          <w:szCs w:val="38"/>
        </w:rPr>
      </w:pPr>
    </w:p>
    <w:sdt>
      <w:sdtPr>
        <w:tag w:val="goog_rdk_0"/>
        <w:id w:val="1011723641"/>
      </w:sdtPr>
      <w:sdtEndPr/>
      <w:sdtContent>
        <w:p w:rsidR="008D2DB5" w:rsidRDefault="002421AD">
          <w:pPr>
            <w:keepNext/>
            <w:keepLines/>
            <w:spacing w:before="240" w:after="240" w:line="240" w:lineRule="auto"/>
            <w:jc w:val="center"/>
            <w:rPr>
              <w:b/>
              <w:sz w:val="36"/>
              <w:szCs w:val="36"/>
            </w:rPr>
          </w:pPr>
          <w:r>
            <w:rPr>
              <w:b/>
              <w:sz w:val="36"/>
              <w:szCs w:val="36"/>
            </w:rPr>
            <w:t>Varianta DRAFT</w:t>
          </w:r>
        </w:p>
      </w:sdtContent>
    </w:sdt>
    <w:p w:rsidR="008D2DB5" w:rsidRDefault="002421AD">
      <w:pPr>
        <w:keepNext/>
        <w:keepLines/>
        <w:numPr>
          <w:ilvl w:val="0"/>
          <w:numId w:val="49"/>
        </w:numPr>
        <w:spacing w:before="240" w:after="240" w:line="240" w:lineRule="auto"/>
        <w:ind w:left="90"/>
        <w:jc w:val="center"/>
        <w:rPr>
          <w:b/>
          <w:sz w:val="36"/>
          <w:szCs w:val="36"/>
        </w:rPr>
      </w:pPr>
      <w:r>
        <w:rPr>
          <w:b/>
          <w:sz w:val="36"/>
          <w:szCs w:val="36"/>
        </w:rPr>
        <w:t>Octombrie 2021-</w:t>
      </w:r>
    </w:p>
    <w:p w:rsidR="008D2DB5" w:rsidRDefault="008D2DB5">
      <w:pPr>
        <w:keepNext/>
        <w:keepLines/>
        <w:pBdr>
          <w:top w:val="nil"/>
          <w:left w:val="nil"/>
          <w:bottom w:val="nil"/>
          <w:right w:val="nil"/>
          <w:between w:val="nil"/>
        </w:pBdr>
        <w:spacing w:before="0" w:after="0" w:line="240" w:lineRule="auto"/>
        <w:jc w:val="left"/>
        <w:rPr>
          <w:b/>
          <w:i/>
        </w:rPr>
      </w:pPr>
    </w:p>
    <w:p w:rsidR="008D2DB5" w:rsidRDefault="008D2DB5">
      <w:pPr>
        <w:keepNext/>
        <w:keepLines/>
        <w:pBdr>
          <w:top w:val="nil"/>
          <w:left w:val="nil"/>
          <w:bottom w:val="nil"/>
          <w:right w:val="nil"/>
          <w:between w:val="nil"/>
        </w:pBdr>
        <w:spacing w:before="0" w:after="0" w:line="240" w:lineRule="auto"/>
        <w:jc w:val="left"/>
        <w:rPr>
          <w:b/>
          <w:i/>
        </w:rPr>
      </w:pPr>
    </w:p>
    <w:p w:rsidR="008D2DB5" w:rsidRDefault="002421AD">
      <w:pPr>
        <w:keepNext/>
        <w:keepLines/>
        <w:pBdr>
          <w:top w:val="nil"/>
          <w:left w:val="nil"/>
          <w:bottom w:val="nil"/>
          <w:right w:val="nil"/>
          <w:between w:val="nil"/>
        </w:pBdr>
        <w:spacing w:before="0" w:after="0" w:line="240" w:lineRule="auto"/>
        <w:jc w:val="center"/>
        <w:rPr>
          <w:b/>
        </w:rPr>
      </w:pPr>
      <w:r>
        <w:rPr>
          <w:b/>
        </w:rPr>
        <w:lastRenderedPageBreak/>
        <w:t>Cuprins</w:t>
      </w:r>
    </w:p>
    <w:sdt>
      <w:sdtPr>
        <w:id w:val="1309516232"/>
        <w:docPartObj>
          <w:docPartGallery w:val="Table of Contents"/>
          <w:docPartUnique/>
        </w:docPartObj>
      </w:sdtPr>
      <w:sdtEndPr/>
      <w:sdtContent>
        <w:p w:rsidR="008D2DB5" w:rsidRDefault="002421AD">
          <w:pPr>
            <w:tabs>
              <w:tab w:val="right" w:pos="9360"/>
            </w:tabs>
            <w:spacing w:before="80" w:line="240" w:lineRule="auto"/>
            <w:rPr>
              <w:b/>
              <w:color w:val="000000"/>
              <w:sz w:val="22"/>
              <w:szCs w:val="22"/>
            </w:rPr>
          </w:pPr>
          <w:r>
            <w:fldChar w:fldCharType="begin"/>
          </w:r>
          <w:r>
            <w:instrText xml:space="preserve"> TOC \h \u \z </w:instrText>
          </w:r>
          <w:r>
            <w:fldChar w:fldCharType="separate"/>
          </w:r>
          <w:hyperlink w:anchor="_heading=h.qa0tf7k5gfp4">
            <w:r>
              <w:rPr>
                <w:b/>
                <w:color w:val="000000"/>
                <w:sz w:val="22"/>
                <w:szCs w:val="22"/>
              </w:rPr>
              <w:t>Glosar de termeni</w:t>
            </w:r>
          </w:hyperlink>
          <w:r>
            <w:rPr>
              <w:b/>
              <w:color w:val="000000"/>
              <w:sz w:val="22"/>
              <w:szCs w:val="22"/>
            </w:rPr>
            <w:tab/>
          </w:r>
          <w:r>
            <w:fldChar w:fldCharType="begin"/>
          </w:r>
          <w:r>
            <w:instrText xml:space="preserve"> PAGEREF _heading=h.qa0tf7k5gfp4 \h </w:instrText>
          </w:r>
          <w:r>
            <w:fldChar w:fldCharType="separate"/>
          </w:r>
          <w:r>
            <w:rPr>
              <w:b/>
              <w:color w:val="000000"/>
              <w:sz w:val="22"/>
              <w:szCs w:val="22"/>
            </w:rPr>
            <w:t>6</w:t>
          </w:r>
          <w:r>
            <w:fldChar w:fldCharType="end"/>
          </w:r>
        </w:p>
        <w:p w:rsidR="008D2DB5" w:rsidRDefault="002421AD">
          <w:pPr>
            <w:tabs>
              <w:tab w:val="right" w:pos="9360"/>
            </w:tabs>
            <w:spacing w:before="200" w:line="240" w:lineRule="auto"/>
            <w:rPr>
              <w:b/>
              <w:color w:val="000000"/>
              <w:sz w:val="22"/>
              <w:szCs w:val="22"/>
            </w:rPr>
          </w:pPr>
          <w:hyperlink w:anchor="_heading=h.5tadyz3oc1ro">
            <w:r>
              <w:rPr>
                <w:b/>
                <w:color w:val="000000"/>
                <w:sz w:val="22"/>
                <w:szCs w:val="22"/>
              </w:rPr>
              <w:t>PREAMBUL</w:t>
            </w:r>
          </w:hyperlink>
          <w:r>
            <w:rPr>
              <w:b/>
              <w:color w:val="000000"/>
              <w:sz w:val="22"/>
              <w:szCs w:val="22"/>
            </w:rPr>
            <w:tab/>
          </w:r>
          <w:r>
            <w:fldChar w:fldCharType="begin"/>
          </w:r>
          <w:r>
            <w:instrText xml:space="preserve"> PAGEREF _heading=h.5tadyz3oc1ro \h </w:instrText>
          </w:r>
          <w:r>
            <w:fldChar w:fldCharType="separate"/>
          </w:r>
          <w:r>
            <w:rPr>
              <w:b/>
              <w:color w:val="000000"/>
              <w:sz w:val="22"/>
              <w:szCs w:val="22"/>
            </w:rPr>
            <w:t>10</w:t>
          </w:r>
          <w:r>
            <w:fldChar w:fldCharType="end"/>
          </w:r>
        </w:p>
        <w:p w:rsidR="008D2DB5" w:rsidRDefault="002421AD">
          <w:pPr>
            <w:tabs>
              <w:tab w:val="right" w:pos="9360"/>
            </w:tabs>
            <w:spacing w:before="200" w:line="240" w:lineRule="auto"/>
            <w:rPr>
              <w:b/>
              <w:color w:val="000000"/>
              <w:sz w:val="22"/>
              <w:szCs w:val="22"/>
            </w:rPr>
          </w:pPr>
          <w:hyperlink w:anchor="_heading=h.2gwgilwzloog">
            <w:r>
              <w:rPr>
                <w:b/>
                <w:color w:val="000000"/>
                <w:sz w:val="22"/>
                <w:szCs w:val="22"/>
              </w:rPr>
              <w:t>CAPITOLUL 1 – DESCRIEREA SITUAȚIEI DOCUMENTELOR STRATEGICE RELEVANTE DEZVOLTĂRII INFRASTRUCTURII DE TRANSPORT ÎN ROMÂNIA ȘI NOILE PROVOCĂRI ÎN PERIOADA 2020-2030</w:t>
            </w:r>
          </w:hyperlink>
          <w:r>
            <w:rPr>
              <w:b/>
              <w:color w:val="000000"/>
              <w:sz w:val="22"/>
              <w:szCs w:val="22"/>
            </w:rPr>
            <w:tab/>
          </w:r>
          <w:r>
            <w:fldChar w:fldCharType="begin"/>
          </w:r>
          <w:r>
            <w:instrText xml:space="preserve"> PAGEREF _heading</w:instrText>
          </w:r>
          <w:r>
            <w:instrText xml:space="preserve">=h.2gwgilwzloog \h </w:instrText>
          </w:r>
          <w:r>
            <w:fldChar w:fldCharType="separate"/>
          </w:r>
          <w:r>
            <w:rPr>
              <w:b/>
              <w:color w:val="000000"/>
              <w:sz w:val="22"/>
              <w:szCs w:val="22"/>
            </w:rPr>
            <w:t>13</w:t>
          </w:r>
          <w:r>
            <w:fldChar w:fldCharType="end"/>
          </w:r>
        </w:p>
        <w:p w:rsidR="008D2DB5" w:rsidRDefault="002421AD">
          <w:pPr>
            <w:tabs>
              <w:tab w:val="right" w:pos="9360"/>
            </w:tabs>
            <w:spacing w:before="200" w:line="240" w:lineRule="auto"/>
            <w:rPr>
              <w:b/>
              <w:color w:val="000000"/>
              <w:sz w:val="22"/>
              <w:szCs w:val="22"/>
            </w:rPr>
          </w:pPr>
          <w:hyperlink w:anchor="_heading=h.3as4poj">
            <w:r>
              <w:rPr>
                <w:b/>
                <w:color w:val="000000"/>
                <w:sz w:val="22"/>
                <w:szCs w:val="22"/>
              </w:rPr>
              <w:t>CAPITOL 2 – ACTUALIZAREA STRATEGIEI DE IMPLEMENTARE A MASTER PLANULUI GENERAL DE TRANSPORT AL ROMÂNIEI</w:t>
            </w:r>
          </w:hyperlink>
          <w:r>
            <w:rPr>
              <w:b/>
              <w:color w:val="000000"/>
              <w:sz w:val="22"/>
              <w:szCs w:val="22"/>
            </w:rPr>
            <w:tab/>
          </w:r>
          <w:r>
            <w:fldChar w:fldCharType="begin"/>
          </w:r>
          <w:r>
            <w:instrText xml:space="preserve"> PAGEREF _hea</w:instrText>
          </w:r>
          <w:r>
            <w:instrText xml:space="preserve">ding=h.3as4poj \h </w:instrText>
          </w:r>
          <w:r>
            <w:fldChar w:fldCharType="separate"/>
          </w:r>
          <w:r>
            <w:rPr>
              <w:b/>
              <w:color w:val="000000"/>
              <w:sz w:val="22"/>
              <w:szCs w:val="22"/>
            </w:rPr>
            <w:t>23</w:t>
          </w:r>
          <w:r>
            <w:fldChar w:fldCharType="end"/>
          </w:r>
        </w:p>
        <w:p w:rsidR="008D2DB5" w:rsidRDefault="002421AD">
          <w:pPr>
            <w:tabs>
              <w:tab w:val="right" w:pos="9360"/>
            </w:tabs>
            <w:spacing w:before="60" w:line="240" w:lineRule="auto"/>
            <w:ind w:left="360"/>
            <w:rPr>
              <w:b/>
              <w:color w:val="000000"/>
              <w:sz w:val="22"/>
              <w:szCs w:val="22"/>
            </w:rPr>
          </w:pPr>
          <w:hyperlink w:anchor="_heading=h.watgrzl792nm">
            <w:r>
              <w:rPr>
                <w:b/>
                <w:color w:val="000000"/>
                <w:sz w:val="22"/>
                <w:szCs w:val="22"/>
              </w:rPr>
              <w:t>2.1. MODURI DE TRANSPORT: RUTIER</w:t>
            </w:r>
          </w:hyperlink>
          <w:r>
            <w:rPr>
              <w:b/>
              <w:color w:val="000000"/>
              <w:sz w:val="22"/>
              <w:szCs w:val="22"/>
            </w:rPr>
            <w:tab/>
          </w:r>
          <w:r>
            <w:fldChar w:fldCharType="begin"/>
          </w:r>
          <w:r>
            <w:instrText xml:space="preserve"> PAGEREF _heading=h.watgrzl792nm \h </w:instrText>
          </w:r>
          <w:r>
            <w:fldChar w:fldCharType="separate"/>
          </w:r>
          <w:r>
            <w:rPr>
              <w:b/>
              <w:color w:val="000000"/>
              <w:sz w:val="22"/>
              <w:szCs w:val="22"/>
            </w:rPr>
            <w:t>25</w:t>
          </w:r>
          <w:r>
            <w:fldChar w:fldCharType="end"/>
          </w:r>
        </w:p>
        <w:p w:rsidR="008D2DB5" w:rsidRDefault="002421AD">
          <w:pPr>
            <w:tabs>
              <w:tab w:val="right" w:pos="9360"/>
            </w:tabs>
            <w:spacing w:before="60" w:line="240" w:lineRule="auto"/>
            <w:ind w:left="720"/>
            <w:rPr>
              <w:color w:val="000000"/>
              <w:sz w:val="22"/>
              <w:szCs w:val="22"/>
            </w:rPr>
          </w:pPr>
          <w:hyperlink w:anchor="_heading=h.giun13eoukq">
            <w:r>
              <w:rPr>
                <w:color w:val="000000"/>
                <w:sz w:val="22"/>
                <w:szCs w:val="22"/>
              </w:rPr>
              <w:t>Obiectivele de conectivitate și mobilitate a populației și a mărfurilor</w:t>
            </w:r>
          </w:hyperlink>
          <w:r>
            <w:rPr>
              <w:color w:val="000000"/>
              <w:sz w:val="22"/>
              <w:szCs w:val="22"/>
            </w:rPr>
            <w:tab/>
          </w:r>
          <w:r>
            <w:fldChar w:fldCharType="begin"/>
          </w:r>
          <w:r>
            <w:instrText xml:space="preserve"> PAGEREF _heading=h.giun13eoukq \h </w:instrText>
          </w:r>
          <w:r>
            <w:fldChar w:fldCharType="separate"/>
          </w:r>
          <w:r>
            <w:rPr>
              <w:color w:val="000000"/>
              <w:sz w:val="22"/>
              <w:szCs w:val="22"/>
            </w:rPr>
            <w:t>25</w:t>
          </w:r>
          <w:r>
            <w:fldChar w:fldCharType="end"/>
          </w:r>
        </w:p>
        <w:p w:rsidR="008D2DB5" w:rsidRDefault="002421AD">
          <w:pPr>
            <w:tabs>
              <w:tab w:val="right" w:pos="9360"/>
            </w:tabs>
            <w:spacing w:before="60" w:line="240" w:lineRule="auto"/>
            <w:ind w:left="720"/>
            <w:rPr>
              <w:color w:val="000000"/>
              <w:sz w:val="22"/>
              <w:szCs w:val="22"/>
            </w:rPr>
          </w:pPr>
          <w:hyperlink w:anchor="_heading=h.3o7alnk">
            <w:r>
              <w:rPr>
                <w:color w:val="000000"/>
                <w:sz w:val="22"/>
                <w:szCs w:val="22"/>
              </w:rPr>
              <w:t>Obiectivele strategice</w:t>
            </w:r>
          </w:hyperlink>
          <w:r>
            <w:rPr>
              <w:color w:val="000000"/>
              <w:sz w:val="22"/>
              <w:szCs w:val="22"/>
            </w:rPr>
            <w:tab/>
          </w:r>
          <w:r>
            <w:fldChar w:fldCharType="begin"/>
          </w:r>
          <w:r>
            <w:instrText xml:space="preserve"> PAGEREF _heading=h.3o7alnk \h </w:instrText>
          </w:r>
          <w:r>
            <w:fldChar w:fldCharType="separate"/>
          </w:r>
          <w:r>
            <w:rPr>
              <w:color w:val="000000"/>
              <w:sz w:val="22"/>
              <w:szCs w:val="22"/>
            </w:rPr>
            <w:t>27</w:t>
          </w:r>
          <w:r>
            <w:fldChar w:fldCharType="end"/>
          </w:r>
        </w:p>
        <w:p w:rsidR="008D2DB5" w:rsidRDefault="002421AD">
          <w:pPr>
            <w:tabs>
              <w:tab w:val="right" w:pos="9360"/>
            </w:tabs>
            <w:spacing w:before="60" w:line="240" w:lineRule="auto"/>
            <w:ind w:left="720"/>
            <w:rPr>
              <w:color w:val="000000"/>
              <w:sz w:val="22"/>
              <w:szCs w:val="22"/>
            </w:rPr>
          </w:pPr>
          <w:hyperlink w:anchor="_heading=h.23ckvvd">
            <w:r>
              <w:rPr>
                <w:color w:val="000000"/>
                <w:sz w:val="22"/>
                <w:szCs w:val="22"/>
              </w:rPr>
              <w:t>Obiectivele generale de conectivitate rutieră</w:t>
            </w:r>
          </w:hyperlink>
          <w:r>
            <w:rPr>
              <w:color w:val="000000"/>
              <w:sz w:val="22"/>
              <w:szCs w:val="22"/>
            </w:rPr>
            <w:tab/>
          </w:r>
          <w:r>
            <w:fldChar w:fldCharType="begin"/>
          </w:r>
          <w:r>
            <w:instrText xml:space="preserve"> PAGEREF _heading=h.23ckvvd \h </w:instrText>
          </w:r>
          <w:r>
            <w:fldChar w:fldCharType="separate"/>
          </w:r>
          <w:r>
            <w:rPr>
              <w:color w:val="000000"/>
              <w:sz w:val="22"/>
              <w:szCs w:val="22"/>
            </w:rPr>
            <w:t>27</w:t>
          </w:r>
          <w:r>
            <w:fldChar w:fldCharType="end"/>
          </w:r>
        </w:p>
        <w:p w:rsidR="008D2DB5" w:rsidRDefault="002421AD">
          <w:pPr>
            <w:tabs>
              <w:tab w:val="right" w:pos="9360"/>
            </w:tabs>
            <w:spacing w:before="60" w:line="240" w:lineRule="auto"/>
            <w:ind w:left="720"/>
            <w:rPr>
              <w:color w:val="000000"/>
              <w:sz w:val="22"/>
              <w:szCs w:val="22"/>
            </w:rPr>
          </w:pPr>
          <w:hyperlink w:anchor="_heading=h.1hmsyys">
            <w:r>
              <w:rPr>
                <w:color w:val="000000"/>
                <w:sz w:val="22"/>
                <w:szCs w:val="22"/>
              </w:rPr>
              <w:t>Coridoarele naționale de conectiv</w:t>
            </w:r>
            <w:r>
              <w:rPr>
                <w:color w:val="000000"/>
                <w:sz w:val="22"/>
                <w:szCs w:val="22"/>
              </w:rPr>
              <w:t>itate rutieră</w:t>
            </w:r>
          </w:hyperlink>
          <w:r>
            <w:rPr>
              <w:color w:val="000000"/>
              <w:sz w:val="22"/>
              <w:szCs w:val="22"/>
            </w:rPr>
            <w:tab/>
          </w:r>
          <w:r>
            <w:fldChar w:fldCharType="begin"/>
          </w:r>
          <w:r>
            <w:instrText xml:space="preserve"> PAGEREF _heading=h.1hmsyys \h </w:instrText>
          </w:r>
          <w:r>
            <w:fldChar w:fldCharType="separate"/>
          </w:r>
          <w:r>
            <w:rPr>
              <w:color w:val="000000"/>
              <w:sz w:val="22"/>
              <w:szCs w:val="22"/>
            </w:rPr>
            <w:t>29</w:t>
          </w:r>
          <w:r>
            <w:fldChar w:fldCharType="end"/>
          </w:r>
        </w:p>
        <w:p w:rsidR="008D2DB5" w:rsidRDefault="002421AD">
          <w:pPr>
            <w:tabs>
              <w:tab w:val="right" w:pos="9360"/>
            </w:tabs>
            <w:spacing w:before="60" w:line="240" w:lineRule="auto"/>
            <w:ind w:left="720"/>
            <w:rPr>
              <w:color w:val="000000"/>
              <w:sz w:val="22"/>
              <w:szCs w:val="22"/>
            </w:rPr>
          </w:pPr>
          <w:hyperlink w:anchor="_heading=h.gcbnvwrqsijy">
            <w:r>
              <w:rPr>
                <w:color w:val="000000"/>
                <w:sz w:val="22"/>
                <w:szCs w:val="22"/>
              </w:rPr>
              <w:t>Coridoarele de conectivitate rutieră</w:t>
            </w:r>
          </w:hyperlink>
          <w:r>
            <w:rPr>
              <w:color w:val="000000"/>
              <w:sz w:val="22"/>
              <w:szCs w:val="22"/>
            </w:rPr>
            <w:tab/>
          </w:r>
          <w:r>
            <w:fldChar w:fldCharType="begin"/>
          </w:r>
          <w:r>
            <w:instrText xml:space="preserve"> PAGEREF _heading=h.gcbnvwrqsijy \h </w:instrText>
          </w:r>
          <w:r>
            <w:fldChar w:fldCharType="separate"/>
          </w:r>
          <w:r>
            <w:rPr>
              <w:color w:val="000000"/>
              <w:sz w:val="22"/>
              <w:szCs w:val="22"/>
            </w:rPr>
            <w:t>30</w:t>
          </w:r>
          <w:r>
            <w:fldChar w:fldCharType="end"/>
          </w:r>
        </w:p>
        <w:p w:rsidR="008D2DB5" w:rsidRDefault="002421AD">
          <w:pPr>
            <w:tabs>
              <w:tab w:val="right" w:pos="9360"/>
            </w:tabs>
            <w:spacing w:before="60" w:line="240" w:lineRule="auto"/>
            <w:ind w:left="720"/>
            <w:rPr>
              <w:color w:val="000000"/>
              <w:sz w:val="22"/>
              <w:szCs w:val="22"/>
            </w:rPr>
          </w:pPr>
          <w:hyperlink w:anchor="_heading=h.2grqrue">
            <w:r>
              <w:rPr>
                <w:color w:val="000000"/>
                <w:sz w:val="22"/>
                <w:szCs w:val="22"/>
              </w:rPr>
              <w:t>Inter-coridoarele de conectivitate rutieră</w:t>
            </w:r>
          </w:hyperlink>
          <w:r>
            <w:rPr>
              <w:color w:val="000000"/>
              <w:sz w:val="22"/>
              <w:szCs w:val="22"/>
            </w:rPr>
            <w:tab/>
          </w:r>
          <w:r>
            <w:fldChar w:fldCharType="begin"/>
          </w:r>
          <w:r>
            <w:instrText xml:space="preserve"> PAGEREF _heading=h.2grqrue \h </w:instrText>
          </w:r>
          <w:r>
            <w:fldChar w:fldCharType="separate"/>
          </w:r>
          <w:r>
            <w:rPr>
              <w:color w:val="000000"/>
              <w:sz w:val="22"/>
              <w:szCs w:val="22"/>
            </w:rPr>
            <w:t>34</w:t>
          </w:r>
          <w:r>
            <w:fldChar w:fldCharType="end"/>
          </w:r>
        </w:p>
        <w:p w:rsidR="008D2DB5" w:rsidRDefault="002421AD">
          <w:pPr>
            <w:tabs>
              <w:tab w:val="right" w:pos="9360"/>
            </w:tabs>
            <w:spacing w:before="60" w:line="240" w:lineRule="auto"/>
            <w:ind w:left="720"/>
            <w:rPr>
              <w:color w:val="000000"/>
              <w:sz w:val="22"/>
              <w:szCs w:val="22"/>
            </w:rPr>
          </w:pPr>
          <w:hyperlink w:anchor="_heading=h.3fwokq0">
            <w:r>
              <w:rPr>
                <w:color w:val="000000"/>
                <w:sz w:val="22"/>
                <w:szCs w:val="22"/>
              </w:rPr>
              <w:t>Coridoarele transfrontaliere</w:t>
            </w:r>
          </w:hyperlink>
          <w:r>
            <w:rPr>
              <w:color w:val="000000"/>
              <w:sz w:val="22"/>
              <w:szCs w:val="22"/>
            </w:rPr>
            <w:tab/>
          </w:r>
          <w:r>
            <w:fldChar w:fldCharType="begin"/>
          </w:r>
          <w:r>
            <w:instrText xml:space="preserve"> PAGEREF _heading=h.3fwokq0 \h </w:instrText>
          </w:r>
          <w:r>
            <w:fldChar w:fldCharType="separate"/>
          </w:r>
          <w:r>
            <w:rPr>
              <w:color w:val="000000"/>
              <w:sz w:val="22"/>
              <w:szCs w:val="22"/>
            </w:rPr>
            <w:t>38</w:t>
          </w:r>
          <w:r>
            <w:fldChar w:fldCharType="end"/>
          </w:r>
        </w:p>
        <w:p w:rsidR="008D2DB5" w:rsidRDefault="002421AD">
          <w:pPr>
            <w:tabs>
              <w:tab w:val="right" w:pos="9360"/>
            </w:tabs>
            <w:spacing w:before="60" w:line="240" w:lineRule="auto"/>
            <w:ind w:left="720"/>
            <w:rPr>
              <w:color w:val="000000"/>
              <w:sz w:val="22"/>
              <w:szCs w:val="22"/>
            </w:rPr>
          </w:pPr>
          <w:hyperlink w:anchor="_heading=h.xdjagn1eg3lx">
            <w:r>
              <w:rPr>
                <w:color w:val="000000"/>
                <w:sz w:val="22"/>
                <w:szCs w:val="22"/>
              </w:rPr>
              <w:t>Definirea rețelei rutiere din România</w:t>
            </w:r>
          </w:hyperlink>
          <w:r>
            <w:rPr>
              <w:color w:val="000000"/>
              <w:sz w:val="22"/>
              <w:szCs w:val="22"/>
            </w:rPr>
            <w:tab/>
          </w:r>
          <w:r>
            <w:fldChar w:fldCharType="begin"/>
          </w:r>
          <w:r>
            <w:instrText xml:space="preserve"> PAGEREF _heading=h.xdjagn1eg3lx \h </w:instrText>
          </w:r>
          <w:r>
            <w:fldChar w:fldCharType="separate"/>
          </w:r>
          <w:r>
            <w:rPr>
              <w:color w:val="000000"/>
              <w:sz w:val="22"/>
              <w:szCs w:val="22"/>
            </w:rPr>
            <w:t>42</w:t>
          </w:r>
          <w:r>
            <w:fldChar w:fldCharType="end"/>
          </w:r>
        </w:p>
        <w:p w:rsidR="008D2DB5" w:rsidRDefault="002421AD">
          <w:pPr>
            <w:tabs>
              <w:tab w:val="right" w:pos="9360"/>
            </w:tabs>
            <w:spacing w:before="60" w:line="240" w:lineRule="auto"/>
            <w:ind w:left="720"/>
            <w:rPr>
              <w:color w:val="000000"/>
              <w:sz w:val="22"/>
              <w:szCs w:val="22"/>
            </w:rPr>
          </w:pPr>
          <w:hyperlink w:anchor="_heading=h.19c6y18">
            <w:r>
              <w:rPr>
                <w:color w:val="000000"/>
                <w:sz w:val="22"/>
                <w:szCs w:val="22"/>
              </w:rPr>
              <w:t xml:space="preserve">Sectorul rutier </w:t>
            </w:r>
            <w:r>
              <w:rPr>
                <w:color w:val="000000"/>
                <w:sz w:val="22"/>
                <w:szCs w:val="22"/>
              </w:rPr>
              <w:t>– rețeaua primară</w:t>
            </w:r>
          </w:hyperlink>
          <w:r>
            <w:rPr>
              <w:color w:val="000000"/>
              <w:sz w:val="22"/>
              <w:szCs w:val="22"/>
            </w:rPr>
            <w:tab/>
          </w:r>
          <w:r>
            <w:fldChar w:fldCharType="begin"/>
          </w:r>
          <w:r>
            <w:instrText xml:space="preserve"> PAGEREF _heading=h.19c6y18 \h </w:instrText>
          </w:r>
          <w:r>
            <w:fldChar w:fldCharType="separate"/>
          </w:r>
          <w:r>
            <w:rPr>
              <w:color w:val="000000"/>
              <w:sz w:val="22"/>
              <w:szCs w:val="22"/>
            </w:rPr>
            <w:t>42</w:t>
          </w:r>
          <w:r>
            <w:fldChar w:fldCharType="end"/>
          </w:r>
        </w:p>
        <w:p w:rsidR="008D2DB5" w:rsidRDefault="002421AD">
          <w:pPr>
            <w:tabs>
              <w:tab w:val="right" w:pos="9360"/>
            </w:tabs>
            <w:spacing w:before="60" w:line="240" w:lineRule="auto"/>
            <w:ind w:left="720"/>
            <w:rPr>
              <w:color w:val="000000"/>
              <w:sz w:val="22"/>
              <w:szCs w:val="22"/>
            </w:rPr>
          </w:pPr>
          <w:hyperlink w:anchor="_heading=h.3tbugp1">
            <w:r>
              <w:rPr>
                <w:color w:val="000000"/>
                <w:sz w:val="22"/>
                <w:szCs w:val="22"/>
              </w:rPr>
              <w:t>Sectorul rutier – rețeaua secundară</w:t>
            </w:r>
          </w:hyperlink>
          <w:r>
            <w:rPr>
              <w:color w:val="000000"/>
              <w:sz w:val="22"/>
              <w:szCs w:val="22"/>
            </w:rPr>
            <w:tab/>
          </w:r>
          <w:r>
            <w:fldChar w:fldCharType="begin"/>
          </w:r>
          <w:r>
            <w:instrText xml:space="preserve"> PAGEREF _heading=h.3tbugp1 \h </w:instrText>
          </w:r>
          <w:r>
            <w:fldChar w:fldCharType="separate"/>
          </w:r>
          <w:r>
            <w:rPr>
              <w:color w:val="000000"/>
              <w:sz w:val="22"/>
              <w:szCs w:val="22"/>
            </w:rPr>
            <w:t>48</w:t>
          </w:r>
          <w:r>
            <w:fldChar w:fldCharType="end"/>
          </w:r>
        </w:p>
        <w:p w:rsidR="008D2DB5" w:rsidRDefault="002421AD">
          <w:pPr>
            <w:tabs>
              <w:tab w:val="right" w:pos="9360"/>
            </w:tabs>
            <w:spacing w:before="60" w:line="240" w:lineRule="auto"/>
            <w:ind w:left="720"/>
            <w:rPr>
              <w:color w:val="000000"/>
              <w:sz w:val="22"/>
              <w:szCs w:val="22"/>
            </w:rPr>
          </w:pPr>
          <w:hyperlink w:anchor="_heading=h.nmf14n">
            <w:r>
              <w:rPr>
                <w:color w:val="000000"/>
                <w:sz w:val="22"/>
                <w:szCs w:val="22"/>
              </w:rPr>
              <w:t>Lista proiectelor rutiere</w:t>
            </w:r>
          </w:hyperlink>
          <w:r>
            <w:rPr>
              <w:color w:val="000000"/>
              <w:sz w:val="22"/>
              <w:szCs w:val="22"/>
            </w:rPr>
            <w:tab/>
          </w:r>
          <w:r>
            <w:fldChar w:fldCharType="begin"/>
          </w:r>
          <w:r>
            <w:instrText xml:space="preserve"> PAGEREF _heading=h.nmf14n \h </w:instrText>
          </w:r>
          <w:r>
            <w:fldChar w:fldCharType="separate"/>
          </w:r>
          <w:r>
            <w:rPr>
              <w:color w:val="000000"/>
              <w:sz w:val="22"/>
              <w:szCs w:val="22"/>
            </w:rPr>
            <w:t>50</w:t>
          </w:r>
          <w:r>
            <w:fldChar w:fldCharType="end"/>
          </w:r>
        </w:p>
        <w:p w:rsidR="008D2DB5" w:rsidRDefault="002421AD">
          <w:pPr>
            <w:tabs>
              <w:tab w:val="right" w:pos="9360"/>
            </w:tabs>
            <w:spacing w:before="60" w:line="240" w:lineRule="auto"/>
            <w:ind w:left="720"/>
            <w:rPr>
              <w:color w:val="000000"/>
              <w:sz w:val="22"/>
              <w:szCs w:val="22"/>
            </w:rPr>
          </w:pPr>
          <w:hyperlink w:anchor="_heading=h.37m2jsg">
            <w:r>
              <w:rPr>
                <w:color w:val="000000"/>
                <w:sz w:val="22"/>
                <w:szCs w:val="22"/>
              </w:rPr>
              <w:t>Variantele de ocolire</w:t>
            </w:r>
          </w:hyperlink>
          <w:r>
            <w:rPr>
              <w:color w:val="000000"/>
              <w:sz w:val="22"/>
              <w:szCs w:val="22"/>
            </w:rPr>
            <w:tab/>
          </w:r>
          <w:r>
            <w:fldChar w:fldCharType="begin"/>
          </w:r>
          <w:r>
            <w:instrText xml:space="preserve"> PAGEREF _heading=h.37m2jsg \h </w:instrText>
          </w:r>
          <w:r>
            <w:fldChar w:fldCharType="separate"/>
          </w:r>
          <w:r>
            <w:rPr>
              <w:color w:val="000000"/>
              <w:sz w:val="22"/>
              <w:szCs w:val="22"/>
            </w:rPr>
            <w:t>56</w:t>
          </w:r>
          <w:r>
            <w:fldChar w:fldCharType="end"/>
          </w:r>
        </w:p>
        <w:p w:rsidR="008D2DB5" w:rsidRDefault="002421AD">
          <w:pPr>
            <w:tabs>
              <w:tab w:val="right" w:pos="9360"/>
            </w:tabs>
            <w:spacing w:before="60" w:line="240" w:lineRule="auto"/>
            <w:ind w:left="720"/>
            <w:rPr>
              <w:color w:val="000000"/>
              <w:sz w:val="22"/>
              <w:szCs w:val="22"/>
            </w:rPr>
          </w:pPr>
          <w:hyperlink w:anchor="_heading=h.52obpczbr369">
            <w:r>
              <w:rPr>
                <w:color w:val="000000"/>
                <w:sz w:val="22"/>
                <w:szCs w:val="22"/>
              </w:rPr>
              <w:t>Ierarhizarea și prioritizarea proiectelor rutiere</w:t>
            </w:r>
          </w:hyperlink>
          <w:r>
            <w:rPr>
              <w:color w:val="000000"/>
              <w:sz w:val="22"/>
              <w:szCs w:val="22"/>
            </w:rPr>
            <w:tab/>
          </w:r>
          <w:r>
            <w:fldChar w:fldCharType="begin"/>
          </w:r>
          <w:r>
            <w:instrText xml:space="preserve"> PAGEREF _heading=h.52obpczbr369 \h </w:instrText>
          </w:r>
          <w:r>
            <w:fldChar w:fldCharType="separate"/>
          </w:r>
          <w:r>
            <w:rPr>
              <w:color w:val="000000"/>
              <w:sz w:val="22"/>
              <w:szCs w:val="22"/>
            </w:rPr>
            <w:t>60</w:t>
          </w:r>
          <w:r>
            <w:fldChar w:fldCharType="end"/>
          </w:r>
        </w:p>
        <w:p w:rsidR="008D2DB5" w:rsidRDefault="002421AD">
          <w:pPr>
            <w:tabs>
              <w:tab w:val="right" w:pos="9360"/>
            </w:tabs>
            <w:spacing w:before="60" w:line="240" w:lineRule="auto"/>
            <w:ind w:left="1080"/>
            <w:rPr>
              <w:color w:val="000000"/>
              <w:sz w:val="22"/>
              <w:szCs w:val="22"/>
            </w:rPr>
          </w:pPr>
          <w:hyperlink w:anchor="_heading=h.n4pzutghi6yv">
            <w:r>
              <w:rPr>
                <w:color w:val="000000"/>
                <w:sz w:val="22"/>
                <w:szCs w:val="22"/>
              </w:rPr>
              <w:t>Metodologia de prioritizare a proiectelor de pe rețeaua primară</w:t>
            </w:r>
          </w:hyperlink>
          <w:r>
            <w:rPr>
              <w:color w:val="000000"/>
              <w:sz w:val="22"/>
              <w:szCs w:val="22"/>
            </w:rPr>
            <w:tab/>
          </w:r>
          <w:r>
            <w:fldChar w:fldCharType="begin"/>
          </w:r>
          <w:r>
            <w:instrText xml:space="preserve"> PAGEREF _heading=h.n4pzutghi6yv \h </w:instrText>
          </w:r>
          <w:r>
            <w:fldChar w:fldCharType="separate"/>
          </w:r>
          <w:r>
            <w:rPr>
              <w:color w:val="000000"/>
              <w:sz w:val="22"/>
              <w:szCs w:val="22"/>
            </w:rPr>
            <w:t>60</w:t>
          </w:r>
          <w:r>
            <w:fldChar w:fldCharType="end"/>
          </w:r>
        </w:p>
        <w:p w:rsidR="008D2DB5" w:rsidRDefault="002421AD">
          <w:pPr>
            <w:tabs>
              <w:tab w:val="right" w:pos="9360"/>
            </w:tabs>
            <w:spacing w:before="60" w:line="240" w:lineRule="auto"/>
            <w:ind w:left="1080"/>
            <w:rPr>
              <w:color w:val="000000"/>
              <w:sz w:val="22"/>
              <w:szCs w:val="22"/>
            </w:rPr>
          </w:pPr>
          <w:hyperlink w:anchor="_heading=h.4obddsr9hz1d">
            <w:r>
              <w:rPr>
                <w:color w:val="000000"/>
                <w:sz w:val="22"/>
                <w:szCs w:val="22"/>
              </w:rPr>
              <w:t>Metodologia de prioritizare a</w:t>
            </w:r>
            <w:r>
              <w:rPr>
                <w:color w:val="000000"/>
                <w:sz w:val="22"/>
                <w:szCs w:val="22"/>
              </w:rPr>
              <w:t xml:space="preserve"> proiectelor de pe rețeaua secundară</w:t>
            </w:r>
          </w:hyperlink>
          <w:r>
            <w:rPr>
              <w:color w:val="000000"/>
              <w:sz w:val="22"/>
              <w:szCs w:val="22"/>
            </w:rPr>
            <w:tab/>
          </w:r>
          <w:r>
            <w:fldChar w:fldCharType="begin"/>
          </w:r>
          <w:r>
            <w:instrText xml:space="preserve"> PAGEREF _heading=h.4obddsr9hz1d \h </w:instrText>
          </w:r>
          <w:r>
            <w:fldChar w:fldCharType="separate"/>
          </w:r>
          <w:r>
            <w:rPr>
              <w:color w:val="000000"/>
              <w:sz w:val="22"/>
              <w:szCs w:val="22"/>
            </w:rPr>
            <w:t>67</w:t>
          </w:r>
          <w:r>
            <w:fldChar w:fldCharType="end"/>
          </w:r>
        </w:p>
        <w:p w:rsidR="008D2DB5" w:rsidRDefault="002421AD">
          <w:pPr>
            <w:tabs>
              <w:tab w:val="right" w:pos="9360"/>
            </w:tabs>
            <w:spacing w:before="60" w:line="240" w:lineRule="auto"/>
            <w:ind w:left="720"/>
            <w:rPr>
              <w:color w:val="000000"/>
              <w:sz w:val="22"/>
              <w:szCs w:val="22"/>
            </w:rPr>
          </w:pPr>
          <w:hyperlink w:anchor="_heading=h.46r0co2">
            <w:r>
              <w:rPr>
                <w:color w:val="000000"/>
                <w:sz w:val="22"/>
                <w:szCs w:val="22"/>
              </w:rPr>
              <w:t>Propuneri cu caracter aplicativ</w:t>
            </w:r>
          </w:hyperlink>
          <w:r>
            <w:rPr>
              <w:color w:val="000000"/>
              <w:sz w:val="22"/>
              <w:szCs w:val="22"/>
            </w:rPr>
            <w:tab/>
          </w:r>
          <w:r>
            <w:fldChar w:fldCharType="begin"/>
          </w:r>
          <w:r>
            <w:instrText xml:space="preserve"> PAGEREF _heading=h.46r0co2 \h</w:instrText>
          </w:r>
          <w:r>
            <w:instrText xml:space="preserve"> </w:instrText>
          </w:r>
          <w:r>
            <w:fldChar w:fldCharType="separate"/>
          </w:r>
          <w:r>
            <w:rPr>
              <w:color w:val="000000"/>
              <w:sz w:val="22"/>
              <w:szCs w:val="22"/>
            </w:rPr>
            <w:t>72</w:t>
          </w:r>
          <w:r>
            <w:fldChar w:fldCharType="end"/>
          </w:r>
        </w:p>
        <w:p w:rsidR="008D2DB5" w:rsidRDefault="002421AD">
          <w:pPr>
            <w:tabs>
              <w:tab w:val="right" w:pos="9360"/>
            </w:tabs>
            <w:spacing w:before="60" w:line="240" w:lineRule="auto"/>
            <w:ind w:left="720"/>
            <w:rPr>
              <w:color w:val="000000"/>
            </w:rPr>
          </w:pPr>
          <w:hyperlink w:anchor="_heading=h.2s8039jks7b4">
            <w:r>
              <w:rPr>
                <w:color w:val="000000"/>
              </w:rPr>
              <w:t>Măsuri privind promovarea combustibililor alternativi și aplicarea principiului DNSH</w:t>
            </w:r>
          </w:hyperlink>
          <w:r>
            <w:rPr>
              <w:color w:val="000000"/>
            </w:rPr>
            <w:tab/>
          </w:r>
          <w:r>
            <w:fldChar w:fldCharType="begin"/>
          </w:r>
          <w:r>
            <w:instrText xml:space="preserve"> PAGEREF _heading=h.2s8039jks7b4 \h </w:instrText>
          </w:r>
          <w:r>
            <w:fldChar w:fldCharType="separate"/>
          </w:r>
          <w:r>
            <w:rPr>
              <w:color w:val="000000"/>
            </w:rPr>
            <w:t>83</w:t>
          </w:r>
          <w:r>
            <w:fldChar w:fldCharType="end"/>
          </w:r>
        </w:p>
        <w:p w:rsidR="008D2DB5" w:rsidRDefault="002421AD">
          <w:pPr>
            <w:tabs>
              <w:tab w:val="right" w:pos="9360"/>
            </w:tabs>
            <w:spacing w:before="60" w:line="240" w:lineRule="auto"/>
            <w:ind w:left="720"/>
            <w:rPr>
              <w:color w:val="000000"/>
            </w:rPr>
          </w:pPr>
          <w:hyperlink w:anchor="_heading=h.gnub33bu3f3">
            <w:r>
              <w:rPr>
                <w:color w:val="000000"/>
              </w:rPr>
              <w:t>Standarde</w:t>
            </w:r>
          </w:hyperlink>
          <w:r>
            <w:rPr>
              <w:color w:val="000000"/>
            </w:rPr>
            <w:tab/>
          </w:r>
          <w:r>
            <w:fldChar w:fldCharType="begin"/>
          </w:r>
          <w:r>
            <w:instrText xml:space="preserve"> PAGEREF _heading=h.gnub33bu3f3 \h </w:instrText>
          </w:r>
          <w:r>
            <w:fldChar w:fldCharType="separate"/>
          </w:r>
          <w:r>
            <w:rPr>
              <w:color w:val="000000"/>
            </w:rPr>
            <w:t>83</w:t>
          </w:r>
          <w:r>
            <w:fldChar w:fldCharType="end"/>
          </w:r>
        </w:p>
        <w:p w:rsidR="008D2DB5" w:rsidRDefault="002421AD">
          <w:pPr>
            <w:tabs>
              <w:tab w:val="right" w:pos="9360"/>
            </w:tabs>
            <w:spacing w:before="60" w:line="240" w:lineRule="auto"/>
            <w:ind w:left="360"/>
            <w:rPr>
              <w:b/>
              <w:color w:val="000000"/>
              <w:sz w:val="22"/>
              <w:szCs w:val="22"/>
            </w:rPr>
          </w:pPr>
          <w:hyperlink w:anchor="_heading=h.9tpx7bkokfxb">
            <w:r>
              <w:rPr>
                <w:b/>
                <w:color w:val="000000"/>
                <w:sz w:val="22"/>
                <w:szCs w:val="22"/>
              </w:rPr>
              <w:t>2.2. MODURI DE TRANSPORT: FEROVIAR</w:t>
            </w:r>
          </w:hyperlink>
          <w:r>
            <w:rPr>
              <w:b/>
              <w:color w:val="000000"/>
              <w:sz w:val="22"/>
              <w:szCs w:val="22"/>
            </w:rPr>
            <w:tab/>
          </w:r>
          <w:r>
            <w:fldChar w:fldCharType="begin"/>
          </w:r>
          <w:r>
            <w:instrText xml:space="preserve"> PAGEREF _heading=h.9tpx7bkokfxb \h </w:instrText>
          </w:r>
          <w:r>
            <w:fldChar w:fldCharType="separate"/>
          </w:r>
          <w:r>
            <w:rPr>
              <w:b/>
              <w:color w:val="000000"/>
              <w:sz w:val="22"/>
              <w:szCs w:val="22"/>
            </w:rPr>
            <w:t>86</w:t>
          </w:r>
          <w:r>
            <w:fldChar w:fldCharType="end"/>
          </w:r>
        </w:p>
        <w:p w:rsidR="008D2DB5" w:rsidRDefault="002421AD">
          <w:pPr>
            <w:tabs>
              <w:tab w:val="right" w:pos="9360"/>
            </w:tabs>
            <w:spacing w:before="60" w:line="240" w:lineRule="auto"/>
            <w:ind w:left="720"/>
            <w:rPr>
              <w:color w:val="000000"/>
              <w:sz w:val="22"/>
              <w:szCs w:val="22"/>
            </w:rPr>
          </w:pPr>
          <w:hyperlink w:anchor="_heading=h.206ipza">
            <w:r>
              <w:rPr>
                <w:color w:val="000000"/>
                <w:sz w:val="22"/>
                <w:szCs w:val="22"/>
              </w:rPr>
              <w:t>Obiectivele strategi</w:t>
            </w:r>
            <w:r>
              <w:rPr>
                <w:color w:val="000000"/>
                <w:sz w:val="22"/>
                <w:szCs w:val="22"/>
              </w:rPr>
              <w:t>ce de conectivitate feroviară</w:t>
            </w:r>
          </w:hyperlink>
          <w:r>
            <w:rPr>
              <w:color w:val="000000"/>
              <w:sz w:val="22"/>
              <w:szCs w:val="22"/>
            </w:rPr>
            <w:tab/>
          </w:r>
          <w:r>
            <w:fldChar w:fldCharType="begin"/>
          </w:r>
          <w:r>
            <w:instrText xml:space="preserve"> PAGEREF _heading=h.206ipza \h </w:instrText>
          </w:r>
          <w:r>
            <w:fldChar w:fldCharType="separate"/>
          </w:r>
          <w:r>
            <w:rPr>
              <w:color w:val="000000"/>
              <w:sz w:val="22"/>
              <w:szCs w:val="22"/>
            </w:rPr>
            <w:t>86</w:t>
          </w:r>
          <w:r>
            <w:fldChar w:fldCharType="end"/>
          </w:r>
        </w:p>
        <w:p w:rsidR="008D2DB5" w:rsidRDefault="002421AD">
          <w:pPr>
            <w:tabs>
              <w:tab w:val="right" w:pos="9360"/>
            </w:tabs>
            <w:spacing w:before="60" w:line="240" w:lineRule="auto"/>
            <w:ind w:left="720"/>
            <w:rPr>
              <w:color w:val="000000"/>
              <w:sz w:val="22"/>
              <w:szCs w:val="22"/>
            </w:rPr>
          </w:pPr>
          <w:hyperlink w:anchor="_heading=h.2zbgiuw">
            <w:r>
              <w:rPr>
                <w:color w:val="000000"/>
                <w:sz w:val="22"/>
                <w:szCs w:val="22"/>
              </w:rPr>
              <w:t>Coridoarele naționale de conectivitate feroviară</w:t>
            </w:r>
          </w:hyperlink>
          <w:r>
            <w:rPr>
              <w:color w:val="000000"/>
              <w:sz w:val="22"/>
              <w:szCs w:val="22"/>
            </w:rPr>
            <w:tab/>
          </w:r>
          <w:r>
            <w:fldChar w:fldCharType="begin"/>
          </w:r>
          <w:r>
            <w:instrText xml:space="preserve"> PAGEREF _heading=h.2zbgiuw \h</w:instrText>
          </w:r>
          <w:r>
            <w:instrText xml:space="preserve"> </w:instrText>
          </w:r>
          <w:r>
            <w:fldChar w:fldCharType="separate"/>
          </w:r>
          <w:r>
            <w:rPr>
              <w:color w:val="000000"/>
              <w:sz w:val="22"/>
              <w:szCs w:val="22"/>
            </w:rPr>
            <w:t>88</w:t>
          </w:r>
          <w:r>
            <w:fldChar w:fldCharType="end"/>
          </w:r>
        </w:p>
        <w:p w:rsidR="008D2DB5" w:rsidRDefault="002421AD">
          <w:pPr>
            <w:tabs>
              <w:tab w:val="right" w:pos="9360"/>
            </w:tabs>
            <w:spacing w:before="60" w:line="240" w:lineRule="auto"/>
            <w:ind w:left="720"/>
            <w:rPr>
              <w:color w:val="000000"/>
              <w:sz w:val="22"/>
              <w:szCs w:val="22"/>
            </w:rPr>
          </w:pPr>
          <w:hyperlink w:anchor="_heading=h.jfn8nakyvgqw">
            <w:r>
              <w:rPr>
                <w:color w:val="000000"/>
                <w:sz w:val="22"/>
                <w:szCs w:val="22"/>
              </w:rPr>
              <w:t>Coridoarele de conectivitate feroviară</w:t>
            </w:r>
          </w:hyperlink>
          <w:r>
            <w:rPr>
              <w:color w:val="000000"/>
              <w:sz w:val="22"/>
              <w:szCs w:val="22"/>
            </w:rPr>
            <w:tab/>
          </w:r>
          <w:r>
            <w:fldChar w:fldCharType="begin"/>
          </w:r>
          <w:r>
            <w:instrText xml:space="preserve"> PAGEREF _heading=h.jfn8nakyvgqw \h </w:instrText>
          </w:r>
          <w:r>
            <w:fldChar w:fldCharType="separate"/>
          </w:r>
          <w:r>
            <w:rPr>
              <w:color w:val="000000"/>
              <w:sz w:val="22"/>
              <w:szCs w:val="22"/>
            </w:rPr>
            <w:t>89</w:t>
          </w:r>
          <w:r>
            <w:fldChar w:fldCharType="end"/>
          </w:r>
        </w:p>
        <w:p w:rsidR="008D2DB5" w:rsidRDefault="002421AD">
          <w:pPr>
            <w:tabs>
              <w:tab w:val="right" w:pos="9360"/>
            </w:tabs>
            <w:spacing w:before="60" w:line="240" w:lineRule="auto"/>
            <w:ind w:left="720"/>
            <w:rPr>
              <w:color w:val="000000"/>
              <w:sz w:val="22"/>
              <w:szCs w:val="22"/>
            </w:rPr>
          </w:pPr>
          <w:hyperlink w:anchor="_heading=h.3ygebqi">
            <w:r>
              <w:rPr>
                <w:color w:val="000000"/>
                <w:sz w:val="22"/>
                <w:szCs w:val="22"/>
              </w:rPr>
              <w:t>Inter-coridoarele de conectivitate feroviară</w:t>
            </w:r>
          </w:hyperlink>
          <w:r>
            <w:rPr>
              <w:color w:val="000000"/>
              <w:sz w:val="22"/>
              <w:szCs w:val="22"/>
            </w:rPr>
            <w:tab/>
          </w:r>
          <w:r>
            <w:fldChar w:fldCharType="begin"/>
          </w:r>
          <w:r>
            <w:instrText xml:space="preserve"> PAGEREF _heading=h.3ygebqi \h </w:instrText>
          </w:r>
          <w:r>
            <w:fldChar w:fldCharType="separate"/>
          </w:r>
          <w:r>
            <w:rPr>
              <w:color w:val="000000"/>
              <w:sz w:val="22"/>
              <w:szCs w:val="22"/>
            </w:rPr>
            <w:t>92</w:t>
          </w:r>
          <w:r>
            <w:fldChar w:fldCharType="end"/>
          </w:r>
        </w:p>
        <w:p w:rsidR="008D2DB5" w:rsidRDefault="002421AD">
          <w:pPr>
            <w:tabs>
              <w:tab w:val="right" w:pos="9360"/>
            </w:tabs>
            <w:spacing w:before="60" w:line="240" w:lineRule="auto"/>
            <w:ind w:left="720"/>
            <w:rPr>
              <w:color w:val="000000"/>
              <w:sz w:val="22"/>
              <w:szCs w:val="22"/>
            </w:rPr>
          </w:pPr>
          <w:hyperlink w:anchor="_heading=h.2dlolyb">
            <w:r>
              <w:rPr>
                <w:color w:val="000000"/>
                <w:sz w:val="22"/>
                <w:szCs w:val="22"/>
              </w:rPr>
              <w:t>Coridoarele transfrontaliere</w:t>
            </w:r>
          </w:hyperlink>
          <w:r>
            <w:rPr>
              <w:color w:val="000000"/>
              <w:sz w:val="22"/>
              <w:szCs w:val="22"/>
            </w:rPr>
            <w:tab/>
          </w:r>
          <w:r>
            <w:fldChar w:fldCharType="begin"/>
          </w:r>
          <w:r>
            <w:instrText xml:space="preserve"> PAGEREF _heading=h.2dlolyb \h </w:instrText>
          </w:r>
          <w:r>
            <w:fldChar w:fldCharType="separate"/>
          </w:r>
          <w:r>
            <w:rPr>
              <w:color w:val="000000"/>
              <w:sz w:val="22"/>
              <w:szCs w:val="22"/>
            </w:rPr>
            <w:t>93</w:t>
          </w:r>
          <w:r>
            <w:fldChar w:fldCharType="end"/>
          </w:r>
        </w:p>
        <w:p w:rsidR="008D2DB5" w:rsidRDefault="002421AD">
          <w:pPr>
            <w:tabs>
              <w:tab w:val="right" w:pos="9360"/>
            </w:tabs>
            <w:spacing w:before="60" w:line="240" w:lineRule="auto"/>
            <w:ind w:left="720"/>
            <w:rPr>
              <w:color w:val="000000"/>
              <w:sz w:val="22"/>
              <w:szCs w:val="22"/>
            </w:rPr>
          </w:pPr>
          <w:hyperlink w:anchor="_heading=h.sqyw64">
            <w:r>
              <w:rPr>
                <w:color w:val="000000"/>
                <w:sz w:val="22"/>
                <w:szCs w:val="22"/>
              </w:rPr>
              <w:t>Definirea rețelei feroviare din România</w:t>
            </w:r>
          </w:hyperlink>
          <w:r>
            <w:rPr>
              <w:color w:val="000000"/>
              <w:sz w:val="22"/>
              <w:szCs w:val="22"/>
            </w:rPr>
            <w:tab/>
          </w:r>
          <w:r>
            <w:fldChar w:fldCharType="begin"/>
          </w:r>
          <w:r>
            <w:instrText xml:space="preserve"> PAGEREF _heading=h.sqyw64 \h </w:instrText>
          </w:r>
          <w:r>
            <w:fldChar w:fldCharType="separate"/>
          </w:r>
          <w:r>
            <w:rPr>
              <w:color w:val="000000"/>
              <w:sz w:val="22"/>
              <w:szCs w:val="22"/>
            </w:rPr>
            <w:t>97</w:t>
          </w:r>
          <w:r>
            <w:fldChar w:fldCharType="end"/>
          </w:r>
        </w:p>
        <w:p w:rsidR="008D2DB5" w:rsidRDefault="002421AD">
          <w:pPr>
            <w:tabs>
              <w:tab w:val="right" w:pos="9360"/>
            </w:tabs>
            <w:spacing w:before="60" w:line="240" w:lineRule="auto"/>
            <w:ind w:left="720"/>
            <w:rPr>
              <w:color w:val="000000"/>
              <w:sz w:val="22"/>
              <w:szCs w:val="22"/>
            </w:rPr>
          </w:pPr>
          <w:hyperlink w:anchor="_heading=h.3cqmetx">
            <w:r>
              <w:rPr>
                <w:color w:val="000000"/>
                <w:sz w:val="22"/>
                <w:szCs w:val="22"/>
              </w:rPr>
              <w:t>Sectorul feroviar – rețeaua primară</w:t>
            </w:r>
          </w:hyperlink>
          <w:r>
            <w:rPr>
              <w:color w:val="000000"/>
              <w:sz w:val="22"/>
              <w:szCs w:val="22"/>
            </w:rPr>
            <w:tab/>
          </w:r>
          <w:r>
            <w:fldChar w:fldCharType="begin"/>
          </w:r>
          <w:r>
            <w:instrText xml:space="preserve"> PAGEREF _heading=h.3cqmetx \h </w:instrText>
          </w:r>
          <w:r>
            <w:fldChar w:fldCharType="separate"/>
          </w:r>
          <w:r>
            <w:rPr>
              <w:color w:val="000000"/>
              <w:sz w:val="22"/>
              <w:szCs w:val="22"/>
            </w:rPr>
            <w:t>97</w:t>
          </w:r>
          <w:r>
            <w:fldChar w:fldCharType="end"/>
          </w:r>
        </w:p>
        <w:p w:rsidR="008D2DB5" w:rsidRDefault="002421AD">
          <w:pPr>
            <w:tabs>
              <w:tab w:val="right" w:pos="9360"/>
            </w:tabs>
            <w:spacing w:before="60" w:line="240" w:lineRule="auto"/>
            <w:ind w:left="720"/>
            <w:rPr>
              <w:color w:val="000000"/>
              <w:sz w:val="22"/>
              <w:szCs w:val="22"/>
            </w:rPr>
          </w:pPr>
          <w:hyperlink w:anchor="_heading=h.1rvwp1q">
            <w:r>
              <w:rPr>
                <w:color w:val="000000"/>
                <w:sz w:val="22"/>
                <w:szCs w:val="22"/>
              </w:rPr>
              <w:t>Sectorul feroviar – rețeaua secundară</w:t>
            </w:r>
          </w:hyperlink>
          <w:r>
            <w:rPr>
              <w:color w:val="000000"/>
              <w:sz w:val="22"/>
              <w:szCs w:val="22"/>
            </w:rPr>
            <w:tab/>
          </w:r>
          <w:r>
            <w:fldChar w:fldCharType="begin"/>
          </w:r>
          <w:r>
            <w:instrText xml:space="preserve"> PAGEREF _heading=h.1rvwp1q \h </w:instrText>
          </w:r>
          <w:r>
            <w:fldChar w:fldCharType="separate"/>
          </w:r>
          <w:r>
            <w:rPr>
              <w:color w:val="000000"/>
              <w:sz w:val="22"/>
              <w:szCs w:val="22"/>
            </w:rPr>
            <w:t>99</w:t>
          </w:r>
          <w:r>
            <w:fldChar w:fldCharType="end"/>
          </w:r>
        </w:p>
        <w:p w:rsidR="008D2DB5" w:rsidRDefault="002421AD">
          <w:pPr>
            <w:tabs>
              <w:tab w:val="right" w:pos="9360"/>
            </w:tabs>
            <w:spacing w:before="60" w:line="240" w:lineRule="auto"/>
            <w:ind w:left="720"/>
            <w:rPr>
              <w:color w:val="000000"/>
              <w:sz w:val="22"/>
              <w:szCs w:val="22"/>
            </w:rPr>
          </w:pPr>
          <w:hyperlink w:anchor="_heading=h.2r0uhxc">
            <w:r>
              <w:rPr>
                <w:color w:val="000000"/>
                <w:sz w:val="22"/>
                <w:szCs w:val="22"/>
              </w:rPr>
              <w:t>Stabilirea listei de proiecte</w:t>
            </w:r>
          </w:hyperlink>
          <w:r>
            <w:rPr>
              <w:color w:val="000000"/>
              <w:sz w:val="22"/>
              <w:szCs w:val="22"/>
            </w:rPr>
            <w:tab/>
          </w:r>
          <w:r>
            <w:fldChar w:fldCharType="begin"/>
          </w:r>
          <w:r>
            <w:instrText xml:space="preserve"> PAGERE</w:instrText>
          </w:r>
          <w:r>
            <w:instrText xml:space="preserve">F _heading=h.2r0uhxc \h </w:instrText>
          </w:r>
          <w:r>
            <w:fldChar w:fldCharType="separate"/>
          </w:r>
          <w:r>
            <w:rPr>
              <w:color w:val="000000"/>
              <w:sz w:val="22"/>
              <w:szCs w:val="22"/>
            </w:rPr>
            <w:t>100</w:t>
          </w:r>
          <w:r>
            <w:fldChar w:fldCharType="end"/>
          </w:r>
        </w:p>
        <w:p w:rsidR="008D2DB5" w:rsidRDefault="002421AD">
          <w:pPr>
            <w:tabs>
              <w:tab w:val="right" w:pos="9360"/>
            </w:tabs>
            <w:spacing w:before="60" w:line="240" w:lineRule="auto"/>
            <w:ind w:left="720"/>
            <w:rPr>
              <w:color w:val="000000"/>
              <w:sz w:val="22"/>
              <w:szCs w:val="22"/>
            </w:rPr>
          </w:pPr>
          <w:hyperlink w:anchor="_heading=h.xpqqz54njf28">
            <w:r>
              <w:rPr>
                <w:color w:val="000000"/>
                <w:sz w:val="22"/>
                <w:szCs w:val="22"/>
              </w:rPr>
              <w:t>Lista proiectelor feroviare</w:t>
            </w:r>
          </w:hyperlink>
          <w:r>
            <w:rPr>
              <w:color w:val="000000"/>
              <w:sz w:val="22"/>
              <w:szCs w:val="22"/>
            </w:rPr>
            <w:tab/>
          </w:r>
          <w:r>
            <w:fldChar w:fldCharType="begin"/>
          </w:r>
          <w:r>
            <w:instrText xml:space="preserve"> PAGEREF _heading=h.xpqqz54njf28 \h </w:instrText>
          </w:r>
          <w:r>
            <w:fldChar w:fldCharType="separate"/>
          </w:r>
          <w:r>
            <w:rPr>
              <w:color w:val="000000"/>
              <w:sz w:val="22"/>
              <w:szCs w:val="22"/>
            </w:rPr>
            <w:t>114</w:t>
          </w:r>
          <w:r>
            <w:fldChar w:fldCharType="end"/>
          </w:r>
        </w:p>
        <w:p w:rsidR="008D2DB5" w:rsidRDefault="002421AD">
          <w:pPr>
            <w:tabs>
              <w:tab w:val="right" w:pos="9360"/>
            </w:tabs>
            <w:spacing w:before="60" w:line="240" w:lineRule="auto"/>
            <w:ind w:left="720"/>
            <w:rPr>
              <w:color w:val="000000"/>
            </w:rPr>
          </w:pPr>
          <w:hyperlink w:anchor="_heading=h.sqd7347qjqm">
            <w:r>
              <w:rPr>
                <w:color w:val="000000"/>
              </w:rPr>
              <w:t>Prioritizarea proiectelor aflate pe rețeaua feroviară primară</w:t>
            </w:r>
          </w:hyperlink>
          <w:r>
            <w:rPr>
              <w:color w:val="000000"/>
            </w:rPr>
            <w:tab/>
          </w:r>
          <w:r>
            <w:fldChar w:fldCharType="begin"/>
          </w:r>
          <w:r>
            <w:instrText xml:space="preserve"> PAGEREF _heading=h.sqd7347qjqm \h </w:instrText>
          </w:r>
          <w:r>
            <w:fldChar w:fldCharType="separate"/>
          </w:r>
          <w:r>
            <w:rPr>
              <w:color w:val="000000"/>
            </w:rPr>
            <w:t>116</w:t>
          </w:r>
          <w:r>
            <w:fldChar w:fldCharType="end"/>
          </w:r>
        </w:p>
        <w:p w:rsidR="008D2DB5" w:rsidRDefault="002421AD">
          <w:pPr>
            <w:tabs>
              <w:tab w:val="right" w:pos="9360"/>
            </w:tabs>
            <w:spacing w:before="60" w:line="240" w:lineRule="auto"/>
            <w:ind w:left="720"/>
            <w:rPr>
              <w:color w:val="000000"/>
              <w:sz w:val="22"/>
              <w:szCs w:val="22"/>
            </w:rPr>
          </w:pPr>
          <w:hyperlink w:anchor="_heading=h.6w2eqbowxx2g">
            <w:r>
              <w:rPr>
                <w:color w:val="000000"/>
                <w:sz w:val="22"/>
                <w:szCs w:val="22"/>
              </w:rPr>
              <w:t>Proiecte solicitate pentru finanțare din PNRR</w:t>
            </w:r>
          </w:hyperlink>
          <w:r>
            <w:rPr>
              <w:color w:val="000000"/>
              <w:sz w:val="22"/>
              <w:szCs w:val="22"/>
            </w:rPr>
            <w:tab/>
          </w:r>
          <w:r>
            <w:fldChar w:fldCharType="begin"/>
          </w:r>
          <w:r>
            <w:instrText xml:space="preserve"> PAGEREF _heading=h.6w2eqbowxx2g \h </w:instrText>
          </w:r>
          <w:r>
            <w:fldChar w:fldCharType="separate"/>
          </w:r>
          <w:r>
            <w:rPr>
              <w:color w:val="000000"/>
              <w:sz w:val="22"/>
              <w:szCs w:val="22"/>
            </w:rPr>
            <w:t>122</w:t>
          </w:r>
          <w:r>
            <w:fldChar w:fldCharType="end"/>
          </w:r>
        </w:p>
        <w:p w:rsidR="008D2DB5" w:rsidRDefault="002421AD">
          <w:pPr>
            <w:tabs>
              <w:tab w:val="right" w:pos="9360"/>
            </w:tabs>
            <w:spacing w:before="60" w:line="240" w:lineRule="auto"/>
            <w:ind w:left="720"/>
            <w:rPr>
              <w:color w:val="000000"/>
            </w:rPr>
          </w:pPr>
          <w:hyperlink w:anchor="_heading=h.u88ukmhe6uxw">
            <w:r>
              <w:rPr>
                <w:color w:val="000000"/>
              </w:rPr>
              <w:t>Propuneri cu caracter aplicativ</w:t>
            </w:r>
          </w:hyperlink>
          <w:r>
            <w:rPr>
              <w:color w:val="000000"/>
            </w:rPr>
            <w:tab/>
          </w:r>
          <w:r>
            <w:fldChar w:fldCharType="begin"/>
          </w:r>
          <w:r>
            <w:instrText xml:space="preserve"> PAGEREF _heading=h.u88ukmhe6uxw \h </w:instrText>
          </w:r>
          <w:r>
            <w:fldChar w:fldCharType="separate"/>
          </w:r>
          <w:r>
            <w:rPr>
              <w:color w:val="000000"/>
            </w:rPr>
            <w:t>125</w:t>
          </w:r>
          <w:r>
            <w:fldChar w:fldCharType="end"/>
          </w:r>
        </w:p>
        <w:p w:rsidR="008D2DB5" w:rsidRDefault="002421AD">
          <w:pPr>
            <w:tabs>
              <w:tab w:val="right" w:pos="9360"/>
            </w:tabs>
            <w:spacing w:before="60" w:line="240" w:lineRule="auto"/>
            <w:ind w:left="1080"/>
            <w:rPr>
              <w:color w:val="000000"/>
              <w:sz w:val="22"/>
              <w:szCs w:val="22"/>
            </w:rPr>
          </w:pPr>
          <w:hyperlink w:anchor="_heading=h.8baoi5rvy51h">
            <w:r>
              <w:rPr>
                <w:color w:val="000000"/>
                <w:sz w:val="22"/>
                <w:szCs w:val="22"/>
              </w:rPr>
              <w:t>Trenul metropolitan</w:t>
            </w:r>
          </w:hyperlink>
          <w:r>
            <w:rPr>
              <w:color w:val="000000"/>
              <w:sz w:val="22"/>
              <w:szCs w:val="22"/>
            </w:rPr>
            <w:tab/>
          </w:r>
          <w:r>
            <w:fldChar w:fldCharType="begin"/>
          </w:r>
          <w:r>
            <w:instrText xml:space="preserve"> PAGEREF _heading=h.8baoi5rvy51h \h </w:instrText>
          </w:r>
          <w:r>
            <w:fldChar w:fldCharType="separate"/>
          </w:r>
          <w:r>
            <w:rPr>
              <w:color w:val="000000"/>
              <w:sz w:val="22"/>
              <w:szCs w:val="22"/>
            </w:rPr>
            <w:t>129</w:t>
          </w:r>
          <w:r>
            <w:fldChar w:fldCharType="end"/>
          </w:r>
        </w:p>
        <w:p w:rsidR="008D2DB5" w:rsidRDefault="002421AD">
          <w:pPr>
            <w:tabs>
              <w:tab w:val="right" w:pos="9360"/>
            </w:tabs>
            <w:spacing w:before="60" w:line="240" w:lineRule="auto"/>
            <w:ind w:left="1080"/>
            <w:rPr>
              <w:color w:val="000000"/>
              <w:sz w:val="22"/>
              <w:szCs w:val="22"/>
            </w:rPr>
          </w:pPr>
          <w:hyperlink w:anchor="_heading=h.exo3prp2rbbb">
            <w:r>
              <w:rPr>
                <w:color w:val="000000"/>
                <w:sz w:val="22"/>
                <w:szCs w:val="22"/>
              </w:rPr>
              <w:t>Căi ferate cu potențial turistic</w:t>
            </w:r>
          </w:hyperlink>
          <w:r>
            <w:rPr>
              <w:color w:val="000000"/>
              <w:sz w:val="22"/>
              <w:szCs w:val="22"/>
            </w:rPr>
            <w:tab/>
          </w:r>
          <w:r>
            <w:fldChar w:fldCharType="begin"/>
          </w:r>
          <w:r>
            <w:instrText xml:space="preserve"> PAGEREF _heading=h.exo3pr</w:instrText>
          </w:r>
          <w:r>
            <w:instrText xml:space="preserve">p2rbbb \h </w:instrText>
          </w:r>
          <w:r>
            <w:fldChar w:fldCharType="separate"/>
          </w:r>
          <w:r>
            <w:rPr>
              <w:color w:val="000000"/>
              <w:sz w:val="22"/>
              <w:szCs w:val="22"/>
            </w:rPr>
            <w:t>164</w:t>
          </w:r>
          <w:r>
            <w:fldChar w:fldCharType="end"/>
          </w:r>
        </w:p>
        <w:p w:rsidR="008D2DB5" w:rsidRDefault="002421AD">
          <w:pPr>
            <w:tabs>
              <w:tab w:val="right" w:pos="9360"/>
            </w:tabs>
            <w:spacing w:before="60" w:line="240" w:lineRule="auto"/>
            <w:ind w:left="1080"/>
            <w:rPr>
              <w:color w:val="000000"/>
              <w:sz w:val="22"/>
              <w:szCs w:val="22"/>
            </w:rPr>
          </w:pPr>
          <w:hyperlink w:anchor="_heading=h.5bfskcypsprk">
            <w:r>
              <w:rPr>
                <w:color w:val="000000"/>
                <w:sz w:val="22"/>
                <w:szCs w:val="22"/>
              </w:rPr>
              <w:t>Achiziția de material rulant</w:t>
            </w:r>
          </w:hyperlink>
          <w:r>
            <w:rPr>
              <w:color w:val="000000"/>
              <w:sz w:val="22"/>
              <w:szCs w:val="22"/>
            </w:rPr>
            <w:tab/>
          </w:r>
          <w:r>
            <w:fldChar w:fldCharType="begin"/>
          </w:r>
          <w:r>
            <w:instrText xml:space="preserve"> PAGEREF _heading=h.5bfskcypsprk \h </w:instrText>
          </w:r>
          <w:r>
            <w:fldChar w:fldCharType="separate"/>
          </w:r>
          <w:r>
            <w:rPr>
              <w:color w:val="000000"/>
              <w:sz w:val="22"/>
              <w:szCs w:val="22"/>
            </w:rPr>
            <w:t>164</w:t>
          </w:r>
          <w:r>
            <w:fldChar w:fldCharType="end"/>
          </w:r>
        </w:p>
        <w:p w:rsidR="008D2DB5" w:rsidRDefault="002421AD">
          <w:pPr>
            <w:tabs>
              <w:tab w:val="right" w:pos="9360"/>
            </w:tabs>
            <w:spacing w:before="60" w:line="240" w:lineRule="auto"/>
            <w:ind w:left="720"/>
            <w:rPr>
              <w:color w:val="000000"/>
            </w:rPr>
          </w:pPr>
          <w:hyperlink w:anchor="_heading=h.ibrf4aot49u7">
            <w:r>
              <w:rPr>
                <w:color w:val="000000"/>
              </w:rPr>
              <w:t>Măsuri privind promovarea combustibililor alternativi și aplicarea principiului DNSH</w:t>
            </w:r>
          </w:hyperlink>
          <w:r>
            <w:rPr>
              <w:color w:val="000000"/>
            </w:rPr>
            <w:tab/>
          </w:r>
          <w:r>
            <w:fldChar w:fldCharType="begin"/>
          </w:r>
          <w:r>
            <w:instrText xml:space="preserve"> PAGEREF _heading=h.ibrf4aot49u7 \h </w:instrText>
          </w:r>
          <w:r>
            <w:fldChar w:fldCharType="separate"/>
          </w:r>
          <w:r>
            <w:rPr>
              <w:color w:val="000000"/>
            </w:rPr>
            <w:t>166</w:t>
          </w:r>
          <w:r>
            <w:fldChar w:fldCharType="end"/>
          </w:r>
        </w:p>
        <w:p w:rsidR="008D2DB5" w:rsidRDefault="002421AD">
          <w:pPr>
            <w:tabs>
              <w:tab w:val="right" w:pos="9360"/>
            </w:tabs>
            <w:spacing w:before="60" w:line="240" w:lineRule="auto"/>
            <w:ind w:left="360"/>
            <w:rPr>
              <w:b/>
              <w:color w:val="000000"/>
              <w:sz w:val="22"/>
              <w:szCs w:val="22"/>
            </w:rPr>
          </w:pPr>
          <w:hyperlink w:anchor="_heading=h.34g0dwd">
            <w:r>
              <w:rPr>
                <w:b/>
                <w:color w:val="000000"/>
                <w:sz w:val="22"/>
                <w:szCs w:val="22"/>
              </w:rPr>
              <w:t xml:space="preserve">2.3. MODURI </w:t>
            </w:r>
            <w:r>
              <w:rPr>
                <w:b/>
                <w:color w:val="000000"/>
                <w:sz w:val="22"/>
                <w:szCs w:val="22"/>
              </w:rPr>
              <w:t>DE TRANSPORT: METROUL</w:t>
            </w:r>
          </w:hyperlink>
          <w:r>
            <w:rPr>
              <w:b/>
              <w:color w:val="000000"/>
              <w:sz w:val="22"/>
              <w:szCs w:val="22"/>
            </w:rPr>
            <w:tab/>
          </w:r>
          <w:r>
            <w:fldChar w:fldCharType="begin"/>
          </w:r>
          <w:r>
            <w:instrText xml:space="preserve"> PAGEREF _heading=h.34g0dwd \h </w:instrText>
          </w:r>
          <w:r>
            <w:fldChar w:fldCharType="separate"/>
          </w:r>
          <w:r>
            <w:rPr>
              <w:b/>
              <w:color w:val="000000"/>
              <w:sz w:val="22"/>
              <w:szCs w:val="22"/>
            </w:rPr>
            <w:t>168</w:t>
          </w:r>
          <w:r>
            <w:fldChar w:fldCharType="end"/>
          </w:r>
        </w:p>
        <w:p w:rsidR="008D2DB5" w:rsidRDefault="002421AD">
          <w:pPr>
            <w:tabs>
              <w:tab w:val="right" w:pos="9360"/>
            </w:tabs>
            <w:spacing w:before="60" w:line="240" w:lineRule="auto"/>
            <w:ind w:left="720"/>
            <w:rPr>
              <w:color w:val="000000"/>
              <w:sz w:val="22"/>
              <w:szCs w:val="22"/>
            </w:rPr>
          </w:pPr>
          <w:hyperlink w:anchor="_heading=h.1jlao46">
            <w:r>
              <w:rPr>
                <w:color w:val="000000"/>
                <w:sz w:val="22"/>
                <w:szCs w:val="22"/>
              </w:rPr>
              <w:t>Rețeaua de metrou din București</w:t>
            </w:r>
          </w:hyperlink>
          <w:r>
            <w:rPr>
              <w:color w:val="000000"/>
              <w:sz w:val="22"/>
              <w:szCs w:val="22"/>
            </w:rPr>
            <w:tab/>
          </w:r>
          <w:r>
            <w:fldChar w:fldCharType="begin"/>
          </w:r>
          <w:r>
            <w:instrText xml:space="preserve"> PAGEREF _heading=h.1jlao46 \h </w:instrText>
          </w:r>
          <w:r>
            <w:fldChar w:fldCharType="separate"/>
          </w:r>
          <w:r>
            <w:rPr>
              <w:color w:val="000000"/>
              <w:sz w:val="22"/>
              <w:szCs w:val="22"/>
            </w:rPr>
            <w:t>168</w:t>
          </w:r>
          <w:r>
            <w:fldChar w:fldCharType="end"/>
          </w:r>
        </w:p>
        <w:p w:rsidR="008D2DB5" w:rsidRDefault="002421AD">
          <w:pPr>
            <w:tabs>
              <w:tab w:val="right" w:pos="9360"/>
            </w:tabs>
            <w:spacing w:before="60" w:line="240" w:lineRule="auto"/>
            <w:ind w:left="720"/>
            <w:rPr>
              <w:color w:val="000000"/>
              <w:sz w:val="22"/>
              <w:szCs w:val="22"/>
            </w:rPr>
          </w:pPr>
          <w:hyperlink w:anchor="_heading=h.2iq8gzs">
            <w:r>
              <w:rPr>
                <w:color w:val="000000"/>
                <w:sz w:val="22"/>
                <w:szCs w:val="22"/>
              </w:rPr>
              <w:t>Rețeaua de metrou din Cluj-Napoca</w:t>
            </w:r>
          </w:hyperlink>
          <w:r>
            <w:rPr>
              <w:color w:val="000000"/>
              <w:sz w:val="22"/>
              <w:szCs w:val="22"/>
            </w:rPr>
            <w:tab/>
          </w:r>
          <w:r>
            <w:fldChar w:fldCharType="begin"/>
          </w:r>
          <w:r>
            <w:instrText xml:space="preserve"> PAGEREF _heading=h.2iq8gzs \h </w:instrText>
          </w:r>
          <w:r>
            <w:fldChar w:fldCharType="separate"/>
          </w:r>
          <w:r>
            <w:rPr>
              <w:color w:val="000000"/>
              <w:sz w:val="22"/>
              <w:szCs w:val="22"/>
            </w:rPr>
            <w:t>174</w:t>
          </w:r>
          <w:r>
            <w:fldChar w:fldCharType="end"/>
          </w:r>
        </w:p>
        <w:p w:rsidR="008D2DB5" w:rsidRDefault="002421AD">
          <w:pPr>
            <w:tabs>
              <w:tab w:val="right" w:pos="9360"/>
            </w:tabs>
            <w:spacing w:before="60" w:line="240" w:lineRule="auto"/>
            <w:ind w:left="720"/>
            <w:rPr>
              <w:color w:val="000000"/>
              <w:sz w:val="22"/>
              <w:szCs w:val="22"/>
            </w:rPr>
          </w:pPr>
          <w:hyperlink w:anchor="_heading=h.3o7fgar0l3ux">
            <w:r>
              <w:rPr>
                <w:color w:val="000000"/>
                <w:sz w:val="22"/>
                <w:szCs w:val="22"/>
              </w:rPr>
              <w:t>Proiecte solicitate pentru finanțare din PNRR</w:t>
            </w:r>
          </w:hyperlink>
          <w:r>
            <w:rPr>
              <w:color w:val="000000"/>
              <w:sz w:val="22"/>
              <w:szCs w:val="22"/>
            </w:rPr>
            <w:tab/>
          </w:r>
          <w:r>
            <w:fldChar w:fldCharType="begin"/>
          </w:r>
          <w:r>
            <w:instrText xml:space="preserve"> PAGEREF _heading=h.3o7fgar0l3ux \h </w:instrText>
          </w:r>
          <w:r>
            <w:fldChar w:fldCharType="separate"/>
          </w:r>
          <w:r>
            <w:rPr>
              <w:color w:val="000000"/>
              <w:sz w:val="22"/>
              <w:szCs w:val="22"/>
            </w:rPr>
            <w:t>175</w:t>
          </w:r>
          <w:r>
            <w:fldChar w:fldCharType="end"/>
          </w:r>
        </w:p>
        <w:p w:rsidR="008D2DB5" w:rsidRDefault="002421AD">
          <w:pPr>
            <w:tabs>
              <w:tab w:val="right" w:pos="9360"/>
            </w:tabs>
            <w:spacing w:before="60" w:line="240" w:lineRule="auto"/>
            <w:ind w:left="720"/>
            <w:rPr>
              <w:color w:val="000000"/>
            </w:rPr>
          </w:pPr>
          <w:hyperlink w:anchor="_heading=h.nr5mnppbpyrc">
            <w:r>
              <w:rPr>
                <w:color w:val="000000"/>
              </w:rPr>
              <w:t>Măsuri privind promovarea combustibililor alternativi și aplicarea principiului DNSH</w:t>
            </w:r>
          </w:hyperlink>
          <w:r>
            <w:rPr>
              <w:color w:val="000000"/>
            </w:rPr>
            <w:tab/>
          </w:r>
          <w:r>
            <w:fldChar w:fldCharType="begin"/>
          </w:r>
          <w:r>
            <w:instrText xml:space="preserve"> PAGEREF _heading=h.nr5mnppbpyrc \h </w:instrText>
          </w:r>
          <w:r>
            <w:fldChar w:fldCharType="separate"/>
          </w:r>
          <w:r>
            <w:rPr>
              <w:color w:val="000000"/>
            </w:rPr>
            <w:t>176</w:t>
          </w:r>
          <w:r>
            <w:fldChar w:fldCharType="end"/>
          </w:r>
        </w:p>
        <w:p w:rsidR="008D2DB5" w:rsidRDefault="002421AD">
          <w:pPr>
            <w:tabs>
              <w:tab w:val="right" w:pos="9360"/>
            </w:tabs>
            <w:spacing w:before="60" w:line="240" w:lineRule="auto"/>
            <w:ind w:left="360"/>
            <w:rPr>
              <w:b/>
              <w:color w:val="000000"/>
              <w:sz w:val="22"/>
              <w:szCs w:val="22"/>
            </w:rPr>
          </w:pPr>
          <w:hyperlink w:anchor="_heading=h.xvir7l">
            <w:r>
              <w:rPr>
                <w:b/>
                <w:color w:val="000000"/>
                <w:sz w:val="22"/>
                <w:szCs w:val="22"/>
              </w:rPr>
              <w:t>2.4. MODURI DE TRANSPORT: NAVAL</w:t>
            </w:r>
          </w:hyperlink>
          <w:r>
            <w:rPr>
              <w:b/>
              <w:color w:val="000000"/>
              <w:sz w:val="22"/>
              <w:szCs w:val="22"/>
            </w:rPr>
            <w:tab/>
          </w:r>
          <w:r>
            <w:fldChar w:fldCharType="begin"/>
          </w:r>
          <w:r>
            <w:instrText xml:space="preserve"> PAGEREF _heading=h.xvir7l \h </w:instrText>
          </w:r>
          <w:r>
            <w:fldChar w:fldCharType="separate"/>
          </w:r>
          <w:r>
            <w:rPr>
              <w:b/>
              <w:color w:val="000000"/>
              <w:sz w:val="22"/>
              <w:szCs w:val="22"/>
            </w:rPr>
            <w:t>177</w:t>
          </w:r>
          <w:r>
            <w:fldChar w:fldCharType="end"/>
          </w:r>
        </w:p>
        <w:p w:rsidR="008D2DB5" w:rsidRDefault="002421AD">
          <w:pPr>
            <w:tabs>
              <w:tab w:val="right" w:pos="9360"/>
            </w:tabs>
            <w:spacing w:before="60" w:line="240" w:lineRule="auto"/>
            <w:ind w:left="720"/>
            <w:rPr>
              <w:color w:val="000000"/>
              <w:sz w:val="22"/>
              <w:szCs w:val="22"/>
            </w:rPr>
          </w:pPr>
          <w:hyperlink w:anchor="_heading=h.x1g0euyg3irx">
            <w:r>
              <w:rPr>
                <w:color w:val="000000"/>
                <w:sz w:val="22"/>
                <w:szCs w:val="22"/>
              </w:rPr>
              <w:t>Situația curentă</w:t>
            </w:r>
          </w:hyperlink>
          <w:r>
            <w:rPr>
              <w:color w:val="000000"/>
              <w:sz w:val="22"/>
              <w:szCs w:val="22"/>
            </w:rPr>
            <w:tab/>
          </w:r>
          <w:r>
            <w:fldChar w:fldCharType="begin"/>
          </w:r>
          <w:r>
            <w:instrText xml:space="preserve"> PAGEREF _heading=h.x1g0euyg3irx \h </w:instrText>
          </w:r>
          <w:r>
            <w:fldChar w:fldCharType="separate"/>
          </w:r>
          <w:r>
            <w:rPr>
              <w:color w:val="000000"/>
              <w:sz w:val="22"/>
              <w:szCs w:val="22"/>
            </w:rPr>
            <w:t>177</w:t>
          </w:r>
          <w:r>
            <w:fldChar w:fldCharType="end"/>
          </w:r>
        </w:p>
        <w:p w:rsidR="008D2DB5" w:rsidRDefault="002421AD">
          <w:pPr>
            <w:tabs>
              <w:tab w:val="right" w:pos="9360"/>
            </w:tabs>
            <w:spacing w:before="60" w:line="240" w:lineRule="auto"/>
            <w:ind w:left="720"/>
            <w:rPr>
              <w:color w:val="000000"/>
              <w:sz w:val="22"/>
              <w:szCs w:val="22"/>
            </w:rPr>
          </w:pPr>
          <w:hyperlink w:anchor="_heading=h.dssgs2jq5bo">
            <w:r>
              <w:rPr>
                <w:color w:val="000000"/>
                <w:sz w:val="22"/>
                <w:szCs w:val="22"/>
              </w:rPr>
              <w:t>Dezvoltarea transportului pe apă</w:t>
            </w:r>
          </w:hyperlink>
          <w:r>
            <w:rPr>
              <w:color w:val="000000"/>
              <w:sz w:val="22"/>
              <w:szCs w:val="22"/>
            </w:rPr>
            <w:tab/>
          </w:r>
          <w:r>
            <w:fldChar w:fldCharType="begin"/>
          </w:r>
          <w:r>
            <w:instrText xml:space="preserve"> PAGEREF _heading=h.dssgs2jq5bo \h </w:instrText>
          </w:r>
          <w:r>
            <w:fldChar w:fldCharType="separate"/>
          </w:r>
          <w:r>
            <w:rPr>
              <w:color w:val="000000"/>
              <w:sz w:val="22"/>
              <w:szCs w:val="22"/>
            </w:rPr>
            <w:t>183</w:t>
          </w:r>
          <w:r>
            <w:fldChar w:fldCharType="end"/>
          </w:r>
        </w:p>
        <w:p w:rsidR="008D2DB5" w:rsidRDefault="002421AD">
          <w:pPr>
            <w:tabs>
              <w:tab w:val="right" w:pos="9360"/>
            </w:tabs>
            <w:spacing w:before="60" w:line="240" w:lineRule="auto"/>
            <w:ind w:left="720"/>
            <w:rPr>
              <w:color w:val="000000"/>
              <w:sz w:val="22"/>
              <w:szCs w:val="22"/>
            </w:rPr>
          </w:pPr>
          <w:hyperlink w:anchor="_heading=h.f1iewi8lcgzj">
            <w:r>
              <w:rPr>
                <w:color w:val="000000"/>
                <w:sz w:val="22"/>
                <w:szCs w:val="22"/>
              </w:rPr>
              <w:t>Considerații de guvernanță sectorială</w:t>
            </w:r>
          </w:hyperlink>
          <w:r>
            <w:rPr>
              <w:color w:val="000000"/>
              <w:sz w:val="22"/>
              <w:szCs w:val="22"/>
            </w:rPr>
            <w:tab/>
          </w:r>
          <w:r>
            <w:fldChar w:fldCharType="begin"/>
          </w:r>
          <w:r>
            <w:instrText xml:space="preserve"> PAGEREF _heading=h.f1iewi8lcgzj \h </w:instrText>
          </w:r>
          <w:r>
            <w:fldChar w:fldCharType="separate"/>
          </w:r>
          <w:r>
            <w:rPr>
              <w:color w:val="000000"/>
              <w:sz w:val="22"/>
              <w:szCs w:val="22"/>
            </w:rPr>
            <w:t>192</w:t>
          </w:r>
          <w:r>
            <w:fldChar w:fldCharType="end"/>
          </w:r>
        </w:p>
        <w:p w:rsidR="008D2DB5" w:rsidRDefault="002421AD">
          <w:pPr>
            <w:tabs>
              <w:tab w:val="right" w:pos="9360"/>
            </w:tabs>
            <w:spacing w:before="60" w:line="240" w:lineRule="auto"/>
            <w:ind w:left="720"/>
            <w:rPr>
              <w:color w:val="000000"/>
              <w:sz w:val="22"/>
              <w:szCs w:val="22"/>
            </w:rPr>
          </w:pPr>
          <w:hyperlink w:anchor="_heading=h.a7fbik1ut8oy">
            <w:r>
              <w:rPr>
                <w:color w:val="000000"/>
                <w:sz w:val="22"/>
                <w:szCs w:val="22"/>
              </w:rPr>
              <w:t>Măsuri privind promovarea combustibililor alternativi și aplicarea principiului DNSH</w:t>
            </w:r>
          </w:hyperlink>
          <w:r>
            <w:rPr>
              <w:color w:val="000000"/>
              <w:sz w:val="22"/>
              <w:szCs w:val="22"/>
            </w:rPr>
            <w:tab/>
          </w:r>
          <w:r>
            <w:fldChar w:fldCharType="begin"/>
          </w:r>
          <w:r>
            <w:instrText xml:space="preserve"> PAGEREF _heading=h.a7fbik1ut8oy \h </w:instrText>
          </w:r>
          <w:r>
            <w:fldChar w:fldCharType="separate"/>
          </w:r>
          <w:r>
            <w:rPr>
              <w:color w:val="000000"/>
              <w:sz w:val="22"/>
              <w:szCs w:val="22"/>
            </w:rPr>
            <w:t>193</w:t>
          </w:r>
          <w:r>
            <w:fldChar w:fldCharType="end"/>
          </w:r>
        </w:p>
        <w:p w:rsidR="008D2DB5" w:rsidRDefault="002421AD">
          <w:pPr>
            <w:tabs>
              <w:tab w:val="right" w:pos="9360"/>
            </w:tabs>
            <w:spacing w:before="60" w:line="240" w:lineRule="auto"/>
            <w:ind w:left="360"/>
            <w:rPr>
              <w:b/>
              <w:color w:val="000000"/>
              <w:sz w:val="22"/>
              <w:szCs w:val="22"/>
            </w:rPr>
          </w:pPr>
          <w:hyperlink w:anchor="_heading=h.46c58vdxcgg3">
            <w:r>
              <w:rPr>
                <w:b/>
                <w:color w:val="000000"/>
                <w:sz w:val="22"/>
                <w:szCs w:val="22"/>
              </w:rPr>
              <w:t>2.5. MODURI DE TRANSPORT: AERIAN</w:t>
            </w:r>
          </w:hyperlink>
          <w:r>
            <w:rPr>
              <w:b/>
              <w:color w:val="000000"/>
              <w:sz w:val="22"/>
              <w:szCs w:val="22"/>
            </w:rPr>
            <w:tab/>
          </w:r>
          <w:r>
            <w:fldChar w:fldCharType="begin"/>
          </w:r>
          <w:r>
            <w:instrText xml:space="preserve"> PAGEREF _heading=h.46c58vdxcgg3 \h </w:instrText>
          </w:r>
          <w:r>
            <w:fldChar w:fldCharType="separate"/>
          </w:r>
          <w:r>
            <w:rPr>
              <w:b/>
              <w:color w:val="000000"/>
              <w:sz w:val="22"/>
              <w:szCs w:val="22"/>
            </w:rPr>
            <w:t>195</w:t>
          </w:r>
          <w:r>
            <w:fldChar w:fldCharType="end"/>
          </w:r>
        </w:p>
        <w:p w:rsidR="008D2DB5" w:rsidRDefault="002421AD">
          <w:pPr>
            <w:tabs>
              <w:tab w:val="right" w:pos="9360"/>
            </w:tabs>
            <w:spacing w:before="60" w:line="240" w:lineRule="auto"/>
            <w:ind w:left="720"/>
            <w:rPr>
              <w:color w:val="000000"/>
              <w:sz w:val="22"/>
              <w:szCs w:val="22"/>
            </w:rPr>
          </w:pPr>
          <w:hyperlink w:anchor="_heading=h.b3a3tymxv7xy">
            <w:r>
              <w:rPr>
                <w:color w:val="000000"/>
                <w:sz w:val="22"/>
                <w:szCs w:val="22"/>
              </w:rPr>
              <w:t>Descrierea situației curente</w:t>
            </w:r>
          </w:hyperlink>
          <w:r>
            <w:rPr>
              <w:color w:val="000000"/>
              <w:sz w:val="22"/>
              <w:szCs w:val="22"/>
            </w:rPr>
            <w:tab/>
          </w:r>
          <w:r>
            <w:fldChar w:fldCharType="begin"/>
          </w:r>
          <w:r>
            <w:instrText xml:space="preserve"> PAGEREF _heading=h.b3a3tymxv7xy \h </w:instrText>
          </w:r>
          <w:r>
            <w:fldChar w:fldCharType="separate"/>
          </w:r>
          <w:r>
            <w:rPr>
              <w:color w:val="000000"/>
              <w:sz w:val="22"/>
              <w:szCs w:val="22"/>
            </w:rPr>
            <w:t>195</w:t>
          </w:r>
          <w:r>
            <w:fldChar w:fldCharType="end"/>
          </w:r>
        </w:p>
        <w:p w:rsidR="008D2DB5" w:rsidRDefault="002421AD">
          <w:pPr>
            <w:tabs>
              <w:tab w:val="right" w:pos="9360"/>
            </w:tabs>
            <w:spacing w:before="60" w:line="240" w:lineRule="auto"/>
            <w:ind w:left="720"/>
            <w:rPr>
              <w:color w:val="000000"/>
              <w:sz w:val="22"/>
              <w:szCs w:val="22"/>
            </w:rPr>
          </w:pPr>
          <w:hyperlink w:anchor="_heading=h.yqtpgrnzbnwt">
            <w:r>
              <w:rPr>
                <w:color w:val="000000"/>
                <w:sz w:val="22"/>
                <w:szCs w:val="22"/>
              </w:rPr>
              <w:t>Dezvoltarea transpo</w:t>
            </w:r>
            <w:r>
              <w:rPr>
                <w:color w:val="000000"/>
                <w:sz w:val="22"/>
                <w:szCs w:val="22"/>
              </w:rPr>
              <w:t>rtului aerian</w:t>
            </w:r>
          </w:hyperlink>
          <w:r>
            <w:rPr>
              <w:color w:val="000000"/>
              <w:sz w:val="22"/>
              <w:szCs w:val="22"/>
            </w:rPr>
            <w:tab/>
          </w:r>
          <w:r>
            <w:fldChar w:fldCharType="begin"/>
          </w:r>
          <w:r>
            <w:instrText xml:space="preserve"> PAGEREF _heading=h.yqtpgrnzbnwt \h </w:instrText>
          </w:r>
          <w:r>
            <w:fldChar w:fldCharType="separate"/>
          </w:r>
          <w:r>
            <w:rPr>
              <w:color w:val="000000"/>
              <w:sz w:val="22"/>
              <w:szCs w:val="22"/>
            </w:rPr>
            <w:t>198</w:t>
          </w:r>
          <w:r>
            <w:fldChar w:fldCharType="end"/>
          </w:r>
        </w:p>
        <w:p w:rsidR="008D2DB5" w:rsidRDefault="002421AD">
          <w:pPr>
            <w:tabs>
              <w:tab w:val="right" w:pos="9360"/>
            </w:tabs>
            <w:spacing w:before="60" w:line="240" w:lineRule="auto"/>
            <w:ind w:left="720"/>
            <w:rPr>
              <w:color w:val="000000"/>
              <w:sz w:val="22"/>
              <w:szCs w:val="22"/>
            </w:rPr>
          </w:pPr>
          <w:hyperlink w:anchor="_heading=h.uep9vk2louvn">
            <w:r>
              <w:rPr>
                <w:color w:val="000000"/>
                <w:sz w:val="22"/>
                <w:szCs w:val="22"/>
              </w:rPr>
              <w:t>Măsuri privind promovarea combustibililor alternativi și aplicarea principiului</w:t>
            </w:r>
            <w:r>
              <w:rPr>
                <w:color w:val="000000"/>
                <w:sz w:val="22"/>
                <w:szCs w:val="22"/>
              </w:rPr>
              <w:t xml:space="preserve"> DNSH</w:t>
            </w:r>
          </w:hyperlink>
          <w:r>
            <w:rPr>
              <w:color w:val="000000"/>
              <w:sz w:val="22"/>
              <w:szCs w:val="22"/>
            </w:rPr>
            <w:tab/>
          </w:r>
          <w:r>
            <w:fldChar w:fldCharType="begin"/>
          </w:r>
          <w:r>
            <w:instrText xml:space="preserve"> PAGEREF _heading=h.uep9vk2louvn \h </w:instrText>
          </w:r>
          <w:r>
            <w:fldChar w:fldCharType="separate"/>
          </w:r>
          <w:r>
            <w:rPr>
              <w:color w:val="000000"/>
              <w:sz w:val="22"/>
              <w:szCs w:val="22"/>
            </w:rPr>
            <w:t>203</w:t>
          </w:r>
          <w:r>
            <w:fldChar w:fldCharType="end"/>
          </w:r>
        </w:p>
        <w:p w:rsidR="008D2DB5" w:rsidRDefault="002421AD">
          <w:pPr>
            <w:tabs>
              <w:tab w:val="right" w:pos="9360"/>
            </w:tabs>
            <w:spacing w:before="60" w:line="240" w:lineRule="auto"/>
            <w:ind w:left="360"/>
            <w:rPr>
              <w:b/>
              <w:color w:val="000000"/>
              <w:sz w:val="22"/>
              <w:szCs w:val="22"/>
            </w:rPr>
          </w:pPr>
          <w:hyperlink w:anchor="_heading=h.39kk8xu">
            <w:r>
              <w:rPr>
                <w:b/>
                <w:color w:val="000000"/>
                <w:sz w:val="22"/>
                <w:szCs w:val="22"/>
              </w:rPr>
              <w:t>2.6. MOD DE TRANSPORT: INTERMODAL</w:t>
            </w:r>
          </w:hyperlink>
          <w:r>
            <w:rPr>
              <w:b/>
              <w:color w:val="000000"/>
              <w:sz w:val="22"/>
              <w:szCs w:val="22"/>
            </w:rPr>
            <w:tab/>
          </w:r>
          <w:r>
            <w:fldChar w:fldCharType="begin"/>
          </w:r>
          <w:r>
            <w:instrText xml:space="preserve"> PAGEREF _heading=h.39kk8xu \h </w:instrText>
          </w:r>
          <w:r>
            <w:fldChar w:fldCharType="separate"/>
          </w:r>
          <w:r>
            <w:rPr>
              <w:b/>
              <w:color w:val="000000"/>
              <w:sz w:val="22"/>
              <w:szCs w:val="22"/>
            </w:rPr>
            <w:t>205</w:t>
          </w:r>
          <w:r>
            <w:fldChar w:fldCharType="end"/>
          </w:r>
        </w:p>
        <w:p w:rsidR="008D2DB5" w:rsidRDefault="002421AD">
          <w:pPr>
            <w:tabs>
              <w:tab w:val="right" w:pos="9360"/>
            </w:tabs>
            <w:spacing w:before="200" w:line="240" w:lineRule="auto"/>
            <w:rPr>
              <w:b/>
              <w:color w:val="000000"/>
              <w:sz w:val="22"/>
              <w:szCs w:val="22"/>
            </w:rPr>
          </w:pPr>
          <w:hyperlink w:anchor="_heading=h.1opuj5n">
            <w:r>
              <w:rPr>
                <w:b/>
                <w:color w:val="000000"/>
                <w:sz w:val="22"/>
                <w:szCs w:val="22"/>
              </w:rPr>
              <w:t>CAPITOL 3 – STRATEGIA FINANȚĂRII</w:t>
            </w:r>
          </w:hyperlink>
          <w:r>
            <w:rPr>
              <w:b/>
              <w:color w:val="000000"/>
              <w:sz w:val="22"/>
              <w:szCs w:val="22"/>
            </w:rPr>
            <w:tab/>
          </w:r>
          <w:r>
            <w:fldChar w:fldCharType="begin"/>
          </w:r>
          <w:r>
            <w:instrText xml:space="preserve"> PAGEREF _heading=h.1opuj5n \h </w:instrText>
          </w:r>
          <w:r>
            <w:fldChar w:fldCharType="separate"/>
          </w:r>
          <w:r>
            <w:rPr>
              <w:b/>
              <w:color w:val="000000"/>
              <w:sz w:val="22"/>
              <w:szCs w:val="22"/>
            </w:rPr>
            <w:t>207</w:t>
          </w:r>
          <w:r>
            <w:fldChar w:fldCharType="end"/>
          </w:r>
        </w:p>
        <w:p w:rsidR="008D2DB5" w:rsidRDefault="002421AD">
          <w:pPr>
            <w:tabs>
              <w:tab w:val="right" w:pos="9360"/>
            </w:tabs>
            <w:spacing w:before="60" w:line="240" w:lineRule="auto"/>
            <w:ind w:left="720"/>
            <w:rPr>
              <w:color w:val="000000"/>
              <w:sz w:val="22"/>
              <w:szCs w:val="22"/>
            </w:rPr>
          </w:pPr>
          <w:hyperlink w:anchor="_heading=h.6znsi7sg9wus">
            <w:r>
              <w:rPr>
                <w:color w:val="000000"/>
                <w:sz w:val="22"/>
                <w:szCs w:val="22"/>
              </w:rPr>
              <w:t>Ț</w:t>
            </w:r>
            <w:r>
              <w:rPr>
                <w:color w:val="000000"/>
                <w:sz w:val="22"/>
                <w:szCs w:val="22"/>
              </w:rPr>
              <w:t>inând cont de impactul pozitiv al mecanismului de supracontractare în perioada precedentă de programare se impune ca această abordare să fie continuată și în perioada acoperită de prezentul Plan investițional.</w:t>
            </w:r>
          </w:hyperlink>
          <w:r>
            <w:rPr>
              <w:color w:val="000000"/>
              <w:sz w:val="22"/>
              <w:szCs w:val="22"/>
            </w:rPr>
            <w:tab/>
          </w:r>
          <w:r>
            <w:fldChar w:fldCharType="begin"/>
          </w:r>
          <w:r>
            <w:instrText xml:space="preserve"> </w:instrText>
          </w:r>
          <w:r>
            <w:instrText xml:space="preserve">PAGEREF _heading=h.6znsi7sg9wus \h </w:instrText>
          </w:r>
          <w:r>
            <w:fldChar w:fldCharType="separate"/>
          </w:r>
          <w:r>
            <w:rPr>
              <w:color w:val="000000"/>
              <w:sz w:val="22"/>
              <w:szCs w:val="22"/>
            </w:rPr>
            <w:t>208</w:t>
          </w:r>
          <w:r>
            <w:fldChar w:fldCharType="end"/>
          </w:r>
        </w:p>
        <w:p w:rsidR="008D2DB5" w:rsidRDefault="002421AD">
          <w:pPr>
            <w:tabs>
              <w:tab w:val="right" w:pos="9360"/>
            </w:tabs>
            <w:spacing w:before="60" w:line="240" w:lineRule="auto"/>
            <w:ind w:left="720"/>
            <w:rPr>
              <w:color w:val="000000"/>
            </w:rPr>
          </w:pPr>
          <w:hyperlink w:anchor="_heading=h.m0bcb124konw">
            <w:r>
              <w:rPr>
                <w:color w:val="000000"/>
              </w:rPr>
              <w:t>Necesarul de finanțare și alocările orientative</w:t>
            </w:r>
          </w:hyperlink>
          <w:r>
            <w:rPr>
              <w:color w:val="000000"/>
            </w:rPr>
            <w:tab/>
          </w:r>
          <w:r>
            <w:fldChar w:fldCharType="begin"/>
          </w:r>
          <w:r>
            <w:instrText xml:space="preserve"> PAGEREF _heading=h.m0bcb124konw \h </w:instrText>
          </w:r>
          <w:r>
            <w:fldChar w:fldCharType="separate"/>
          </w:r>
          <w:r>
            <w:rPr>
              <w:color w:val="000000"/>
            </w:rPr>
            <w:t>208</w:t>
          </w:r>
          <w:r>
            <w:fldChar w:fldCharType="end"/>
          </w:r>
        </w:p>
        <w:p w:rsidR="008D2DB5" w:rsidRDefault="002421AD">
          <w:pPr>
            <w:tabs>
              <w:tab w:val="right" w:pos="9360"/>
            </w:tabs>
            <w:spacing w:before="60" w:line="240" w:lineRule="auto"/>
            <w:ind w:left="720"/>
            <w:rPr>
              <w:color w:val="000000"/>
              <w:sz w:val="22"/>
              <w:szCs w:val="22"/>
            </w:rPr>
          </w:pPr>
          <w:hyperlink w:anchor="_heading=h.kptjeh7d3fs0">
            <w:r>
              <w:rPr>
                <w:color w:val="000000"/>
                <w:sz w:val="22"/>
                <w:szCs w:val="22"/>
              </w:rPr>
              <w:t>Finanțarea prin PNRR</w:t>
            </w:r>
          </w:hyperlink>
          <w:r>
            <w:rPr>
              <w:color w:val="000000"/>
              <w:sz w:val="22"/>
              <w:szCs w:val="22"/>
            </w:rPr>
            <w:tab/>
          </w:r>
          <w:r>
            <w:fldChar w:fldCharType="begin"/>
          </w:r>
          <w:r>
            <w:instrText xml:space="preserve"> PAGEREF _heading=h.kptjeh7d3fs0 \h </w:instrText>
          </w:r>
          <w:r>
            <w:fldChar w:fldCharType="separate"/>
          </w:r>
          <w:r>
            <w:rPr>
              <w:color w:val="000000"/>
              <w:sz w:val="22"/>
              <w:szCs w:val="22"/>
            </w:rPr>
            <w:t>210</w:t>
          </w:r>
          <w:r>
            <w:fldChar w:fldCharType="end"/>
          </w:r>
        </w:p>
        <w:p w:rsidR="008D2DB5" w:rsidRDefault="002421AD">
          <w:pPr>
            <w:tabs>
              <w:tab w:val="right" w:pos="9360"/>
            </w:tabs>
            <w:spacing w:before="60" w:line="240" w:lineRule="auto"/>
            <w:ind w:left="720"/>
            <w:rPr>
              <w:color w:val="000000"/>
              <w:sz w:val="22"/>
              <w:szCs w:val="22"/>
            </w:rPr>
          </w:pPr>
          <w:hyperlink w:anchor="_heading=h.2um7ohgcph90">
            <w:r>
              <w:rPr>
                <w:color w:val="000000"/>
                <w:sz w:val="22"/>
                <w:szCs w:val="22"/>
              </w:rPr>
              <w:t>Finanțarea prin POT</w:t>
            </w:r>
          </w:hyperlink>
          <w:r>
            <w:rPr>
              <w:color w:val="000000"/>
              <w:sz w:val="22"/>
              <w:szCs w:val="22"/>
            </w:rPr>
            <w:tab/>
          </w:r>
          <w:r>
            <w:fldChar w:fldCharType="begin"/>
          </w:r>
          <w:r>
            <w:instrText xml:space="preserve"> PAGEREF _heading=h.2um7ohgcph90 \h </w:instrText>
          </w:r>
          <w:r>
            <w:fldChar w:fldCharType="separate"/>
          </w:r>
          <w:r>
            <w:rPr>
              <w:color w:val="000000"/>
              <w:sz w:val="22"/>
              <w:szCs w:val="22"/>
            </w:rPr>
            <w:t>212</w:t>
          </w:r>
          <w:r>
            <w:fldChar w:fldCharType="end"/>
          </w:r>
        </w:p>
        <w:p w:rsidR="008D2DB5" w:rsidRDefault="002421AD">
          <w:pPr>
            <w:tabs>
              <w:tab w:val="right" w:pos="9360"/>
            </w:tabs>
            <w:spacing w:before="60" w:line="240" w:lineRule="auto"/>
            <w:ind w:left="1080"/>
            <w:rPr>
              <w:color w:val="000000"/>
            </w:rPr>
          </w:pPr>
          <w:hyperlink w:anchor="_heading=h.hj2ustd60tnz">
            <w:r>
              <w:rPr>
                <w:color w:val="000000"/>
              </w:rPr>
              <w:t>Axa 1. Îmbunătățirea cone</w:t>
            </w:r>
            <w:r>
              <w:rPr>
                <w:color w:val="000000"/>
              </w:rPr>
              <w:t>ctivității primare rutiere</w:t>
            </w:r>
          </w:hyperlink>
          <w:r>
            <w:rPr>
              <w:color w:val="000000"/>
            </w:rPr>
            <w:tab/>
          </w:r>
          <w:r>
            <w:fldChar w:fldCharType="begin"/>
          </w:r>
          <w:r>
            <w:instrText xml:space="preserve"> PAGEREF _heading=h.hj2ustd60tnz \h </w:instrText>
          </w:r>
          <w:r>
            <w:fldChar w:fldCharType="separate"/>
          </w:r>
          <w:r>
            <w:rPr>
              <w:color w:val="000000"/>
            </w:rPr>
            <w:t>212</w:t>
          </w:r>
          <w:r>
            <w:fldChar w:fldCharType="end"/>
          </w:r>
        </w:p>
        <w:p w:rsidR="008D2DB5" w:rsidRDefault="002421AD">
          <w:pPr>
            <w:tabs>
              <w:tab w:val="right" w:pos="9360"/>
            </w:tabs>
            <w:spacing w:before="60" w:line="240" w:lineRule="auto"/>
            <w:ind w:left="1080"/>
            <w:rPr>
              <w:color w:val="000000"/>
              <w:sz w:val="22"/>
              <w:szCs w:val="22"/>
            </w:rPr>
          </w:pPr>
          <w:hyperlink w:anchor="_heading=h.ind6d4ncmjjx">
            <w:r>
              <w:rPr>
                <w:color w:val="000000"/>
                <w:sz w:val="22"/>
                <w:szCs w:val="22"/>
              </w:rPr>
              <w:t>Axa 2. Îmbunătățirea conectivității secundare rutiere</w:t>
            </w:r>
          </w:hyperlink>
          <w:r>
            <w:rPr>
              <w:color w:val="000000"/>
              <w:sz w:val="22"/>
              <w:szCs w:val="22"/>
            </w:rPr>
            <w:tab/>
          </w:r>
          <w:r>
            <w:fldChar w:fldCharType="begin"/>
          </w:r>
          <w:r>
            <w:instrText xml:space="preserve"> PAGEREF _heading=h.ind6d4ncmjjx \h </w:instrText>
          </w:r>
          <w:r>
            <w:fldChar w:fldCharType="separate"/>
          </w:r>
          <w:r>
            <w:rPr>
              <w:color w:val="000000"/>
              <w:sz w:val="22"/>
              <w:szCs w:val="22"/>
            </w:rPr>
            <w:t>215</w:t>
          </w:r>
          <w:r>
            <w:fldChar w:fldCharType="end"/>
          </w:r>
        </w:p>
        <w:p w:rsidR="008D2DB5" w:rsidRDefault="002421AD">
          <w:pPr>
            <w:tabs>
              <w:tab w:val="right" w:pos="9360"/>
            </w:tabs>
            <w:spacing w:before="60" w:line="240" w:lineRule="auto"/>
            <w:ind w:left="1080"/>
            <w:rPr>
              <w:color w:val="000000"/>
              <w:sz w:val="22"/>
              <w:szCs w:val="22"/>
            </w:rPr>
          </w:pPr>
          <w:hyperlink w:anchor="_heading=h.9ejs2uq8i6kl">
            <w:r>
              <w:rPr>
                <w:color w:val="000000"/>
                <w:sz w:val="22"/>
                <w:szCs w:val="22"/>
              </w:rPr>
              <w:t>Axa 3. Creșterea siguranței rutiere</w:t>
            </w:r>
          </w:hyperlink>
          <w:r>
            <w:rPr>
              <w:color w:val="000000"/>
              <w:sz w:val="22"/>
              <w:szCs w:val="22"/>
            </w:rPr>
            <w:tab/>
          </w:r>
          <w:r>
            <w:fldChar w:fldCharType="begin"/>
          </w:r>
          <w:r>
            <w:instrText xml:space="preserve"> PA</w:instrText>
          </w:r>
          <w:r>
            <w:instrText xml:space="preserve">GEREF _heading=h.9ejs2uq8i6kl \h </w:instrText>
          </w:r>
          <w:r>
            <w:fldChar w:fldCharType="separate"/>
          </w:r>
          <w:r>
            <w:rPr>
              <w:color w:val="000000"/>
              <w:sz w:val="22"/>
              <w:szCs w:val="22"/>
            </w:rPr>
            <w:t>218</w:t>
          </w:r>
          <w:r>
            <w:fldChar w:fldCharType="end"/>
          </w:r>
        </w:p>
        <w:p w:rsidR="008D2DB5" w:rsidRDefault="002421AD">
          <w:pPr>
            <w:tabs>
              <w:tab w:val="right" w:pos="9360"/>
            </w:tabs>
            <w:spacing w:before="60" w:line="240" w:lineRule="auto"/>
            <w:ind w:left="1080"/>
            <w:rPr>
              <w:color w:val="000000"/>
              <w:sz w:val="22"/>
              <w:szCs w:val="22"/>
            </w:rPr>
          </w:pPr>
          <w:hyperlink w:anchor="_heading=h.54dnzgwocty6">
            <w:r>
              <w:rPr>
                <w:color w:val="000000"/>
                <w:sz w:val="22"/>
                <w:szCs w:val="22"/>
              </w:rPr>
              <w:t>Axa 4. Creșterea eficienței căilor ferate din România</w:t>
            </w:r>
          </w:hyperlink>
          <w:r>
            <w:rPr>
              <w:color w:val="000000"/>
              <w:sz w:val="22"/>
              <w:szCs w:val="22"/>
            </w:rPr>
            <w:tab/>
          </w:r>
          <w:r>
            <w:fldChar w:fldCharType="begin"/>
          </w:r>
          <w:r>
            <w:instrText xml:space="preserve"> PAGEREF _heading=h.54dnzgwocty6 \h </w:instrText>
          </w:r>
          <w:r>
            <w:fldChar w:fldCharType="separate"/>
          </w:r>
          <w:r>
            <w:rPr>
              <w:color w:val="000000"/>
              <w:sz w:val="22"/>
              <w:szCs w:val="22"/>
            </w:rPr>
            <w:t>221</w:t>
          </w:r>
          <w:r>
            <w:fldChar w:fldCharType="end"/>
          </w:r>
        </w:p>
        <w:p w:rsidR="008D2DB5" w:rsidRDefault="002421AD">
          <w:pPr>
            <w:tabs>
              <w:tab w:val="right" w:pos="9360"/>
            </w:tabs>
            <w:spacing w:before="60" w:line="240" w:lineRule="auto"/>
            <w:ind w:left="1080"/>
            <w:rPr>
              <w:color w:val="000000"/>
            </w:rPr>
          </w:pPr>
          <w:hyperlink w:anchor="_heading=h.tpm5qzprij4u">
            <w:r>
              <w:rPr>
                <w:color w:val="000000"/>
              </w:rPr>
              <w:t>Axa 5. Creșterea atractivității transportului feroviar de călători</w:t>
            </w:r>
          </w:hyperlink>
          <w:r>
            <w:rPr>
              <w:color w:val="000000"/>
            </w:rPr>
            <w:tab/>
          </w:r>
          <w:r>
            <w:fldChar w:fldCharType="begin"/>
          </w:r>
          <w:r>
            <w:instrText xml:space="preserve"> PAGEREF _heading=h.tpm5qzprij4u \h </w:instrText>
          </w:r>
          <w:r>
            <w:fldChar w:fldCharType="separate"/>
          </w:r>
          <w:r>
            <w:rPr>
              <w:color w:val="000000"/>
            </w:rPr>
            <w:t>224</w:t>
          </w:r>
          <w:r>
            <w:fldChar w:fldCharType="end"/>
          </w:r>
        </w:p>
        <w:p w:rsidR="008D2DB5" w:rsidRDefault="002421AD">
          <w:pPr>
            <w:tabs>
              <w:tab w:val="right" w:pos="9360"/>
            </w:tabs>
            <w:spacing w:before="60" w:line="240" w:lineRule="auto"/>
            <w:ind w:left="1080"/>
            <w:rPr>
              <w:color w:val="000000"/>
              <w:sz w:val="22"/>
              <w:szCs w:val="22"/>
            </w:rPr>
          </w:pPr>
          <w:hyperlink w:anchor="_heading=h.fpgzaan3wmdl">
            <w:r>
              <w:rPr>
                <w:color w:val="000000"/>
                <w:sz w:val="22"/>
                <w:szCs w:val="22"/>
              </w:rPr>
              <w:t>Axa 6. Dezvoltarea mobilității sustenabile în nodurile urbane</w:t>
            </w:r>
          </w:hyperlink>
          <w:r>
            <w:rPr>
              <w:color w:val="000000"/>
              <w:sz w:val="22"/>
              <w:szCs w:val="22"/>
            </w:rPr>
            <w:tab/>
          </w:r>
          <w:r>
            <w:fldChar w:fldCharType="begin"/>
          </w:r>
          <w:r>
            <w:instrText xml:space="preserve"> PAGEREF _heading=h.fpgzaan3wmdl \h </w:instrText>
          </w:r>
          <w:r>
            <w:fldChar w:fldCharType="separate"/>
          </w:r>
          <w:r>
            <w:rPr>
              <w:color w:val="000000"/>
              <w:sz w:val="22"/>
              <w:szCs w:val="22"/>
            </w:rPr>
            <w:t>225</w:t>
          </w:r>
          <w:r>
            <w:fldChar w:fldCharType="end"/>
          </w:r>
        </w:p>
        <w:p w:rsidR="008D2DB5" w:rsidRDefault="002421AD">
          <w:pPr>
            <w:tabs>
              <w:tab w:val="right" w:pos="9360"/>
            </w:tabs>
            <w:spacing w:before="60" w:line="240" w:lineRule="auto"/>
            <w:ind w:left="1080"/>
            <w:rPr>
              <w:color w:val="000000"/>
              <w:sz w:val="22"/>
              <w:szCs w:val="22"/>
            </w:rPr>
          </w:pPr>
          <w:hyperlink w:anchor="_heading=h.uftlueruecqj">
            <w:r>
              <w:rPr>
                <w:color w:val="000000"/>
                <w:sz w:val="22"/>
                <w:szCs w:val="22"/>
              </w:rPr>
              <w:t>Axa 7. Dezvoltarea transportului naval și multimodal</w:t>
            </w:r>
          </w:hyperlink>
          <w:r>
            <w:rPr>
              <w:color w:val="000000"/>
              <w:sz w:val="22"/>
              <w:szCs w:val="22"/>
            </w:rPr>
            <w:tab/>
          </w:r>
          <w:r>
            <w:fldChar w:fldCharType="begin"/>
          </w:r>
          <w:r>
            <w:instrText xml:space="preserve"> PAGEREF _heading=h.uftlueruecqj \h </w:instrText>
          </w:r>
          <w:r>
            <w:fldChar w:fldCharType="separate"/>
          </w:r>
          <w:r>
            <w:rPr>
              <w:color w:val="000000"/>
              <w:sz w:val="22"/>
              <w:szCs w:val="22"/>
            </w:rPr>
            <w:t>226</w:t>
          </w:r>
          <w:r>
            <w:fldChar w:fldCharType="end"/>
          </w:r>
        </w:p>
        <w:p w:rsidR="008D2DB5" w:rsidRDefault="002421AD">
          <w:pPr>
            <w:tabs>
              <w:tab w:val="right" w:pos="9360"/>
            </w:tabs>
            <w:spacing w:before="60" w:line="240" w:lineRule="auto"/>
            <w:ind w:left="1080"/>
            <w:rPr>
              <w:color w:val="000000"/>
              <w:sz w:val="22"/>
              <w:szCs w:val="22"/>
            </w:rPr>
          </w:pPr>
          <w:hyperlink w:anchor="_heading=h.kbjq3kbhw6u7">
            <w:r>
              <w:rPr>
                <w:color w:val="000000"/>
                <w:sz w:val="22"/>
                <w:szCs w:val="22"/>
              </w:rPr>
              <w:t>Axa 8. Dezvoltarea transportului aerian</w:t>
            </w:r>
          </w:hyperlink>
          <w:r>
            <w:rPr>
              <w:color w:val="000000"/>
              <w:sz w:val="22"/>
              <w:szCs w:val="22"/>
            </w:rPr>
            <w:tab/>
          </w:r>
          <w:r>
            <w:fldChar w:fldCharType="begin"/>
          </w:r>
          <w:r>
            <w:instrText xml:space="preserve"> PAGEREF _heading=h.kbjq3kbhw6u7 \h </w:instrText>
          </w:r>
          <w:r>
            <w:fldChar w:fldCharType="separate"/>
          </w:r>
          <w:r>
            <w:rPr>
              <w:color w:val="000000"/>
              <w:sz w:val="22"/>
              <w:szCs w:val="22"/>
            </w:rPr>
            <w:t>226</w:t>
          </w:r>
          <w:r>
            <w:fldChar w:fldCharType="end"/>
          </w:r>
        </w:p>
        <w:p w:rsidR="008D2DB5" w:rsidRDefault="002421AD">
          <w:pPr>
            <w:tabs>
              <w:tab w:val="right" w:pos="9360"/>
            </w:tabs>
            <w:spacing w:before="60" w:line="240" w:lineRule="auto"/>
            <w:ind w:left="720"/>
            <w:rPr>
              <w:color w:val="000000"/>
            </w:rPr>
          </w:pPr>
          <w:hyperlink w:anchor="_heading=h.rktzqf5h5wrz">
            <w:r>
              <w:rPr>
                <w:color w:val="000000"/>
              </w:rPr>
              <w:t>Finanțarea prin CEF</w:t>
            </w:r>
          </w:hyperlink>
          <w:r>
            <w:rPr>
              <w:color w:val="000000"/>
            </w:rPr>
            <w:tab/>
          </w:r>
          <w:r>
            <w:fldChar w:fldCharType="begin"/>
          </w:r>
          <w:r>
            <w:instrText xml:space="preserve"> PAGEREF _heading=h.rktzqf5h5wrz \h </w:instrText>
          </w:r>
          <w:r>
            <w:fldChar w:fldCharType="separate"/>
          </w:r>
          <w:r>
            <w:rPr>
              <w:color w:val="000000"/>
            </w:rPr>
            <w:t>227</w:t>
          </w:r>
          <w:r>
            <w:fldChar w:fldCharType="end"/>
          </w:r>
        </w:p>
        <w:p w:rsidR="008D2DB5" w:rsidRDefault="002421AD">
          <w:pPr>
            <w:tabs>
              <w:tab w:val="right" w:pos="9360"/>
            </w:tabs>
            <w:spacing w:before="200" w:after="80" w:line="240" w:lineRule="auto"/>
            <w:rPr>
              <w:b/>
              <w:color w:val="000000"/>
              <w:sz w:val="22"/>
              <w:szCs w:val="22"/>
            </w:rPr>
          </w:pPr>
          <w:hyperlink w:anchor="_heading=h.ck2imiucjrvy">
            <w:r>
              <w:rPr>
                <w:b/>
                <w:color w:val="000000"/>
                <w:sz w:val="22"/>
                <w:szCs w:val="22"/>
              </w:rPr>
              <w:t>CAP</w:t>
            </w:r>
            <w:r>
              <w:rPr>
                <w:b/>
                <w:color w:val="000000"/>
                <w:sz w:val="22"/>
                <w:szCs w:val="22"/>
              </w:rPr>
              <w:t>ITOL 4 – MĂSURI DE CAPACITATE ADMINISTRATIVĂ</w:t>
            </w:r>
          </w:hyperlink>
          <w:r>
            <w:rPr>
              <w:b/>
              <w:color w:val="000000"/>
              <w:sz w:val="22"/>
              <w:szCs w:val="22"/>
            </w:rPr>
            <w:tab/>
          </w:r>
          <w:r>
            <w:fldChar w:fldCharType="begin"/>
          </w:r>
          <w:r>
            <w:instrText xml:space="preserve"> PAGEREF _heading=h.ck2imiucjrvy \h </w:instrText>
          </w:r>
          <w:r>
            <w:fldChar w:fldCharType="separate"/>
          </w:r>
          <w:r>
            <w:rPr>
              <w:b/>
              <w:color w:val="000000"/>
              <w:sz w:val="22"/>
              <w:szCs w:val="22"/>
            </w:rPr>
            <w:t>229</w:t>
          </w:r>
          <w:r>
            <w:fldChar w:fldCharType="end"/>
          </w:r>
          <w:r>
            <w:fldChar w:fldCharType="end"/>
          </w:r>
        </w:p>
      </w:sdtContent>
    </w:sdt>
    <w:p w:rsidR="008D2DB5" w:rsidRDefault="008D2DB5">
      <w:pPr>
        <w:tabs>
          <w:tab w:val="left" w:pos="2916"/>
        </w:tabs>
        <w:spacing w:line="240" w:lineRule="auto"/>
        <w:sectPr w:rsidR="008D2DB5">
          <w:headerReference w:type="default" r:id="rId13"/>
          <w:footerReference w:type="first" r:id="rId14"/>
          <w:pgSz w:w="12240" w:h="15840"/>
          <w:pgMar w:top="1440" w:right="1440" w:bottom="540" w:left="1440" w:header="540" w:footer="720" w:gutter="0"/>
          <w:cols w:space="720"/>
          <w:titlePg/>
        </w:sectPr>
      </w:pPr>
    </w:p>
    <w:p w:rsidR="008D2DB5" w:rsidRDefault="008D2DB5">
      <w:pPr>
        <w:widowControl w:val="0"/>
        <w:pBdr>
          <w:top w:val="nil"/>
          <w:left w:val="nil"/>
          <w:bottom w:val="nil"/>
          <w:right w:val="nil"/>
          <w:between w:val="nil"/>
        </w:pBdr>
        <w:spacing w:before="0" w:after="0" w:line="240" w:lineRule="auto"/>
        <w:jc w:val="left"/>
      </w:pPr>
    </w:p>
    <w:tbl>
      <w:tblPr>
        <w:tblStyle w:val="a0"/>
        <w:tblW w:w="10680" w:type="dxa"/>
        <w:tblLayout w:type="fixed"/>
        <w:tblLook w:val="0400" w:firstRow="0" w:lastRow="0" w:firstColumn="0" w:lastColumn="0" w:noHBand="0" w:noVBand="1"/>
      </w:tblPr>
      <w:tblGrid>
        <w:gridCol w:w="2790"/>
        <w:gridCol w:w="6660"/>
        <w:gridCol w:w="1230"/>
      </w:tblGrid>
      <w:tr w:rsidR="008D2DB5">
        <w:trPr>
          <w:trHeight w:val="348"/>
        </w:trPr>
        <w:tc>
          <w:tcPr>
            <w:tcW w:w="10680" w:type="dxa"/>
            <w:gridSpan w:val="3"/>
            <w:tcBorders>
              <w:top w:val="nil"/>
              <w:left w:val="nil"/>
              <w:bottom w:val="nil"/>
              <w:right w:val="nil"/>
            </w:tcBorders>
            <w:shd w:val="clear" w:color="auto" w:fill="auto"/>
            <w:vAlign w:val="center"/>
          </w:tcPr>
          <w:p w:rsidR="008D2DB5" w:rsidRDefault="002421AD">
            <w:pPr>
              <w:pStyle w:val="Heading1"/>
              <w:spacing w:before="0" w:line="240" w:lineRule="auto"/>
              <w:rPr>
                <w:color w:val="666666"/>
              </w:rPr>
            </w:pPr>
            <w:bookmarkStart w:id="0" w:name="_heading=h.qa0tf7k5gfp4" w:colFirst="0" w:colLast="0"/>
            <w:bookmarkEnd w:id="0"/>
            <w:r>
              <w:rPr>
                <w:color w:val="666666"/>
              </w:rPr>
              <w:t>Glosar de termeni</w:t>
            </w:r>
          </w:p>
          <w:p w:rsidR="008D2DB5" w:rsidRDefault="008D2DB5">
            <w:pPr>
              <w:spacing w:after="0" w:line="240" w:lineRule="auto"/>
              <w:rPr>
                <w:color w:val="274E13"/>
              </w:rPr>
            </w:pP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A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Autostradă</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ACB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Analiza Cost - Beneficiu</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ACE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Analiza Cost - Eficacitate</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AFDJ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 xml:space="preserve">Administrația </w:t>
            </w:r>
            <w:r>
              <w:rPr>
                <w:sz w:val="22"/>
                <w:szCs w:val="22"/>
              </w:rPr>
              <w:t>Fluvială</w:t>
            </w:r>
            <w:r>
              <w:rPr>
                <w:color w:val="000000"/>
                <w:sz w:val="22"/>
                <w:szCs w:val="22"/>
              </w:rPr>
              <w:t xml:space="preserve"> a Dunării de Jos R.A. Galați  </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AIHCB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 xml:space="preserve">Aeroport </w:t>
            </w:r>
            <w:r>
              <w:rPr>
                <w:sz w:val="22"/>
                <w:szCs w:val="22"/>
              </w:rPr>
              <w:t>Internațional</w:t>
            </w:r>
            <w:r>
              <w:rPr>
                <w:color w:val="000000"/>
                <w:sz w:val="22"/>
                <w:szCs w:val="22"/>
              </w:rPr>
              <w:t xml:space="preserve"> Henri Coandă</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AFM</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sz w:val="22"/>
                <w:szCs w:val="22"/>
              </w:rPr>
              <w:t>Administrația Fondului pentru Mediu</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AIP</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sz w:val="22"/>
                <w:szCs w:val="22"/>
              </w:rPr>
            </w:pPr>
            <w:r>
              <w:rPr>
                <w:sz w:val="22"/>
                <w:szCs w:val="22"/>
              </w:rPr>
              <w:t>A</w:t>
            </w:r>
            <w:r>
              <w:rPr>
                <w:sz w:val="22"/>
                <w:szCs w:val="22"/>
              </w:rPr>
              <w:t xml:space="preserve">eronautical Information Publication / Publicaţia de Informare Aeronautică </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AMC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Analiza Multicriterială</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ARF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Autoritatea pentru Reformă Feroviară</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BEI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Banca Europeană de Investiții</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BERD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Banca Europeană pentru Reconstrucție şi Dezvoltare</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BIMP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Biroul Implementare Master Plan</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CC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Coridorul de conectivitate</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CCF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Coridor de Conectivitate Feroviar</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CCT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Coridor de Conectivitate Transfrontalier</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CDMN</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sz w:val="22"/>
                <w:szCs w:val="22"/>
              </w:rPr>
              <w:t xml:space="preserve">Canalul Dunăre - Marea Neagră </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CE/COM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Comisia Europeană</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CEE-ONU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sz w:val="22"/>
                <w:szCs w:val="22"/>
              </w:rPr>
              <w:t>Comisia Economică a Organizației Națiunilor Unite pentru Europa</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CEF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Mecanismul pentru Interconectarea Europei</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CESTRIN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Centrul de Studii Tehnice Rutiere și Informatică</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CF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Cale ferată</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CFM / MFF</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Cadrul Financiar Multianual</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CFR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Căile Ferate Române</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CN APDM Galați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Compania Națională Administrația Porturilor Dunării Maritime Galați</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CN APM SA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Compania Națională Administrația Porturilor Maritime</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CNAIR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Compania Națională de Administrare a Infrastructurii Rutiere</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CNCFR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Compania Națională CFR</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CNG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 xml:space="preserve">Gaz Natural </w:t>
            </w:r>
            <w:r>
              <w:rPr>
                <w:sz w:val="22"/>
                <w:szCs w:val="22"/>
              </w:rPr>
              <w:t>Comprimat</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CO2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Dioxid de carbon</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CPAMN</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sz w:val="22"/>
                <w:szCs w:val="22"/>
              </w:rPr>
              <w:t xml:space="preserve">Canalul Poarta Albă - Midia Năvodari </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CPR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Regulamentul privind Dispozițiile Comune</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CTF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Coridor Feroviar Transfrontalier</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DMU</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sz w:val="22"/>
                <w:szCs w:val="22"/>
              </w:rPr>
            </w:pPr>
            <w:r>
              <w:rPr>
                <w:sz w:val="22"/>
                <w:szCs w:val="22"/>
              </w:rPr>
              <w:t>Diesel multiple unit</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DX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Drum expres</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EIA</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sz w:val="22"/>
                <w:szCs w:val="22"/>
              </w:rPr>
              <w:t>Environmental impact assessment / Evaluarea impactului asupra mediului</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EIAH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Centrul European de Consultanță pentru Investiții</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EMU</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sz w:val="22"/>
                <w:szCs w:val="22"/>
              </w:rPr>
            </w:pPr>
            <w:r>
              <w:rPr>
                <w:sz w:val="22"/>
                <w:szCs w:val="22"/>
              </w:rPr>
              <w:t>Electric Multiple Unit</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ENR</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sz w:val="22"/>
                <w:szCs w:val="22"/>
              </w:rPr>
              <w:t xml:space="preserve">Etiajul Navigabil și de Regularizare </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ERTMS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Sistemul European de Management al Traficului Feroviar</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ET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Drum eurotrans</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EUR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Euro</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FC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Fondul de Coeziune</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FEDR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Fondul European de Dezvoltare Regională</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FSC</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sz w:val="22"/>
                <w:szCs w:val="22"/>
              </w:rPr>
              <w:t xml:space="preserve">Fond Social pentru Climă </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FSE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Fondul Social European</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FSUE</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sz w:val="22"/>
                <w:szCs w:val="22"/>
              </w:rPr>
            </w:pPr>
            <w:r>
              <w:rPr>
                <w:sz w:val="22"/>
                <w:szCs w:val="22"/>
              </w:rPr>
              <w:t>Fondul de solidaritate al Uniunii Europene</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GPL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Gaz petrolier lichefiat</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HSR</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sz w:val="22"/>
                <w:szCs w:val="22"/>
              </w:rPr>
            </w:pPr>
            <w:r>
              <w:rPr>
                <w:sz w:val="22"/>
                <w:szCs w:val="22"/>
              </w:rPr>
              <w:t>High Speed Rail / Tren de Mare Viteză</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H-EMU</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sz w:val="22"/>
                <w:szCs w:val="22"/>
              </w:rPr>
            </w:pPr>
            <w:r>
              <w:rPr>
                <w:sz w:val="22"/>
                <w:szCs w:val="22"/>
              </w:rPr>
              <w:t>Hydrogen Electric Multiple Unit</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HMI</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sz w:val="22"/>
                <w:szCs w:val="22"/>
              </w:rPr>
              <w:t xml:space="preserve">Human - Machine Interface </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I3M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Inițiativa Celor 3 Mări</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IAPPD Ruse</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sz w:val="22"/>
                <w:szCs w:val="22"/>
              </w:rPr>
            </w:pPr>
            <w:r>
              <w:rPr>
                <w:sz w:val="22"/>
                <w:szCs w:val="22"/>
              </w:rPr>
              <w:t>Executive Agency Exploration and Maintenance of the Danube River / Agenția Executivă Exploatarea și întreținerea fluviului Dunărea</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ICE</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sz w:val="22"/>
                <w:szCs w:val="22"/>
              </w:rPr>
            </w:pPr>
            <w:r>
              <w:rPr>
                <w:sz w:val="22"/>
                <w:szCs w:val="22"/>
              </w:rPr>
              <w:t>InterCityExpress</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IFI</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sz w:val="22"/>
                <w:szCs w:val="22"/>
              </w:rPr>
              <w:t>Instituții Financiare Internaționale</w:t>
            </w:r>
          </w:p>
        </w:tc>
      </w:tr>
      <w:tr w:rsidR="008D2DB5">
        <w:trPr>
          <w:gridAfter w:val="1"/>
          <w:trHeight w:val="360"/>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INS</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sz w:val="22"/>
                <w:szCs w:val="22"/>
              </w:rPr>
              <w:t xml:space="preserve">Institutul Național de Statistică </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iRAP</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sz w:val="22"/>
                <w:szCs w:val="22"/>
              </w:rPr>
              <w:t>International Road Assessment Programme</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ISPA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Instrumentul pentru Politici Structurale de Pre-Aderare</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ITS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Sistem Inteligent de Transport</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JBIC/ JICA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Banca Japoneză pentru Cooperare Internațională / Agenția Japoneză de Cooperare Internațională</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JTF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Fondul pentru o Tranziție Justă</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JTM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Mecanismului pentru o Tranziție Justă</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KPI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Indicator de Performanță</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MaPN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Ministerul Apărării Naționale</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MDLPA</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sz w:val="22"/>
                <w:szCs w:val="22"/>
              </w:rPr>
            </w:pPr>
            <w:r>
              <w:rPr>
                <w:sz w:val="22"/>
                <w:szCs w:val="22"/>
              </w:rPr>
              <w:t>Ministerul Dezvoltării, Lucrărilor Publice și Administrației</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METROREX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Societatea Comercială de Transport cu Metroul București</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MF</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sz w:val="22"/>
                <w:szCs w:val="22"/>
              </w:rPr>
              <w:t>Ministerul Finanțelor</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MFE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Ministerul Fondurilor Europene</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M</w:t>
            </w:r>
            <w:r>
              <w:rPr>
                <w:b/>
                <w:color w:val="666666"/>
                <w:sz w:val="22"/>
                <w:szCs w:val="22"/>
              </w:rPr>
              <w:t>IPE</w:t>
            </w:r>
            <w:r>
              <w:rPr>
                <w:b/>
                <w:color w:val="666666"/>
                <w:sz w:val="22"/>
                <w:szCs w:val="22"/>
              </w:rPr>
              <w:t xml:space="preserve">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 xml:space="preserve">Ministerul </w:t>
            </w:r>
            <w:r>
              <w:rPr>
                <w:sz w:val="22"/>
                <w:szCs w:val="22"/>
              </w:rPr>
              <w:t>Investițiilor și Proiectelor Europene</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MIL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Milioane</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MLD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Miliarde</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MMAP</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sz w:val="22"/>
                <w:szCs w:val="22"/>
              </w:rPr>
              <w:t>Ministerul Mediului, Apelor și Pădurilor</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MNT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Modelul Național de Transport</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MPGT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 xml:space="preserve">Master Planul General de Transport al României </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MTI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Ministerul Transporturilor</w:t>
            </w:r>
            <w:r>
              <w:rPr>
                <w:sz w:val="22"/>
                <w:szCs w:val="22"/>
              </w:rPr>
              <w:t xml:space="preserve"> și</w:t>
            </w:r>
            <w:r>
              <w:rPr>
                <w:color w:val="000000"/>
                <w:sz w:val="22"/>
                <w:szCs w:val="22"/>
              </w:rPr>
              <w:t xml:space="preserve">  Infrastructurii </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MZA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Media zilnică anuală</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NGEU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Next Generation EU</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OCF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Obiectiv de Conectivitate Feroviară</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P&amp;R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Park &amp; Ride</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PaE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Parteneriatul Estic</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PG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Plan de Guvernare</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PHARE</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sz w:val="22"/>
                <w:szCs w:val="22"/>
              </w:rPr>
              <w:t>Poland and Hungary Assistance for the Restructuring of the Economy</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PI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 xml:space="preserve">Planul Investițional </w:t>
            </w:r>
            <w:r>
              <w:rPr>
                <w:sz w:val="22"/>
                <w:szCs w:val="22"/>
              </w:rPr>
              <w:t>pentru dezvoltarea infrastructurii de transport pentru perioada 2020-2030</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PIB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Produsul Intern Brut</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PNRR / RRF</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sz w:val="22"/>
                <w:szCs w:val="22"/>
              </w:rPr>
            </w:pPr>
            <w:r>
              <w:rPr>
                <w:sz w:val="22"/>
                <w:szCs w:val="22"/>
              </w:rPr>
              <w:t xml:space="preserve">Planul Național de Redresare și Reziliență / </w:t>
            </w:r>
          </w:p>
          <w:p w:rsidR="008D2DB5" w:rsidRDefault="002421AD">
            <w:pPr>
              <w:spacing w:before="0" w:after="0" w:line="240" w:lineRule="auto"/>
              <w:rPr>
                <w:sz w:val="22"/>
                <w:szCs w:val="22"/>
              </w:rPr>
            </w:pPr>
            <w:r>
              <w:rPr>
                <w:sz w:val="22"/>
                <w:szCs w:val="22"/>
              </w:rPr>
              <w:t>Recovery and Resilience Facility</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POT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Program Operațional Transport 2021 - 2027</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POIM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Programul Operațional Infrastructură Mare 2014 – 2020</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PPP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Parteneriat Public Privat</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PSI</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sz w:val="22"/>
                <w:szCs w:val="22"/>
              </w:rPr>
            </w:pPr>
            <w:r>
              <w:rPr>
                <w:sz w:val="22"/>
                <w:szCs w:val="22"/>
              </w:rPr>
              <w:t>Prevenirea și stingerea incendiilor</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PTF</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sz w:val="22"/>
                <w:szCs w:val="22"/>
              </w:rPr>
              <w:t>Punct transfrontalier</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RBC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Raportul Beneficiu Cost</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RE-IR</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sz w:val="22"/>
                <w:szCs w:val="22"/>
              </w:rPr>
            </w:pPr>
            <w:r>
              <w:rPr>
                <w:sz w:val="22"/>
                <w:szCs w:val="22"/>
              </w:rPr>
              <w:t>Ramă electrică - Inter Regio</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RE-R</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sz w:val="22"/>
                <w:szCs w:val="22"/>
              </w:rPr>
            </w:pPr>
            <w:r>
              <w:rPr>
                <w:sz w:val="22"/>
                <w:szCs w:val="22"/>
              </w:rPr>
              <w:t>Ramă electrică - Regio</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RER</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sz w:val="22"/>
                <w:szCs w:val="22"/>
              </w:rPr>
              <w:t>Réseau Express Régional</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RIRE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Rata Internă de Rentabilitate Economică</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RO - LA</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Transport combinat Rollenden -  Landstrassen</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RO - RO</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Transport combinat roll-on/</w:t>
            </w:r>
            <w:r>
              <w:rPr>
                <w:sz w:val="22"/>
                <w:szCs w:val="22"/>
              </w:rPr>
              <w:t>roll-off</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S-Bahn</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sz w:val="22"/>
                <w:szCs w:val="22"/>
              </w:rPr>
              <w:t>S-Train - Stadtschnellbahn - City Rapid Railway</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SRE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Energie din surse regenerabile</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SUERD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 xml:space="preserve">Strategia Uniunii Europene pentru Regiunea Dunării </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TCI</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sz w:val="22"/>
                <w:szCs w:val="22"/>
              </w:rPr>
            </w:pPr>
            <w:r>
              <w:rPr>
                <w:sz w:val="22"/>
                <w:szCs w:val="22"/>
              </w:rPr>
              <w:t>Traffic Congestion Information</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TEN-T</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Rețea Trans</w:t>
            </w:r>
            <w:r>
              <w:rPr>
                <w:sz w:val="22"/>
                <w:szCs w:val="22"/>
              </w:rPr>
              <w:t>-</w:t>
            </w:r>
            <w:r>
              <w:rPr>
                <w:color w:val="000000"/>
                <w:sz w:val="22"/>
                <w:szCs w:val="22"/>
              </w:rPr>
              <w:t>Europeană de Transport</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TEN-T Comprehensive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Rețea Trans</w:t>
            </w:r>
            <w:r>
              <w:rPr>
                <w:sz w:val="22"/>
                <w:szCs w:val="22"/>
              </w:rPr>
              <w:t>-</w:t>
            </w:r>
            <w:r>
              <w:rPr>
                <w:color w:val="000000"/>
                <w:sz w:val="22"/>
                <w:szCs w:val="22"/>
              </w:rPr>
              <w:t>Europeană de Transport Globală / Comprehensive</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TEN-T</w:t>
            </w:r>
            <w:r>
              <w:rPr>
                <w:b/>
                <w:color w:val="666666"/>
                <w:sz w:val="22"/>
                <w:szCs w:val="22"/>
              </w:rPr>
              <w:t xml:space="preserve"> Core</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Rețea Trans</w:t>
            </w:r>
            <w:r>
              <w:rPr>
                <w:sz w:val="22"/>
                <w:szCs w:val="22"/>
              </w:rPr>
              <w:t>-</w:t>
            </w:r>
            <w:r>
              <w:rPr>
                <w:color w:val="000000"/>
                <w:sz w:val="22"/>
                <w:szCs w:val="22"/>
              </w:rPr>
              <w:t>Europeană de Transport Centrală / C</w:t>
            </w:r>
            <w:r>
              <w:rPr>
                <w:sz w:val="22"/>
                <w:szCs w:val="22"/>
              </w:rPr>
              <w:t>ore</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TEU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Unitate echivalentă de douăzeci de picioare</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TGV</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sz w:val="22"/>
                <w:szCs w:val="22"/>
              </w:rPr>
              <w:t>Train à Grande Vitesse / Tren de Mare Viteză</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TR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Drum transregio</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TRACECA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Coridorul de Transport Caucaz  Asia</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UAT</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sz w:val="22"/>
                <w:szCs w:val="22"/>
              </w:rPr>
              <w:t>Unitate administrativ teritorială</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UE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Uniunea Europeană</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UIC</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sz w:val="22"/>
                <w:szCs w:val="22"/>
              </w:rPr>
            </w:pPr>
            <w:r>
              <w:rPr>
                <w:sz w:val="22"/>
                <w:szCs w:val="22"/>
              </w:rPr>
              <w:t>International Union of Railways</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UITP</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sz w:val="22"/>
                <w:szCs w:val="22"/>
              </w:rPr>
              <w:t>International Association of Public Transport</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VAN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Valoarea Actualizată Netă</w:t>
            </w:r>
          </w:p>
        </w:tc>
      </w:tr>
      <w:tr w:rsidR="008D2DB5">
        <w:trPr>
          <w:gridAfter w:val="1"/>
          <w:trHeight w:val="6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VNB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 xml:space="preserve">Venitul </w:t>
            </w:r>
            <w:r>
              <w:rPr>
                <w:sz w:val="22"/>
                <w:szCs w:val="22"/>
              </w:rPr>
              <w:t>Național</w:t>
            </w:r>
            <w:r>
              <w:rPr>
                <w:color w:val="000000"/>
                <w:sz w:val="22"/>
                <w:szCs w:val="22"/>
              </w:rPr>
              <w:t xml:space="preserve"> Brut</w:t>
            </w:r>
          </w:p>
        </w:tc>
      </w:tr>
      <w:tr w:rsidR="008D2DB5">
        <w:trPr>
          <w:gridAfter w:val="1"/>
          <w:trHeight w:val="348"/>
        </w:trPr>
        <w:tc>
          <w:tcPr>
            <w:tcW w:w="2790" w:type="dxa"/>
            <w:tcBorders>
              <w:top w:val="nil"/>
              <w:left w:val="nil"/>
              <w:bottom w:val="nil"/>
              <w:right w:val="nil"/>
            </w:tcBorders>
            <w:shd w:val="clear" w:color="auto" w:fill="auto"/>
          </w:tcPr>
          <w:p w:rsidR="008D2DB5" w:rsidRDefault="002421AD">
            <w:pPr>
              <w:keepNext/>
              <w:pBdr>
                <w:top w:val="nil"/>
                <w:left w:val="nil"/>
                <w:bottom w:val="nil"/>
                <w:right w:val="nil"/>
                <w:between w:val="nil"/>
              </w:pBdr>
              <w:spacing w:before="0" w:after="0" w:line="240" w:lineRule="auto"/>
              <w:rPr>
                <w:b/>
                <w:color w:val="666666"/>
                <w:sz w:val="22"/>
                <w:szCs w:val="22"/>
              </w:rPr>
            </w:pPr>
            <w:r>
              <w:rPr>
                <w:b/>
                <w:color w:val="666666"/>
                <w:sz w:val="22"/>
                <w:szCs w:val="22"/>
              </w:rPr>
              <w:t xml:space="preserve">VO </w:t>
            </w:r>
          </w:p>
        </w:tc>
        <w:tc>
          <w:tcPr>
            <w:tcW w:w="6660" w:type="dxa"/>
            <w:tcBorders>
              <w:top w:val="nil"/>
              <w:left w:val="nil"/>
              <w:bottom w:val="nil"/>
              <w:right w:val="nil"/>
            </w:tcBorders>
            <w:shd w:val="clear" w:color="auto" w:fill="auto"/>
            <w:vAlign w:val="center"/>
          </w:tcPr>
          <w:p w:rsidR="008D2DB5" w:rsidRDefault="002421AD">
            <w:pPr>
              <w:spacing w:before="0" w:after="0" w:line="240" w:lineRule="auto"/>
              <w:rPr>
                <w:color w:val="000000"/>
                <w:sz w:val="22"/>
                <w:szCs w:val="22"/>
              </w:rPr>
            </w:pPr>
            <w:r>
              <w:rPr>
                <w:color w:val="000000"/>
                <w:sz w:val="22"/>
                <w:szCs w:val="22"/>
              </w:rPr>
              <w:t>Variantă ocolitoare</w:t>
            </w:r>
          </w:p>
        </w:tc>
      </w:tr>
    </w:tbl>
    <w:p w:rsidR="008D2DB5" w:rsidRDefault="008D2DB5">
      <w:pPr>
        <w:pStyle w:val="Heading1"/>
        <w:spacing w:line="240" w:lineRule="auto"/>
      </w:pPr>
      <w:bookmarkStart w:id="1" w:name="_heading=h.myt6ositrh7s" w:colFirst="0" w:colLast="0"/>
      <w:bookmarkEnd w:id="1"/>
    </w:p>
    <w:p w:rsidR="008D2DB5" w:rsidRDefault="008D2DB5"/>
    <w:p w:rsidR="008D2DB5" w:rsidRDefault="008D2DB5"/>
    <w:p w:rsidR="008D2DB5" w:rsidRDefault="008D2DB5"/>
    <w:p w:rsidR="008D2DB5" w:rsidRDefault="002421AD">
      <w:r>
        <w:br w:type="page"/>
      </w:r>
    </w:p>
    <w:p w:rsidR="008D2DB5" w:rsidRDefault="002421AD">
      <w:pPr>
        <w:pStyle w:val="Heading1"/>
        <w:spacing w:line="240" w:lineRule="auto"/>
      </w:pPr>
      <w:bookmarkStart w:id="2" w:name="_heading=h.5tadyz3oc1ro" w:colFirst="0" w:colLast="0"/>
      <w:bookmarkEnd w:id="2"/>
      <w:r>
        <w:t>PREAMBUL</w:t>
      </w:r>
    </w:p>
    <w:p w:rsidR="008D2DB5" w:rsidRDefault="002421AD">
      <w:pPr>
        <w:spacing w:line="240" w:lineRule="auto"/>
      </w:pPr>
      <w:r>
        <w:t>În contextul politicii europene în domeniul transporturilor, c</w:t>
      </w:r>
      <w:r>
        <w:t>are</w:t>
      </w:r>
      <w:r>
        <w:t xml:space="preserve"> prevede realizarea unei rețele europene integrate, orientată spre dezvoltarea unei rețele centrale</w:t>
      </w:r>
      <w:r>
        <w:t>,</w:t>
      </w:r>
      <w:r>
        <w:t xml:space="preserve"> cu termen de finalizare 2030 (TEN-T Core) și a unei rețele globale ce va susține rețeaua c</w:t>
      </w:r>
      <w:r>
        <w:t xml:space="preserve">entrală, cu termen de finalizare 2050 (TEN-T Comprehensive), România </w:t>
      </w:r>
      <w:r>
        <w:t>trebuie să crească eficiența</w:t>
      </w:r>
      <w:r>
        <w:t xml:space="preserve"> investițiil</w:t>
      </w:r>
      <w:r>
        <w:t>or</w:t>
      </w:r>
      <w:r>
        <w:t xml:space="preserve"> în infrastructura de transport</w:t>
      </w:r>
      <w:r>
        <w:t xml:space="preserve"> atât de interes european, cât și de interes național</w:t>
      </w:r>
      <w:r>
        <w:t xml:space="preserve"> orientate spre </w:t>
      </w:r>
      <w:r>
        <w:t>dezvoltarea conectivității naționale și inter</w:t>
      </w:r>
      <w:r>
        <w:t>naționale, precum și creșterea accesibilității tuturor regiunilor României la oportunitățile Pieței Unice.</w:t>
      </w:r>
      <w:r>
        <w:t xml:space="preserve"> </w:t>
      </w:r>
    </w:p>
    <w:p w:rsidR="008D2DB5" w:rsidRDefault="002421AD">
      <w:pPr>
        <w:spacing w:line="240" w:lineRule="auto"/>
      </w:pPr>
      <w:r>
        <w:t>Lipsa unei coerențe în planificare la nivel național</w:t>
      </w:r>
      <w:r>
        <w:t xml:space="preserve"> reprezintă un obstacol care</w:t>
      </w:r>
      <w:r>
        <w:t xml:space="preserve"> împiedic</w:t>
      </w:r>
      <w:r>
        <w:t xml:space="preserve">ă realizarea </w:t>
      </w:r>
      <w:r>
        <w:t>investițiil</w:t>
      </w:r>
      <w:r>
        <w:t>or</w:t>
      </w:r>
      <w:r>
        <w:t xml:space="preserve"> în infrastructura de transport d</w:t>
      </w:r>
      <w:r>
        <w:t>in România</w:t>
      </w:r>
      <w:r>
        <w:t>, prin urmare dezvoltarea unui  cadru strategic stabil  în sectorul transporturilor reprezintă o</w:t>
      </w:r>
      <w:r>
        <w:t xml:space="preserve"> necesitate la care acest Plan își propune să răspundă în mod adecvat și eficient printr-o foaie de parcurs cu obiective clare.</w:t>
      </w:r>
    </w:p>
    <w:p w:rsidR="008D2DB5" w:rsidRDefault="002421AD">
      <w:pPr>
        <w:spacing w:line="240" w:lineRule="auto"/>
      </w:pPr>
      <w:r>
        <w:t>Având în vedere perioada de tranziție între cel</w:t>
      </w:r>
      <w:r>
        <w:t>e</w:t>
      </w:r>
      <w:r>
        <w:t xml:space="preserve"> două exerciții financiare multianuale 2014-2020 respectiv 2021-2027, având în v</w:t>
      </w:r>
      <w:r>
        <w:t xml:space="preserve">edere faptul că </w:t>
      </w:r>
      <w:r>
        <w:t>Master Planul</w:t>
      </w:r>
      <w:r>
        <w:t xml:space="preserve"> General de Transport și </w:t>
      </w:r>
      <w:r>
        <w:t>S</w:t>
      </w:r>
      <w:r>
        <w:t xml:space="preserve">trategia aferentă de </w:t>
      </w:r>
      <w:r>
        <w:t>I</w:t>
      </w:r>
      <w:r>
        <w:t>mplementare au fost adoptate în 2016, precum și analizând necesitatea corelării politicilor publice relevant</w:t>
      </w:r>
      <w:r>
        <w:t>e</w:t>
      </w:r>
      <w:r>
        <w:t xml:space="preserve"> în vederea realiz</w:t>
      </w:r>
      <w:r>
        <w:t>ării</w:t>
      </w:r>
      <w:r>
        <w:t xml:space="preserve"> obiectivelor de infrastructură necesare la nive</w:t>
      </w:r>
      <w:r>
        <w:t>l național, prezentul document are un rol triplu</w:t>
      </w:r>
      <w:r>
        <w:t xml:space="preserve"> de:</w:t>
      </w:r>
    </w:p>
    <w:p w:rsidR="008D2DB5" w:rsidRDefault="002421AD">
      <w:pPr>
        <w:numPr>
          <w:ilvl w:val="0"/>
          <w:numId w:val="84"/>
        </w:numPr>
        <w:pBdr>
          <w:top w:val="nil"/>
          <w:left w:val="nil"/>
          <w:bottom w:val="nil"/>
          <w:right w:val="nil"/>
          <w:between w:val="nil"/>
        </w:pBdr>
        <w:spacing w:before="0" w:after="0" w:line="240" w:lineRule="auto"/>
        <w:ind w:left="360"/>
        <w:rPr>
          <w:i/>
          <w:color w:val="000000"/>
        </w:rPr>
      </w:pPr>
      <w:r>
        <w:rPr>
          <w:i/>
        </w:rPr>
        <w:t>p</w:t>
      </w:r>
      <w:r>
        <w:rPr>
          <w:i/>
          <w:color w:val="000000"/>
        </w:rPr>
        <w:t>rioritizare a investițiilor constituind o condiție favorizantă în vederea noului cadru financiar multianual,</w:t>
      </w:r>
    </w:p>
    <w:p w:rsidR="008D2DB5" w:rsidRDefault="002421AD">
      <w:pPr>
        <w:numPr>
          <w:ilvl w:val="0"/>
          <w:numId w:val="84"/>
        </w:numPr>
        <w:pBdr>
          <w:top w:val="nil"/>
          <w:left w:val="nil"/>
          <w:bottom w:val="nil"/>
          <w:right w:val="nil"/>
          <w:between w:val="nil"/>
        </w:pBdr>
        <w:spacing w:before="0" w:after="0" w:line="240" w:lineRule="auto"/>
        <w:ind w:left="360"/>
        <w:rPr>
          <w:i/>
          <w:color w:val="000000"/>
        </w:rPr>
      </w:pPr>
      <w:r>
        <w:rPr>
          <w:i/>
        </w:rPr>
        <w:t>a</w:t>
      </w:r>
      <w:r>
        <w:rPr>
          <w:i/>
          <w:color w:val="000000"/>
        </w:rPr>
        <w:t xml:space="preserve">ctualizare a strategiei de implementare a </w:t>
      </w:r>
      <w:r>
        <w:rPr>
          <w:i/>
        </w:rPr>
        <w:t>Master Planului</w:t>
      </w:r>
      <w:r>
        <w:rPr>
          <w:i/>
          <w:color w:val="000000"/>
        </w:rPr>
        <w:t xml:space="preserve"> General de Transport al României,</w:t>
      </w:r>
    </w:p>
    <w:p w:rsidR="008D2DB5" w:rsidRDefault="002421AD">
      <w:pPr>
        <w:numPr>
          <w:ilvl w:val="0"/>
          <w:numId w:val="84"/>
        </w:numPr>
        <w:pBdr>
          <w:top w:val="nil"/>
          <w:left w:val="nil"/>
          <w:bottom w:val="nil"/>
          <w:right w:val="nil"/>
          <w:between w:val="nil"/>
        </w:pBdr>
        <w:spacing w:before="0" w:after="0" w:line="240" w:lineRule="auto"/>
        <w:ind w:left="360"/>
        <w:rPr>
          <w:i/>
          <w:color w:val="000000"/>
        </w:rPr>
      </w:pPr>
      <w:r>
        <w:rPr>
          <w:i/>
        </w:rPr>
        <w:t>document cadru</w:t>
      </w:r>
      <w:r>
        <w:rPr>
          <w:i/>
          <w:color w:val="000000"/>
        </w:rPr>
        <w:t xml:space="preserve"> de referință pentru politicile publice relevante și pentru toate instituțiile implicate în realizarea obiectivelor de infrastructură de transport națională.</w:t>
      </w:r>
    </w:p>
    <w:p w:rsidR="008D2DB5" w:rsidRDefault="002421AD">
      <w:pPr>
        <w:spacing w:line="240" w:lineRule="auto"/>
      </w:pPr>
      <w:r>
        <w:t>Din punct de vedere al abordării politicilor europene și naționale prezentul Plan In</w:t>
      </w:r>
      <w:r>
        <w:t>vestițional reprezintă corelarea a trei arii majore de interes pentru perioada 2020 - 2030, referitoare la  recuperarea deficitului de infrastructură de bază la nivel național pe toate domeniile de transport, dar mai ales în sectorul de transport rutier, a</w:t>
      </w:r>
      <w:r>
        <w:t xml:space="preserve">plicând politicile și standardele UE referitoare la rețelele transeuropene de transport, îndeosebi în cadrul sectorului feroviar, cu respectarea țintelor de înverzire a sectorului de transport stabilite în cadrul Pactului Ecologic European și a pachetului </w:t>
      </w:r>
      <w:r>
        <w:t>Fit for 55, mai ales în ceea ce privește sectorul rutier.</w:t>
      </w:r>
    </w:p>
    <w:p w:rsidR="008D2DB5" w:rsidRDefault="002421AD">
      <w:pPr>
        <w:spacing w:line="240" w:lineRule="auto"/>
      </w:pPr>
      <w:r>
        <w:t>În acest sens, măsurile, investițiile individuale, precum și metodologia de prioritizare a proiectelor din prezentul plan sunt ghidate și condiționate de cele trei domenii majore de interes menționa</w:t>
      </w:r>
      <w:r>
        <w:t>te mai sus.</w:t>
      </w:r>
    </w:p>
    <w:p w:rsidR="008D2DB5" w:rsidRDefault="002421AD">
      <w:pPr>
        <w:spacing w:line="240" w:lineRule="auto"/>
      </w:pPr>
      <w:r>
        <w:t xml:space="preserve">În esență, prezentul Plan Investițional vizează o schimbare de paradigmă în sensul concentrării eforturilor politice, instituționale și financiare ale României pe un set clar de priorități, în linie cu interesele naționale și europene, care să </w:t>
      </w:r>
      <w:r>
        <w:t>conducă la finele decadei 2020-2030 la crearea unei rețele naționale de transport care să reprezinte coloana vertebrală de dezvoltare a economiei naționale.</w:t>
      </w:r>
    </w:p>
    <w:p w:rsidR="008D2DB5" w:rsidRDefault="002421AD">
      <w:pPr>
        <w:spacing w:line="240" w:lineRule="auto"/>
      </w:pPr>
      <w:r>
        <w:t>Odată cadrul politic european și național setat, prezentul Plan descrie pentru fiecare sector de tr</w:t>
      </w:r>
      <w:r>
        <w:t>ansport situația existentă, principalele nevoi de dezvoltare, identificarea proiectelor de investiții, metodologia de prioritizare, bugete și calendar de implementare, precum și aspectele legate de guvernanța sectorului, operarea și întreținerea infrastruc</w:t>
      </w:r>
      <w:r>
        <w:t>turii nou create, siguranță și tehnologii de management al traficului, precum și, nu în ultimul rând, aspecte privind protecția mediului și adaptarea climatică.</w:t>
      </w:r>
    </w:p>
    <w:p w:rsidR="008D2DB5" w:rsidRDefault="002421AD">
      <w:pPr>
        <w:spacing w:line="240" w:lineRule="auto"/>
      </w:pPr>
      <w:r>
        <w:t>La baza dezvoltării componentelor din capitolele strategice sectoriale a stat utilizarea modele</w:t>
      </w:r>
      <w:r>
        <w:t>lor de trafic naționale gestionate la nivelul MT și al Cestrin, precum și cooperarea cu experții Băncii Europene de Investiții în cadrul asistențelor tehnice JASPERS și PASSA.</w:t>
      </w:r>
    </w:p>
    <w:p w:rsidR="008D2DB5" w:rsidRDefault="002421AD">
      <w:pPr>
        <w:spacing w:line="240" w:lineRule="auto"/>
      </w:pPr>
      <w:r>
        <w:t>Abordările strategice sectoriale reflectă gândirea europeană de stabilire a dife</w:t>
      </w:r>
      <w:r>
        <w:t>rite paliere de importanță în cadrul rețelelor de transport, astfel încât pentru fiecare sector Planul prezintă o ierarhizare a importanței strategice la nivel de rețele primare, secundare și terțiare după caz. De asemenea, planul investițional atinge aspe</w:t>
      </w:r>
      <w:r>
        <w:t xml:space="preserve">ctele integrării tiparelor de călătorie de lung parcurs cu cele de scurt parcurs în special în nodurile urbane importante ale României. </w:t>
      </w:r>
    </w:p>
    <w:p w:rsidR="008D2DB5" w:rsidRDefault="002421AD">
      <w:pPr>
        <w:spacing w:line="240" w:lineRule="auto"/>
      </w:pPr>
      <w:r>
        <w:t>Planul acoperă nevoile integrale de dezvoltare a infrastructurii de transport din România și prevede necesitatea realiz</w:t>
      </w:r>
      <w:r>
        <w:t>ării a 6624.1 km de rețea rutieră (autostrăzi, drumuri expres, transregio, variante ocolitoare) din care 2900,5 km aferenți rețelei primare și 3723,6 km aferenți rețelei secundare. În ceea ce privește rețeaua feroviară, planul vizează realizarea a 3274,8 k</w:t>
      </w:r>
      <w:r>
        <w:t>m de cale ferată aferenți rețelei primare și 1228 km aferenți rețelei secundare.</w:t>
      </w:r>
    </w:p>
    <w:p w:rsidR="008D2DB5" w:rsidRDefault="002421AD">
      <w:pPr>
        <w:spacing w:line="240" w:lineRule="auto"/>
      </w:pPr>
      <w:r>
        <w:t>Pe baza prioritizării realizate în cadrul capitolelor strategice, Planul Investițional dezvoltă o strategie  a asigurării finanțării necesare pe cei 10 ani de implementare ple</w:t>
      </w:r>
      <w:r>
        <w:t xml:space="preserve">când de la corelarea principalelor surse de finanțare disponibile României: PNRR, POT, CEF 2.0 și bugetul național. Per total nevoia de finanțare pentru toate sectoarele de transport din România pe următoarea decadă este de 72,77 miliarde EUR. Din această </w:t>
      </w:r>
      <w:r>
        <w:t>sumă, 34,19 mld euro sunt dedicate infrastructurii rutiere, 20,63 miliarde Euro infrastructurii feroviare, 10,7 miliarde Euro dedicate infrastructurii de metrou, 4,46 miliarde Euro dedicate infrastructurii navale și 2,79 miliarde Euro dedicate infrastructu</w:t>
      </w:r>
      <w:r>
        <w:t>rii aeroportuare.</w:t>
      </w:r>
    </w:p>
    <w:p w:rsidR="008D2DB5" w:rsidRDefault="002421AD">
      <w:pPr>
        <w:shd w:val="clear" w:color="auto" w:fill="FFFFFF"/>
        <w:spacing w:line="240" w:lineRule="auto"/>
      </w:pPr>
      <w:r>
        <w:t>Alocările estimative maxime pentru finanțare europeană sunt de 40,78 mld Euro (din care 13,43 fonduri externe nerambursabile și 27,35 contribuția maximă a bugetului de stat, incluzând mecanismul supracontractării), rezultând un deficit de</w:t>
      </w:r>
      <w:r>
        <w:t xml:space="preserve"> 31.99 mld.EUR care poate fi acoperit de la bugetul de stat, respectiv prin împrumuturi externe și fonduri private. În concluzie, România va trebui să asigure în următorii 10 ani contribuția financiară aferentă proiectelor cu finanțare europeană la care se</w:t>
      </w:r>
      <w:r>
        <w:t xml:space="preserve"> adaugă necesarul pentru finalizarea întregii infrastructuri prezentate în acest plan, rezultând un efort financiar reprezentând aproximativ 2% din PIB/an în funcție de progresul fizic și financiar al proiectelor.</w:t>
      </w:r>
    </w:p>
    <w:p w:rsidR="008D2DB5" w:rsidRDefault="002421AD">
      <w:pPr>
        <w:spacing w:line="240" w:lineRule="auto"/>
      </w:pPr>
      <w:r>
        <w:t>Din perspectiva sumelor prevăzute în cadrul financiar dezvoltat de prezentul Plan, este importantă asigurarea capacității de cheltuire a acestor fonduri și de aceea Planul cuprinde prevederi cu privire la creșterea capacității administrative și a cooperări</w:t>
      </w:r>
      <w:r>
        <w:t>i interinstituționale pentru asigurarea unui parcurs eficient al proiectelor prioritizate.</w:t>
      </w:r>
    </w:p>
    <w:p w:rsidR="008D2DB5" w:rsidRDefault="002421AD">
      <w:pPr>
        <w:spacing w:line="240" w:lineRule="auto"/>
      </w:pPr>
      <w:r>
        <w:t>În concluzie, Planul Investițional pentru dezvoltarea infrastructurii de transport din România pe perioada 2020-2030 reprezintă o actualizare a Master Planului de Tr</w:t>
      </w:r>
      <w:r>
        <w:t>ansport a României aprobat în Septembrie 2016, nemodificând aspectele importante ale acestuia, dar folosindu-se de experiența obținută la nivelul Ministerului Transporturilor și a beneficiarilor acestuia, vizează un parcurs eficient al proiectelor astfel î</w:t>
      </w:r>
      <w:r>
        <w:t>ncât la finele decadei să se recupereze o mare parte din decalajul de dezvoltare față de celelalte State membre, precum și o participare activă la modernizarea conectivității europene și introducerea noilor tehnologii sustenabile.</w:t>
      </w:r>
    </w:p>
    <w:p w:rsidR="008D2DB5" w:rsidRDefault="002421AD">
      <w:pPr>
        <w:spacing w:line="240" w:lineRule="auto"/>
      </w:pPr>
      <w:r>
        <w:br w:type="page"/>
      </w:r>
    </w:p>
    <w:p w:rsidR="008D2DB5" w:rsidRDefault="002421AD">
      <w:pPr>
        <w:pStyle w:val="Heading1"/>
        <w:spacing w:before="0" w:line="240" w:lineRule="auto"/>
      </w:pPr>
      <w:bookmarkStart w:id="3" w:name="_heading=h.2gwgilwzloog" w:colFirst="0" w:colLast="0"/>
      <w:bookmarkEnd w:id="3"/>
      <w:r>
        <w:t>CAPITOLUL 1 – DESCRIERE</w:t>
      </w:r>
      <w:r>
        <w:t>A SITUAȚIEI DOCUMENTELOR STRATEGICE RELEVANTE DEZVOLTĂRII INFRASTRUCTURII DE TRANSPORT ÎN ROMÂNIA ȘI NOILE PROVOCĂRI ÎN PERIOADA 2020-2030</w:t>
      </w:r>
    </w:p>
    <w:p w:rsidR="008D2DB5" w:rsidRDefault="008D2DB5">
      <w:pPr>
        <w:spacing w:line="240" w:lineRule="auto"/>
      </w:pPr>
    </w:p>
    <w:p w:rsidR="008D2DB5" w:rsidRDefault="002421AD">
      <w:pPr>
        <w:spacing w:line="240" w:lineRule="auto"/>
        <w:rPr>
          <w:i/>
        </w:rPr>
      </w:pPr>
      <w:r>
        <w:t>Pentru realizarea investițiilor în infrastructura de transport, este general acceptat faptul că acestea trebuie ghid</w:t>
      </w:r>
      <w:r>
        <w:t xml:space="preserve">ate după o strategie de dezvoltare a sectorului. Există mai mulți factori care influențează calitatea unei strategii de dezvoltare a infrastructurii de transport. </w:t>
      </w:r>
      <w:r>
        <w:rPr>
          <w:i/>
        </w:rPr>
        <w:t>Astfel, o</w:t>
      </w:r>
      <w:r>
        <w:t xml:space="preserve"> </w:t>
      </w:r>
      <w:r>
        <w:rPr>
          <w:i/>
        </w:rPr>
        <w:t>strategie de dezvoltare a infrastructurii de transport trebuie să fie stabilă în ti</w:t>
      </w:r>
      <w:r>
        <w:rPr>
          <w:i/>
        </w:rPr>
        <w:t>mp, adecvată nevoilor, sustenabilă financiar, acceptată din perspectiva impactului asupra mediului și echilibrată din perspectiva accesibilității teritoriale.</w:t>
      </w:r>
    </w:p>
    <w:p w:rsidR="008D2DB5" w:rsidRDefault="002421AD">
      <w:pPr>
        <w:spacing w:line="240" w:lineRule="auto"/>
      </w:pPr>
      <w:r>
        <w:t>Dintre acești factori, cel mai important este factorul de stabilitate în timp. În România, în per</w:t>
      </w:r>
      <w:r>
        <w:t xml:space="preserve">ioada ultimilor </w:t>
      </w:r>
      <w:r>
        <w:t>3</w:t>
      </w:r>
      <w:r>
        <w:t>0 de ani s-a remarcat o crescută volatilitate a strategiilor de dezvoltare a infrastructurii de transport, influențată de dese schimbări de priorități</w:t>
      </w:r>
      <w:r>
        <w:t>,</w:t>
      </w:r>
      <w:r>
        <w:t xml:space="preserve"> cauzate, în cele mai multe cazuri, de schimbările deciziilor politice pentru a reduce d</w:t>
      </w:r>
      <w:r>
        <w:t>eficitul mare dintre nevoile de dezvoltare percepute la nivel social și sursele de finanțare existente.</w:t>
      </w:r>
    </w:p>
    <w:p w:rsidR="008D2DB5" w:rsidRDefault="002421AD">
      <w:pPr>
        <w:spacing w:line="240" w:lineRule="auto"/>
      </w:pPr>
      <w:bookmarkStart w:id="4" w:name="_heading=h.tyjcwt" w:colFirst="0" w:colLast="0"/>
      <w:bookmarkEnd w:id="4"/>
      <w:r>
        <w:t>De altfel, existența surselor de finanțare a fost principalul factor care a ghidat strategiile de dezvoltare a infrastructurii de transport în perioadel</w:t>
      </w:r>
      <w:r>
        <w:t>e precedente. Astfel, pentru sursele de finanțare provenite din împrumuturi externe au existat pachete de proiecte sau proiecte individuale incluse în acordurile de împrumut cu BEI, BERD, JBIC/JICA și alte bănci, iar pentru fondurile europene de pre-aderar</w:t>
      </w:r>
      <w:r>
        <w:t xml:space="preserve">e au existat măsuri introduse în programul PHARE sau ISPA, ce corespundeau priorităților stabilite în documentele de poziție. Pe lângă asigurarea cofinanțării, bugetul de stat, niciodată suficient, a fost utilizat pentru acoperirea priorităților stabilite </w:t>
      </w:r>
      <w:r>
        <w:t>în programele de guvernare sau în strategiile sectoriale, ducând astfel la cuprinderea în legile bugetare anuale a unor lungi liste de proiecte începute și neterminate. Fondurile europene post-aderare au fost orientate spre implementarea politicii TEN-T, c</w:t>
      </w:r>
      <w:r>
        <w:t>onform acordurilor cu Comisia Europeană (CE).</w:t>
      </w:r>
    </w:p>
    <w:p w:rsidR="008D2DB5" w:rsidRDefault="002421AD">
      <w:pPr>
        <w:spacing w:line="240" w:lineRule="auto"/>
      </w:pPr>
      <w:r>
        <w:t>Pe plan diplomatic, în urma acorduril</w:t>
      </w:r>
      <w:r>
        <w:t xml:space="preserve">or diplomatice </w:t>
      </w:r>
      <w:r>
        <w:t>au existat mai multe granturi agreate cu guvernele altor state, dar acestea au fost utilizate punctual și în acord cu interesele guvernului finanțator.</w:t>
      </w:r>
    </w:p>
    <w:p w:rsidR="008D2DB5" w:rsidRDefault="002421AD">
      <w:pPr>
        <w:spacing w:line="240" w:lineRule="auto"/>
      </w:pPr>
      <w:r>
        <w:t>Aborda</w:t>
      </w:r>
      <w:r>
        <w:t>rea orientării strategiei de dezvoltare a infrastructurii de transport românești în funcție de sursele de finanțare disponibile și în acord cu particularitățile acestora, s-a dovedit a nu fi eficientă. Alte țări și-au orientat politica dezvoltării infrastr</w:t>
      </w:r>
      <w:r>
        <w:t xml:space="preserve">ucturii de transport către </w:t>
      </w:r>
      <w:r>
        <w:t>stabilirea</w:t>
      </w:r>
      <w:r>
        <w:t xml:space="preserve"> unui set de priorități naționale foarte bine justificate tehnic, iar toate resursele disponibile au fost orientate exclusiv către implementarea acestor priorități.</w:t>
      </w:r>
    </w:p>
    <w:p w:rsidR="008D2DB5" w:rsidRDefault="002421AD">
      <w:pPr>
        <w:spacing w:line="240" w:lineRule="auto"/>
      </w:pPr>
      <w:bookmarkStart w:id="5" w:name="_heading=h.3dy6vkm" w:colFirst="0" w:colLast="0"/>
      <w:bookmarkEnd w:id="5"/>
      <w:r>
        <w:t>Acest mod de lucru a fost considerat eficient și la ni</w:t>
      </w:r>
      <w:r>
        <w:t xml:space="preserve">velul Comisiei Europene care, de altfel, a solicitat îndeplinirea unei condiționalități ex-ante pentru statele membre aflate sub incidența politicii de coeziune, astfel </w:t>
      </w:r>
      <w:r>
        <w:t>încâ</w:t>
      </w:r>
      <w:r>
        <w:t>t fondurile europene alocate în perioada 2014-2020 să fie utilizate doar pentru proiectele de infrastructură de transport cuprinse într-o strategie națională comprehensivă bazată pe o proiecție multimodală care să includă o ierarhizare a proiectelor în fun</w:t>
      </w:r>
      <w:r>
        <w:t>cție de beneficiile economice, în funcție de contribuția la dezvoltarea rețelei TEN-T sau luând în calcul alți factori.</w:t>
      </w:r>
    </w:p>
    <w:p w:rsidR="008D2DB5" w:rsidRDefault="002421AD">
      <w:pPr>
        <w:spacing w:line="240" w:lineRule="auto"/>
      </w:pPr>
      <w:bookmarkStart w:id="6" w:name="_heading=h.1t3h5sf" w:colFirst="0" w:colLast="0"/>
      <w:bookmarkEnd w:id="6"/>
      <w:r>
        <w:t>În România au existat mai multe tentative de a elabora o strategie națională comprehensivă însă realizarea acesteia a venit abia în anul</w:t>
      </w:r>
      <w:r>
        <w:t xml:space="preserve"> 2016 când Guvernul României a adoptat </w:t>
      </w:r>
      <w:r>
        <w:rPr>
          <w:i/>
        </w:rPr>
        <w:t>Master Planul General de Transport al României</w:t>
      </w:r>
      <w:r>
        <w:t xml:space="preserve"> (MPGT).</w:t>
      </w:r>
    </w:p>
    <w:p w:rsidR="008D2DB5" w:rsidRDefault="002421AD">
      <w:pPr>
        <w:spacing w:line="240" w:lineRule="auto"/>
      </w:pPr>
      <w:r>
        <w:t>MPGT a fost cu adevărat un pas important înainte făcut pentru infrastructura de transport din România. Pentru prima dată în perioada postcomunistă a fost elaborat</w:t>
      </w:r>
      <w:r>
        <w:t>ă o strategie de transport comprehensibilă, multimodală, bazată pe modele de trafic, analize cost-beneficiu și alte analize multicriteriale, orientată spre integrarea politicilor europene și a reglementărilor privind protecția mediului. Strategia de implem</w:t>
      </w:r>
      <w:r>
        <w:t>entare a MPGT a devenit un reper în evaluarea și selecția pentru finanțare a proiectelor de transport. MPGT a reprezentat răspunsul României la condiționalitatea ex-ante a Comisiei Europene și a beneficiat de susținerea CE, precum și a comisiilor de transp</w:t>
      </w:r>
      <w:r>
        <w:t>ort ale Parlamentului României.</w:t>
      </w:r>
    </w:p>
    <w:p w:rsidR="008D2DB5" w:rsidRDefault="002421AD">
      <w:pPr>
        <w:spacing w:line="240" w:lineRule="auto"/>
      </w:pPr>
      <w:r>
        <w:t xml:space="preserve">Cu toate aspectele pozitive aduse prin adoptarea MPGT, în implementare s-au remarcat câteva deficiențe </w:t>
      </w:r>
      <w:r>
        <w:t>precum</w:t>
      </w:r>
      <w:r>
        <w:t>:</w:t>
      </w:r>
    </w:p>
    <w:p w:rsidR="008D2DB5" w:rsidRDefault="002421AD">
      <w:pPr>
        <w:numPr>
          <w:ilvl w:val="0"/>
          <w:numId w:val="104"/>
        </w:numPr>
        <w:spacing w:after="0" w:line="240" w:lineRule="auto"/>
      </w:pPr>
      <w:r>
        <w:rPr>
          <w:i/>
        </w:rPr>
        <w:t>p</w:t>
      </w:r>
      <w:r>
        <w:rPr>
          <w:i/>
        </w:rPr>
        <w:t>roiectele nu s-au maturizat în ordinea prioritizării lor,</w:t>
      </w:r>
    </w:p>
    <w:p w:rsidR="008D2DB5" w:rsidRDefault="002421AD">
      <w:pPr>
        <w:numPr>
          <w:ilvl w:val="0"/>
          <w:numId w:val="104"/>
        </w:numPr>
        <w:spacing w:before="0" w:after="0" w:line="240" w:lineRule="auto"/>
        <w:rPr>
          <w:i/>
        </w:rPr>
      </w:pPr>
      <w:r>
        <w:rPr>
          <w:i/>
        </w:rPr>
        <w:t>c</w:t>
      </w:r>
      <w:r>
        <w:rPr>
          <w:i/>
        </w:rPr>
        <w:t>onvențiile internaționale din domeniul transporturilo</w:t>
      </w:r>
      <w:r>
        <w:rPr>
          <w:i/>
        </w:rPr>
        <w:t>r sunt negociate și agreate fără a se corela cu listele de priorități ale MPGT,</w:t>
      </w:r>
    </w:p>
    <w:p w:rsidR="008D2DB5" w:rsidRDefault="002421AD">
      <w:pPr>
        <w:numPr>
          <w:ilvl w:val="0"/>
          <w:numId w:val="104"/>
        </w:numPr>
        <w:spacing w:before="0" w:line="240" w:lineRule="auto"/>
        <w:rPr>
          <w:i/>
        </w:rPr>
      </w:pPr>
      <w:r>
        <w:rPr>
          <w:i/>
        </w:rPr>
        <w:t>e</w:t>
      </w:r>
      <w:r>
        <w:rPr>
          <w:i/>
        </w:rPr>
        <w:t>lemente noi de politică europeană cum ar fi mobilitatea militară nu sunt acoperite de MPGT.</w:t>
      </w:r>
    </w:p>
    <w:p w:rsidR="008D2DB5" w:rsidRDefault="002421AD">
      <w:pPr>
        <w:spacing w:line="240" w:lineRule="auto"/>
      </w:pPr>
      <w:r>
        <w:t>Dintre deficiențele menționate mai sus, lipsa de corelare cu MPGT în cadrul convenț</w:t>
      </w:r>
      <w:r>
        <w:t>iilor și acordurilor internaționale prezintă efecte negative semnificative. De exemplu, în contextul discuțiilor bilaterale cu Bulgaria s-a decis constru</w:t>
      </w:r>
      <w:r>
        <w:t xml:space="preserve">irea </w:t>
      </w:r>
      <w:r>
        <w:t>unor poduri noi peste Dunăre. În lipsa unei coordonări cu MPGT este posibil ca rezultatul final al</w:t>
      </w:r>
      <w:r>
        <w:t xml:space="preserve"> acestor discuții bilaterale să nu fie viabil din punct de vedere economic sau </w:t>
      </w:r>
      <w:r>
        <w:t xml:space="preserve">să aibă o </w:t>
      </w:r>
      <w:r>
        <w:t>valoare ad</w:t>
      </w:r>
      <w:r>
        <w:t>ă</w:t>
      </w:r>
      <w:r>
        <w:t>ugat</w:t>
      </w:r>
      <w:r>
        <w:t>ă</w:t>
      </w:r>
      <w:r>
        <w:t xml:space="preserve"> inferioară altor proiecte, cu consecința redirecționării resurselor disponibile de la proiecte cu adevărat importante la nivel național.</w:t>
      </w:r>
    </w:p>
    <w:p w:rsidR="008D2DB5" w:rsidRDefault="002421AD">
      <w:pPr>
        <w:spacing w:line="240" w:lineRule="auto"/>
        <w:rPr>
          <w:b/>
          <w:i/>
        </w:rPr>
      </w:pPr>
      <w:r>
        <w:rPr>
          <w:b/>
          <w:i/>
        </w:rPr>
        <w:t>Astfel, se im</w:t>
      </w:r>
      <w:r>
        <w:rPr>
          <w:b/>
          <w:i/>
        </w:rPr>
        <w:t>pune stabilirea unui document unic pentru programarea investițiilor în infrastructura de transport pe termen mediu/lung, respectiv un Plan Investițional coerent și integrator al politicilor naționale, europene și internaționale, ca document de referință pe</w:t>
      </w:r>
      <w:r>
        <w:rPr>
          <w:b/>
          <w:i/>
        </w:rPr>
        <w:t>ntru dezvoltarea sectoarelor economice complementare în România, precum și ca reper de negociere în numele țării în relațiile internaționale. Prin urmare, factorii interni decizionali vor avea obligația să urmeze strategia prezentată în Plan pentru perioad</w:t>
      </w:r>
      <w:r>
        <w:rPr>
          <w:b/>
          <w:i/>
        </w:rPr>
        <w:t xml:space="preserve">a 2020-2030. </w:t>
      </w:r>
      <w:r>
        <w:rPr>
          <w:b/>
          <w:i/>
        </w:rPr>
        <w:t>Î</w:t>
      </w:r>
      <w:r>
        <w:rPr>
          <w:b/>
          <w:i/>
        </w:rPr>
        <w:t>n ceea ce privește aspectele c</w:t>
      </w:r>
      <w:r>
        <w:rPr>
          <w:b/>
          <w:i/>
        </w:rPr>
        <w:t>are</w:t>
      </w:r>
      <w:r>
        <w:rPr>
          <w:b/>
          <w:i/>
        </w:rPr>
        <w:t xml:space="preserve"> țin de sectorul de transport și orice elemente de negociere cu state terțe vor avea la bază prioritizarea proiectelor prevăzut</w:t>
      </w:r>
      <w:r>
        <w:rPr>
          <w:b/>
          <w:i/>
        </w:rPr>
        <w:t>ă</w:t>
      </w:r>
      <w:r>
        <w:rPr>
          <w:b/>
          <w:i/>
        </w:rPr>
        <w:t xml:space="preserve"> în prezentul Plan.</w:t>
      </w:r>
    </w:p>
    <w:p w:rsidR="008D2DB5" w:rsidRDefault="002421AD">
      <w:pPr>
        <w:spacing w:line="240" w:lineRule="auto"/>
      </w:pPr>
      <w:r>
        <w:t>Având în vedere faptul că politicile publice, în particular î</w:t>
      </w:r>
      <w:r>
        <w:t>n context european, se pot modifica, Ministerul Transporturilor și Infrastructurii, în calitate de gestionar al Planului Investițional va emite în completarea Planului Investițional, documente de referință pentru aplicarea la nivel național a noilor politi</w:t>
      </w:r>
      <w:r>
        <w:t xml:space="preserve">ci. </w:t>
      </w:r>
    </w:p>
    <w:p w:rsidR="008D2DB5" w:rsidRDefault="002421AD">
      <w:pPr>
        <w:spacing w:line="240" w:lineRule="auto"/>
      </w:pPr>
      <w:r>
        <w:t>Trecem în revistă, mai jos, principalele strategii/acte normative/documente programatice care, pe lângă MPGT, influențează perspectivele de dezvoltare a infrastructurii de transport din România, cu mențiunea că aceste documente sunt integrate în Planu</w:t>
      </w:r>
      <w:r>
        <w:t>l Investițional, cerințele/condiționările acestora fiind luate în considerare la întocmirea listei ierarhizate a proiectelor prioritare:</w:t>
      </w:r>
    </w:p>
    <w:p w:rsidR="008D2DB5" w:rsidRDefault="008D2DB5">
      <w:pPr>
        <w:spacing w:line="240" w:lineRule="auto"/>
      </w:pPr>
    </w:p>
    <w:sdt>
      <w:sdtPr>
        <w:tag w:val="goog_rdk_1"/>
        <w:id w:val="-639969014"/>
      </w:sdtPr>
      <w:sdtEndPr/>
      <w:sdtContent>
        <w:p w:rsidR="008D2DB5" w:rsidRDefault="002421AD">
          <w:pPr>
            <w:numPr>
              <w:ilvl w:val="0"/>
              <w:numId w:val="86"/>
            </w:numPr>
            <w:pBdr>
              <w:top w:val="nil"/>
              <w:left w:val="nil"/>
              <w:bottom w:val="nil"/>
              <w:right w:val="nil"/>
              <w:between w:val="nil"/>
            </w:pBdr>
            <w:spacing w:before="0" w:after="0" w:line="240" w:lineRule="auto"/>
          </w:pPr>
          <w:r>
            <w:rPr>
              <w:b/>
            </w:rPr>
            <w:t>Reglementări, strategii și politici europene în domeniul transporturilor</w:t>
          </w:r>
        </w:p>
      </w:sdtContent>
    </w:sdt>
    <w:p w:rsidR="008D2DB5" w:rsidRDefault="002421AD">
      <w:pPr>
        <w:numPr>
          <w:ilvl w:val="0"/>
          <w:numId w:val="78"/>
        </w:numPr>
        <w:spacing w:before="0" w:after="200" w:line="240" w:lineRule="auto"/>
        <w:ind w:left="1080"/>
      </w:pPr>
      <w:r>
        <w:rPr>
          <w:b/>
        </w:rPr>
        <w:t>Regulamentul TEN-T (UE) nr. 1315/2013</w:t>
      </w:r>
      <w:r>
        <w:t xml:space="preserve"> trasează politica UE în sectorul de transport, abordând implementarea și dezvoltarea, la nivel european, a unei rețele  de linii de cale ferată</w:t>
      </w:r>
      <w:r>
        <w:t>, drumuri, căi navigabile interioare, rute maritime, porturi, aeroporturi și terminale feroviare. Obiectivul final este de a elimina lacunele, blocajele și barierele tehnice, precum și de a consolida coeziunea socială, economică și teritorială în UE.</w:t>
      </w:r>
    </w:p>
    <w:p w:rsidR="008D2DB5" w:rsidRDefault="002421AD">
      <w:pPr>
        <w:spacing w:after="200" w:line="240" w:lineRule="auto"/>
        <w:ind w:left="1080"/>
      </w:pPr>
      <w:r>
        <w:t>În lu</w:t>
      </w:r>
      <w:r>
        <w:t>na septembrie 2018, C</w:t>
      </w:r>
      <w:r>
        <w:t>E</w:t>
      </w:r>
      <w:r>
        <w:t xml:space="preserve"> a lansat consultări publice pentru a examina progresele realizate</w:t>
      </w:r>
      <w:r>
        <w:t xml:space="preserve"> </w:t>
      </w:r>
      <w:r>
        <w:t>în implementarea obiectivelor urmărite prin Regulamentul TEN-T. Rezultatele acestei evaluări au condus la o serie de concluzii c</w:t>
      </w:r>
      <w:r>
        <w:t>are</w:t>
      </w:r>
      <w:r>
        <w:t xml:space="preserve"> vizează, pe l</w:t>
      </w:r>
      <w:r>
        <w:t>ângă</w:t>
      </w:r>
      <w:r>
        <w:t xml:space="preserve"> menținerea obiect</w:t>
      </w:r>
      <w:r>
        <w:t>ivului de definitivare a rețelei centrale până în 2030 și a celei globale până în 2050, mutarea accentului pe aspectele „soft” precum digitalizarea, mobilitatea curată, conectată și autonomă sau utilizarea combustibililor alternativi, respectiv o integrare</w:t>
      </w:r>
      <w:r>
        <w:t xml:space="preserve"> mai bună a obiectivelor urmărite prin Pactul Ecologic European.</w:t>
      </w:r>
    </w:p>
    <w:p w:rsidR="008D2DB5" w:rsidRDefault="002421AD">
      <w:pPr>
        <w:numPr>
          <w:ilvl w:val="0"/>
          <w:numId w:val="78"/>
        </w:numPr>
        <w:spacing w:after="200" w:line="240" w:lineRule="auto"/>
        <w:ind w:left="1080"/>
      </w:pPr>
      <w:r>
        <w:rPr>
          <w:b/>
        </w:rPr>
        <w:t xml:space="preserve">Mecanismul pentru Interconectarea Europei </w:t>
      </w:r>
      <w:r>
        <w:t xml:space="preserve">(Connecting Europe Facility - CEF) este implementat în baza </w:t>
      </w:r>
      <w:r>
        <w:rPr>
          <w:b/>
        </w:rPr>
        <w:t>Regulamentului (UE) nr. 1153/2021</w:t>
      </w:r>
      <w:r>
        <w:t xml:space="preserve"> și sprijină implementarea proiectelor de interes europe</w:t>
      </w:r>
      <w:r>
        <w:t xml:space="preserve">an, vizând accelerarea investițiilor în domeniul rețelelor transeuropene, în special în finalizarea coridoarelor de transport la nivel european și urmărește să mobilizeze finanțarea </w:t>
      </w:r>
      <w:r>
        <w:t>care provine</w:t>
      </w:r>
      <w:r>
        <w:t xml:space="preserve"> atât din sectorul public</w:t>
      </w:r>
      <w:r>
        <w:t xml:space="preserve"> </w:t>
      </w:r>
      <w:r>
        <w:t>cât și din cel privat.</w:t>
      </w:r>
    </w:p>
    <w:p w:rsidR="008D2DB5" w:rsidRDefault="002421AD">
      <w:pPr>
        <w:spacing w:after="200" w:line="240" w:lineRule="auto"/>
        <w:ind w:left="1080"/>
      </w:pPr>
      <w:r>
        <w:t>Un element de</w:t>
      </w:r>
      <w:r>
        <w:t xml:space="preserve"> noutate introdus pentru perioada programatică 2021 – 2027 (CEF 2) se referă la inițiativa privind </w:t>
      </w:r>
      <w:r>
        <w:rPr>
          <w:b/>
        </w:rPr>
        <w:t>mobilitatea militară</w:t>
      </w:r>
      <w:r>
        <w:t>. În cadrul acestei inițiative, statele membre vor identifica și vor promova acele proiecte de infrastructură de transport cu dublă utili</w:t>
      </w:r>
      <w:r>
        <w:t>zare: civilă și militară (de exemplu tronsoanele rutiere/feroviare din cadrul rețelei TEN-T care nu corespund parametrilor militari, legăturile transfrontaliere lipsă, podurile care nu suportă regimul de greutate necesar pentru utilizarea militară, porturi</w:t>
      </w:r>
      <w:r>
        <w:t xml:space="preserve">le și aeroporturile a căror capacitate poate fi îmbunătățită în funcție de cerințele militare etc.). </w:t>
      </w:r>
    </w:p>
    <w:p w:rsidR="008D2DB5" w:rsidRDefault="002421AD">
      <w:pPr>
        <w:numPr>
          <w:ilvl w:val="0"/>
          <w:numId w:val="78"/>
        </w:numPr>
        <w:spacing w:after="200" w:line="240" w:lineRule="auto"/>
        <w:ind w:left="1080"/>
      </w:pPr>
      <w:r>
        <w:rPr>
          <w:b/>
        </w:rPr>
        <w:t>Inițiativa celor Trei Mări (I3M)</w:t>
      </w:r>
      <w:r>
        <w:t xml:space="preserve"> </w:t>
      </w:r>
      <w:r>
        <w:rPr>
          <w:color w:val="282828"/>
        </w:rPr>
        <w:t>reprezintă</w:t>
      </w:r>
      <w:r>
        <w:rPr>
          <w:color w:val="282828"/>
        </w:rPr>
        <w:t xml:space="preserve"> o platformă politică lansată în anul 2015, din care fac parte 12 state (</w:t>
      </w:r>
      <w:r>
        <w:t xml:space="preserve">Austria, Bulgaria, Croația, Cehia, Estonia, Letonia, Lituania, Polonia, România, Slovacia, Slovenia și Ungaria), </w:t>
      </w:r>
      <w:r>
        <w:rPr>
          <w:color w:val="282828"/>
        </w:rPr>
        <w:t>al cărei obiectiv principal este acela de oferi susţinere politică pen</w:t>
      </w:r>
      <w:r>
        <w:rPr>
          <w:color w:val="282828"/>
        </w:rPr>
        <w:t>tru o mai bună cooperare şi interconectare a economiilor statelor din spaţiul geografic cuprins între cele trei mări - Adriatică, Baltică şi Neagră - în domenii precum energia, transporturile, telecomunicaţiile sau protecţia mediului</w:t>
      </w:r>
      <w:r>
        <w:t>.</w:t>
      </w:r>
    </w:p>
    <w:p w:rsidR="008D2DB5" w:rsidRDefault="002421AD">
      <w:pPr>
        <w:spacing w:after="200" w:line="240" w:lineRule="auto"/>
        <w:ind w:left="1080"/>
      </w:pPr>
      <w:r>
        <w:t>Această inițiativă îş</w:t>
      </w:r>
      <w:r>
        <w:t>i propune să implementeze proiecte inclusiv în infrastructura de transport (de exemplu, căi ferate, navigaţie internă, porturi, autostrăzi etc.), energie şi infrastructură digitală. De asemenea, inițiativa susţine şi suplimentează programele finanţate cu f</w:t>
      </w:r>
      <w:r>
        <w:t>onduri europene, contribuind astfel la creşterea competitivităţii la nivelul întregii Uniuni.</w:t>
      </w:r>
    </w:p>
    <w:p w:rsidR="008D2DB5" w:rsidRDefault="002421AD">
      <w:pPr>
        <w:numPr>
          <w:ilvl w:val="0"/>
          <w:numId w:val="78"/>
        </w:numPr>
        <w:spacing w:after="200" w:line="240" w:lineRule="auto"/>
        <w:ind w:left="1080"/>
      </w:pPr>
      <w:bookmarkStart w:id="7" w:name="_heading=h.2s8eyo1" w:colFirst="0" w:colLast="0"/>
      <w:bookmarkEnd w:id="7"/>
      <w:r>
        <w:rPr>
          <w:b/>
        </w:rPr>
        <w:t>Strategia UE pentru Regiunea Dunării (SUERD)</w:t>
      </w:r>
      <w:r>
        <w:t xml:space="preserve"> este un instrument comunitar de cooperare macro-regională destinat dezvoltării economice şi sociale a macro-regiunii </w:t>
      </w:r>
      <w:r>
        <w:t xml:space="preserve">dunărene prin punerea în aplicare a politicii de coeziune a UE. </w:t>
      </w:r>
      <w:r>
        <w:t>Aceasta</w:t>
      </w:r>
      <w:r>
        <w:t xml:space="preserve"> reunește 14 țări situate de-a lungul Dunării</w:t>
      </w:r>
      <w:r>
        <w:t>:</w:t>
      </w:r>
      <w:r>
        <w:t xml:space="preserve"> </w:t>
      </w:r>
      <w:r>
        <w:t>9</w:t>
      </w:r>
      <w:r>
        <w:t xml:space="preserve"> state membre ale UE (Austria, Bulgaria, Republica Cehă, Croația, Germa</w:t>
      </w:r>
      <w:r>
        <w:t>nia</w:t>
      </w:r>
      <w:r>
        <w:t>, Ungaria, Republica Slovacă, Slovenia și România)</w:t>
      </w:r>
      <w:r>
        <w:t xml:space="preserve"> și</w:t>
      </w:r>
      <w:r>
        <w:t xml:space="preserve"> </w:t>
      </w:r>
      <w:r>
        <w:t>5</w:t>
      </w:r>
      <w:r>
        <w:t xml:space="preserve"> </w:t>
      </w:r>
      <w:r>
        <w:t>state</w:t>
      </w:r>
      <w:r>
        <w:t xml:space="preserve"> d</w:t>
      </w:r>
      <w:r>
        <w:t>in afara UE</w:t>
      </w:r>
      <w:r>
        <w:t xml:space="preserve"> (</w:t>
      </w:r>
      <w:r>
        <w:t>Bosnia și Herțegovina, Republica Moldova, Muntenegru, Serbia și Ucraina).</w:t>
      </w:r>
    </w:p>
    <w:p w:rsidR="008D2DB5" w:rsidRDefault="002421AD">
      <w:pPr>
        <w:spacing w:after="200" w:line="240" w:lineRule="auto"/>
        <w:ind w:left="1080"/>
      </w:pPr>
      <w:bookmarkStart w:id="8" w:name="_heading=h.2wkyk3q30csw" w:colFirst="0" w:colLast="0"/>
      <w:bookmarkEnd w:id="8"/>
      <w:r>
        <w:t>Strategia își propune o serie de măsuri pentru îmbunătățirea conectivității în regiune, prin dezvoltarea mobilității și a legăturilor de transport, inclusiv prin elimina</w:t>
      </w:r>
      <w:r>
        <w:t>rea blocajelor în ceea ce privește navigabilitatea ep fluviul Dunăre și îmbunătățirea siguranței navigației, prin proiecte precum FAIRWAY și DARIF – Forumul Dunării.</w:t>
      </w:r>
    </w:p>
    <w:p w:rsidR="008D2DB5" w:rsidRDefault="002421AD">
      <w:pPr>
        <w:numPr>
          <w:ilvl w:val="0"/>
          <w:numId w:val="78"/>
        </w:numPr>
        <w:spacing w:after="200" w:line="240" w:lineRule="auto"/>
        <w:ind w:left="1080" w:right="30"/>
      </w:pPr>
      <w:bookmarkStart w:id="9" w:name="_heading=h.17dp8vu" w:colFirst="0" w:colLast="0"/>
      <w:bookmarkEnd w:id="9"/>
      <w:r>
        <w:rPr>
          <w:b/>
        </w:rPr>
        <w:t>Parteneriatul Estic (PaE)</w:t>
      </w:r>
      <w:r>
        <w:t xml:space="preserve"> este o dimensiune specifică a politicii europene de vecinătate. </w:t>
      </w:r>
      <w:r>
        <w:t>Acesta se bazează pe cooperarea  între Uniunea Europeană și 6 parteneri estici ai UE: Ucraina, Republica Moldova, Republica Armenia, Republica Azerbaidjan, Republica Belarus și Republica Georgia.</w:t>
      </w:r>
    </w:p>
    <w:p w:rsidR="008D2DB5" w:rsidRDefault="002421AD">
      <w:pPr>
        <w:spacing w:after="200" w:line="240" w:lineRule="auto"/>
        <w:ind w:left="1080"/>
      </w:pPr>
      <w:r>
        <w:t>Principalul obiectiv al Parteneriatului îl reprezintă accele</w:t>
      </w:r>
      <w:r>
        <w:t>rarea cooperării de natură politică între părți, precum și crearea cadrului și condițiilor pentru integrarea economică, inclusiv prin îmbunătățirea interconectării în domeniul energetic și al transporturilor.</w:t>
      </w:r>
    </w:p>
    <w:p w:rsidR="008D2DB5" w:rsidRDefault="002421AD">
      <w:pPr>
        <w:numPr>
          <w:ilvl w:val="0"/>
          <w:numId w:val="78"/>
        </w:numPr>
        <w:spacing w:after="0" w:line="240" w:lineRule="auto"/>
        <w:ind w:left="1080"/>
      </w:pPr>
      <w:r>
        <w:rPr>
          <w:b/>
        </w:rPr>
        <w:t>TRACECA (Transport Corridor Europe - Caucasus -</w:t>
      </w:r>
      <w:r>
        <w:rPr>
          <w:b/>
        </w:rPr>
        <w:t xml:space="preserve"> Asia)</w:t>
      </w:r>
      <w:r>
        <w:t xml:space="preserve"> este un program internațional de transport în cadrul căruia sunt partenere Uniunea Europeană și alte 12 state din Europa de Est, Caucaz și regiunea Asiei Centrale. Scopul programului constă în consolidarea relațiilor economice, a comerțului și a tra</w:t>
      </w:r>
      <w:r>
        <w:t xml:space="preserve">nsporturilor în regiunile bazinului Mării Negre, Caucazul de Sud și Asia Centrală – în special în privirea armonizării cadrului instituțional și de reglementare în sectorul transporturilor. </w:t>
      </w:r>
    </w:p>
    <w:p w:rsidR="008D2DB5" w:rsidRDefault="002421AD">
      <w:pPr>
        <w:spacing w:line="240" w:lineRule="auto"/>
        <w:ind w:left="1080"/>
      </w:pPr>
      <w:r>
        <w:t xml:space="preserve">De menționat, în mod specific, sunt </w:t>
      </w:r>
      <w:r>
        <w:rPr>
          <w:b/>
        </w:rPr>
        <w:t>coridoarele de transport inte</w:t>
      </w:r>
      <w:r>
        <w:rPr>
          <w:b/>
        </w:rPr>
        <w:t>rnaționale</w:t>
      </w:r>
      <w:r>
        <w:t xml:space="preserve"> la care România este sau dorește să facă parte prin prisma valorificării potențialului de a deveni hub principal de transport între Europa și Asia (Marea Neagră - Marea Caspică, TRACECA, Trans Caspian) dar și pe axa Nord-Sud (Inițiativa celor Tr</w:t>
      </w:r>
      <w:r>
        <w:t xml:space="preserve">ei Mări). </w:t>
      </w:r>
    </w:p>
    <w:p w:rsidR="008D2DB5" w:rsidRDefault="002421AD">
      <w:pPr>
        <w:numPr>
          <w:ilvl w:val="0"/>
          <w:numId w:val="78"/>
        </w:numPr>
        <w:spacing w:after="0" w:line="240" w:lineRule="auto"/>
        <w:ind w:left="1080"/>
      </w:pPr>
      <w:r>
        <w:rPr>
          <w:b/>
        </w:rPr>
        <w:t>Tratatul de Instituire a Comunității Transporturilor (Balcanii de Vest)</w:t>
      </w:r>
      <w:r>
        <w:t xml:space="preserve"> are ca scop dezvoltarea rețelei de transport dintre Uniunea Europeană și următoarele state din sud-estul Europei: Republica Albania, Bosnia și Herțegovina, Republic</w:t>
      </w:r>
      <w:r>
        <w:t>a Macedonia de Nord</w:t>
      </w:r>
      <w:r>
        <w:t>, Kosovo, Muntenegru și Republica Serbia. Comunitatea transporturilor îș</w:t>
      </w:r>
      <w:r>
        <w:t>i propune integrarea treptată a piețelor de transport ale acestor state în piața transporturilor din Uniunea Europeană, inclusiv  în domeniul standardelor tehnice, al interoperabilității, al siguranței, al securității, al managementului traficului, al poli</w:t>
      </w:r>
      <w:r>
        <w:t>ticii sociale, al achizițiilor publice și al mediului, pentru toate modurile de transport (feroviar, rutier, maritim și căi navigabile interioare), cu excepția celui aerian.</w:t>
      </w:r>
    </w:p>
    <w:p w:rsidR="008D2DB5" w:rsidRDefault="002421AD">
      <w:pPr>
        <w:numPr>
          <w:ilvl w:val="0"/>
          <w:numId w:val="78"/>
        </w:numPr>
        <w:spacing w:after="200" w:line="240" w:lineRule="auto"/>
        <w:ind w:left="1080" w:right="30"/>
      </w:pPr>
      <w:r>
        <w:rPr>
          <w:b/>
        </w:rPr>
        <w:t xml:space="preserve">Platforme de Conectivitate între UE și China - </w:t>
      </w:r>
      <w:r>
        <w:t>Comisia Europeană și Guvernul R.P.C</w:t>
      </w:r>
      <w:r>
        <w:t>hineze au semnat, în anul 2016, un Memorandum de înțelegere privind crearea acestei platforme pentru a spori sinergiile dintre inițiativa Chinei One Belt, One Road și inițiativele de conectivitate ale UE, precum politica trans-europeană a rețelei de transp</w:t>
      </w:r>
      <w:r>
        <w:t>ort.</w:t>
      </w:r>
    </w:p>
    <w:p w:rsidR="008D2DB5" w:rsidRDefault="002421AD">
      <w:pPr>
        <w:spacing w:after="200" w:line="240" w:lineRule="auto"/>
        <w:ind w:left="1080" w:right="30"/>
      </w:pPr>
      <w:r>
        <w:t xml:space="preserve">Platforma are rolul de a promova cooperarea în domenii precum infrastructura, echipamentele, tehnologiile etc., de a crea oportunități de afaceri, de a crea un cadru pentru ocuparea forței de muncă etc. </w:t>
      </w:r>
    </w:p>
    <w:p w:rsidR="008D2DB5" w:rsidRDefault="008D2DB5">
      <w:pPr>
        <w:spacing w:after="200" w:line="240" w:lineRule="auto"/>
        <w:ind w:left="1080" w:right="30"/>
      </w:pPr>
    </w:p>
    <w:p w:rsidR="008D2DB5" w:rsidRDefault="002421AD">
      <w:pPr>
        <w:numPr>
          <w:ilvl w:val="0"/>
          <w:numId w:val="86"/>
        </w:numPr>
        <w:spacing w:after="200" w:line="240" w:lineRule="auto"/>
        <w:ind w:right="30"/>
      </w:pPr>
      <w:r>
        <w:rPr>
          <w:b/>
        </w:rPr>
        <w:t>Politici privind protecția mediului și schimbă</w:t>
      </w:r>
      <w:r>
        <w:rPr>
          <w:b/>
        </w:rPr>
        <w:t>rile climatice</w:t>
      </w:r>
    </w:p>
    <w:p w:rsidR="008D2DB5" w:rsidRDefault="002421AD">
      <w:pPr>
        <w:numPr>
          <w:ilvl w:val="0"/>
          <w:numId w:val="126"/>
        </w:numPr>
        <w:spacing w:before="0" w:after="200" w:line="240" w:lineRule="auto"/>
        <w:ind w:left="1080" w:hanging="360"/>
      </w:pPr>
      <w:r>
        <w:rPr>
          <w:b/>
        </w:rPr>
        <w:t>Pactul Ecologic European</w:t>
      </w:r>
      <w:r>
        <w:t xml:space="preserve"> reprezint</w:t>
      </w:r>
      <w:r>
        <w:t>ă</w:t>
      </w:r>
      <w:r>
        <w:t xml:space="preserve"> documentul strategic cu cel mai mare impact asupra politicilor UE ce marchează o schimbare de paradigmă la nivelul Uniunii, cu scopul de a atinge neutralitatea climatică până în anul 2050. </w:t>
      </w:r>
    </w:p>
    <w:p w:rsidR="008D2DB5" w:rsidRDefault="002421AD">
      <w:pPr>
        <w:tabs>
          <w:tab w:val="left" w:pos="1827"/>
        </w:tabs>
        <w:spacing w:line="240" w:lineRule="auto"/>
        <w:ind w:left="1080"/>
      </w:pPr>
      <w:r>
        <w:t>Astfel, până în</w:t>
      </w:r>
      <w:r>
        <w:t xml:space="preserve"> anul 2050, Europa ar trebui să reducă cu 90% emisiile rezultate în urma activității de transport. Pentru atingerea acestui target se recomandă impunerea unor standarde mai stricte în ceea ce privește poluarea rezultată în urma transportului rutier, digita</w:t>
      </w:r>
      <w:r>
        <w:t>lizarea transporturilor prin creșterea mobilității automatizate, stimularea transportului multimodal, creșterea ponderii transportului feroviar, îmbunătățirea transportului public (inclusiv prin implementarea conceptului de tip park&amp;ride, tren metropolitan</w:t>
      </w:r>
      <w:r>
        <w:t xml:space="preserve">), implementarea unui sistem de management al traficului automatizat, descongestionarea traficului urban, scăderea poluării din porturi, implementarea unor aplicații inteligente și a mobilității ca serviciu. </w:t>
      </w:r>
    </w:p>
    <w:p w:rsidR="008D2DB5" w:rsidRDefault="002421AD">
      <w:pPr>
        <w:tabs>
          <w:tab w:val="left" w:pos="1827"/>
        </w:tabs>
        <w:spacing w:after="200" w:line="240" w:lineRule="auto"/>
        <w:ind w:left="1080"/>
      </w:pPr>
      <w:r>
        <w:t>Comisia Europeană va avea în vedere măsuri legi</w:t>
      </w:r>
      <w:r>
        <w:t xml:space="preserve">slative de stimulare a producției de combustibili alternativi pentru toate modurile de transport și de sprijin financiar pentru crearea rețelei de puncte de încărcare. </w:t>
      </w:r>
    </w:p>
    <w:p w:rsidR="008D2DB5" w:rsidRDefault="002421AD">
      <w:pPr>
        <w:numPr>
          <w:ilvl w:val="0"/>
          <w:numId w:val="126"/>
        </w:numPr>
        <w:spacing w:before="0" w:after="200" w:line="240" w:lineRule="auto"/>
        <w:ind w:left="1080" w:hanging="360"/>
      </w:pPr>
      <w:r>
        <w:t>La data de 14 iulie 2021, Comisia Europeană a prezentat</w:t>
      </w:r>
      <w:r>
        <w:rPr>
          <w:b/>
        </w:rPr>
        <w:t xml:space="preserve"> pachetul „Fit for 55”. </w:t>
      </w:r>
      <w:r>
        <w:t xml:space="preserve">Această </w:t>
      </w:r>
      <w:r>
        <w:t xml:space="preserve">inițiativă abordează orizontal decarbonizarea transportului pe mai multe dimensiuni.  </w:t>
      </w:r>
    </w:p>
    <w:p w:rsidR="008D2DB5" w:rsidRDefault="002421AD">
      <w:pPr>
        <w:tabs>
          <w:tab w:val="left" w:pos="3468"/>
        </w:tabs>
        <w:spacing w:before="240" w:after="240" w:line="240" w:lineRule="auto"/>
        <w:ind w:left="360"/>
      </w:pPr>
      <w:r>
        <w:rPr>
          <w:i/>
        </w:rPr>
        <w:t>Transportul rutier</w:t>
      </w:r>
      <w:r>
        <w:t xml:space="preserve"> este influențat de măsuri privind:</w:t>
      </w:r>
    </w:p>
    <w:p w:rsidR="008D2DB5" w:rsidRDefault="002421AD">
      <w:pPr>
        <w:numPr>
          <w:ilvl w:val="0"/>
          <w:numId w:val="31"/>
        </w:numPr>
        <w:tabs>
          <w:tab w:val="left" w:pos="3468"/>
        </w:tabs>
        <w:spacing w:before="240" w:after="0" w:line="240" w:lineRule="auto"/>
        <w:ind w:left="1800" w:hanging="720"/>
      </w:pPr>
      <w:r>
        <w:t>introducerea Regulamentului privind infrastructura de combustibili alternativi (AFIR), ce urmărește extinderea rețe</w:t>
      </w:r>
      <w:r>
        <w:t>lei de combustibili alternativi (promovarea propulsiei electrice, cu hidrogen etc.). Regulamentul stabilește ținte privind numărul de stații de combustibili alternativi raportate la distanță și la capacitatea punctelor de reîncărcare, acestea din urmă fiin</w:t>
      </w:r>
      <w:r>
        <w:t>d proporționale cu numărul de vehicule electrice din flotele naționale;</w:t>
      </w:r>
    </w:p>
    <w:p w:rsidR="008D2DB5" w:rsidRDefault="002421AD">
      <w:pPr>
        <w:numPr>
          <w:ilvl w:val="0"/>
          <w:numId w:val="31"/>
        </w:numPr>
        <w:tabs>
          <w:tab w:val="left" w:pos="3468"/>
        </w:tabs>
        <w:spacing w:before="0" w:after="0" w:line="240" w:lineRule="auto"/>
        <w:ind w:left="1800" w:hanging="720"/>
      </w:pPr>
      <w:r>
        <w:t>taxarea suplimentară a combustibililor fosili, taxarea preferențială a GPL în perioada de tranziție și eliminarea GNC și GNL;</w:t>
      </w:r>
    </w:p>
    <w:p w:rsidR="008D2DB5" w:rsidRDefault="002421AD">
      <w:pPr>
        <w:numPr>
          <w:ilvl w:val="0"/>
          <w:numId w:val="31"/>
        </w:numPr>
        <w:tabs>
          <w:tab w:val="left" w:pos="3468"/>
        </w:tabs>
        <w:spacing w:before="0" w:after="0" w:line="240" w:lineRule="auto"/>
        <w:ind w:left="1800" w:hanging="720"/>
      </w:pPr>
      <w:r>
        <w:t>înăsprirea standardelor de emisii CO2, ajung</w:t>
      </w:r>
      <w:r>
        <w:t>â</w:t>
      </w:r>
      <w:r>
        <w:t xml:space="preserve">ndu-se </w:t>
      </w:r>
      <w:r>
        <w:t xml:space="preserve">doar la </w:t>
      </w:r>
      <w:r>
        <w:t>construcția  vehiculelor electrice după 2035;</w:t>
      </w:r>
    </w:p>
    <w:p w:rsidR="008D2DB5" w:rsidRDefault="002421AD">
      <w:pPr>
        <w:numPr>
          <w:ilvl w:val="0"/>
          <w:numId w:val="31"/>
        </w:numPr>
        <w:tabs>
          <w:tab w:val="left" w:pos="3468"/>
        </w:tabs>
        <w:spacing w:before="0" w:after="0" w:line="240" w:lineRule="auto"/>
        <w:ind w:left="1800" w:hanging="720"/>
      </w:pPr>
      <w:r>
        <w:t>extinderea sistemului de</w:t>
      </w:r>
      <w:r>
        <w:t xml:space="preserve"> tranzac</w:t>
      </w:r>
      <w:r>
        <w:t>ț</w:t>
      </w:r>
      <w:r>
        <w:t>ionare a certificatelor verzi și la transportul rutier ce se va reflecta în regimul de accize pentru combustibilii utilizați în transportul rutier;</w:t>
      </w:r>
    </w:p>
    <w:p w:rsidR="008D2DB5" w:rsidRDefault="002421AD">
      <w:pPr>
        <w:numPr>
          <w:ilvl w:val="0"/>
          <w:numId w:val="31"/>
        </w:numPr>
        <w:tabs>
          <w:tab w:val="left" w:pos="3468"/>
        </w:tabs>
        <w:spacing w:before="0" w:after="240" w:line="240" w:lineRule="auto"/>
        <w:ind w:left="1800" w:hanging="720"/>
      </w:pPr>
      <w:r>
        <w:t>montarea stațiilor de încărcare private pentru vehiculele electrice în ansamblurile de locuințe.</w:t>
      </w:r>
    </w:p>
    <w:p w:rsidR="008D2DB5" w:rsidRDefault="002421AD">
      <w:pPr>
        <w:tabs>
          <w:tab w:val="left" w:pos="3468"/>
        </w:tabs>
        <w:spacing w:before="240" w:after="240" w:line="240" w:lineRule="auto"/>
        <w:ind w:left="360"/>
      </w:pPr>
      <w:r>
        <w:rPr>
          <w:i/>
        </w:rPr>
        <w:t>Tr</w:t>
      </w:r>
      <w:r>
        <w:rPr>
          <w:i/>
        </w:rPr>
        <w:t>ansportul aerian</w:t>
      </w:r>
      <w:r>
        <w:t xml:space="preserve"> este </w:t>
      </w:r>
      <w:r>
        <w:t>influențat</w:t>
      </w:r>
      <w:r>
        <w:t xml:space="preserve"> de măsuri privind:</w:t>
      </w:r>
    </w:p>
    <w:p w:rsidR="008D2DB5" w:rsidRDefault="002421AD">
      <w:pPr>
        <w:numPr>
          <w:ilvl w:val="0"/>
          <w:numId w:val="62"/>
        </w:numPr>
        <w:tabs>
          <w:tab w:val="left" w:pos="3468"/>
        </w:tabs>
        <w:spacing w:before="240" w:after="0" w:line="240" w:lineRule="auto"/>
        <w:ind w:left="1080" w:firstLine="0"/>
      </w:pPr>
      <w:r>
        <w:t>deservirea cu combustibili alternativi a aeronavelor staționare;</w:t>
      </w:r>
    </w:p>
    <w:p w:rsidR="008D2DB5" w:rsidRDefault="002421AD">
      <w:pPr>
        <w:numPr>
          <w:ilvl w:val="0"/>
          <w:numId w:val="62"/>
        </w:numPr>
        <w:tabs>
          <w:tab w:val="left" w:pos="3468"/>
        </w:tabs>
        <w:spacing w:before="0" w:after="0" w:line="240" w:lineRule="auto"/>
        <w:ind w:left="1800" w:hanging="720"/>
      </w:pPr>
      <w:r>
        <w:t xml:space="preserve">eliminarea scutirilor la taxarea combustibilului pentru pasageri </w:t>
      </w:r>
      <w:r>
        <w:t>ș</w:t>
      </w:r>
      <w:r>
        <w:t>i</w:t>
      </w:r>
      <w:r>
        <w:t xml:space="preserve"> promovarea </w:t>
      </w:r>
      <w:r>
        <w:t>investițiilor</w:t>
      </w:r>
      <w:r>
        <w:t xml:space="preserve"> cu potențial crescut de decarbonizare;</w:t>
      </w:r>
    </w:p>
    <w:p w:rsidR="008D2DB5" w:rsidRDefault="002421AD">
      <w:pPr>
        <w:numPr>
          <w:ilvl w:val="0"/>
          <w:numId w:val="62"/>
        </w:numPr>
        <w:tabs>
          <w:tab w:val="left" w:pos="3468"/>
        </w:tabs>
        <w:spacing w:before="0" w:after="240" w:line="240" w:lineRule="auto"/>
        <w:ind w:left="1080" w:firstLine="0"/>
      </w:pPr>
      <w:r>
        <w:t>eliminarea alocărilor gratuite pentru zborurile intra-UE.</w:t>
      </w:r>
    </w:p>
    <w:p w:rsidR="008D2DB5" w:rsidRDefault="002421AD">
      <w:pPr>
        <w:tabs>
          <w:tab w:val="left" w:pos="3468"/>
        </w:tabs>
        <w:spacing w:before="240" w:after="240" w:line="240" w:lineRule="auto"/>
        <w:ind w:left="360"/>
      </w:pPr>
      <w:r>
        <w:rPr>
          <w:i/>
        </w:rPr>
        <w:t>Transportul naval</w:t>
      </w:r>
      <w:r>
        <w:t xml:space="preserve"> este </w:t>
      </w:r>
      <w:r>
        <w:t>influențat</w:t>
      </w:r>
      <w:r>
        <w:t xml:space="preserve"> de:</w:t>
      </w:r>
    </w:p>
    <w:p w:rsidR="008D2DB5" w:rsidRDefault="002421AD">
      <w:pPr>
        <w:numPr>
          <w:ilvl w:val="0"/>
          <w:numId w:val="20"/>
        </w:numPr>
        <w:tabs>
          <w:tab w:val="left" w:pos="3468"/>
        </w:tabs>
        <w:spacing w:before="240" w:after="0" w:line="240" w:lineRule="auto"/>
        <w:ind w:left="1800" w:hanging="720"/>
      </w:pPr>
      <w:r>
        <w:t>Fuel EU - reducerea intensității emisiilor, eliminarea combustibililor foarte poluanți și introducerea unui sistem de pe</w:t>
      </w:r>
      <w:r>
        <w:t>nalități și stimulente.</w:t>
      </w:r>
    </w:p>
    <w:p w:rsidR="008D2DB5" w:rsidRDefault="002421AD">
      <w:pPr>
        <w:numPr>
          <w:ilvl w:val="0"/>
          <w:numId w:val="20"/>
        </w:numPr>
        <w:tabs>
          <w:tab w:val="left" w:pos="3468"/>
        </w:tabs>
        <w:spacing w:before="0" w:after="0" w:line="240" w:lineRule="auto"/>
        <w:ind w:left="1800" w:hanging="720"/>
      </w:pPr>
      <w:r>
        <w:t>deservirea cu combustibili alternativi a navelor;</w:t>
      </w:r>
    </w:p>
    <w:p w:rsidR="008D2DB5" w:rsidRDefault="002421AD">
      <w:pPr>
        <w:numPr>
          <w:ilvl w:val="0"/>
          <w:numId w:val="20"/>
        </w:numPr>
        <w:tabs>
          <w:tab w:val="left" w:pos="3468"/>
        </w:tabs>
        <w:spacing w:before="0" w:after="240" w:line="240" w:lineRule="auto"/>
        <w:ind w:left="1800" w:hanging="720"/>
      </w:pPr>
      <w:r>
        <w:t>exceptări de taxare pentru energia electrică din surse regenerabile utilizată la mal sau pentru combustibilii durabili.</w:t>
      </w:r>
    </w:p>
    <w:p w:rsidR="008D2DB5" w:rsidRDefault="002421AD">
      <w:pPr>
        <w:tabs>
          <w:tab w:val="left" w:pos="3468"/>
        </w:tabs>
        <w:spacing w:before="240" w:after="240" w:line="240" w:lineRule="auto"/>
        <w:ind w:left="1080"/>
      </w:pPr>
      <w:r>
        <w:t>Propunerile incluse în pachetul „Fit for 55”</w:t>
      </w:r>
      <w:r>
        <w:rPr>
          <w:b/>
        </w:rPr>
        <w:t xml:space="preserve"> </w:t>
      </w:r>
      <w:r>
        <w:t xml:space="preserve">sunt însoțite de măsuri financiare de sprijin prin crearea unui Fond Social pentru Climă (FSC). </w:t>
      </w:r>
    </w:p>
    <w:p w:rsidR="008D2DB5" w:rsidRDefault="002421AD">
      <w:pPr>
        <w:numPr>
          <w:ilvl w:val="0"/>
          <w:numId w:val="126"/>
        </w:numPr>
        <w:spacing w:after="200" w:line="240" w:lineRule="auto"/>
        <w:ind w:left="1170" w:hanging="450"/>
      </w:pPr>
      <w:r>
        <w:rPr>
          <w:b/>
        </w:rPr>
        <w:t xml:space="preserve">Strategia UE </w:t>
      </w:r>
      <w:r>
        <w:rPr>
          <w:b/>
        </w:rPr>
        <w:t>pentru</w:t>
      </w:r>
      <w:r>
        <w:rPr>
          <w:b/>
        </w:rPr>
        <w:t xml:space="preserve"> </w:t>
      </w:r>
      <w:r>
        <w:rPr>
          <w:b/>
        </w:rPr>
        <w:t>m</w:t>
      </w:r>
      <w:r>
        <w:rPr>
          <w:b/>
        </w:rPr>
        <w:t xml:space="preserve">obilitate </w:t>
      </w:r>
      <w:r>
        <w:rPr>
          <w:b/>
        </w:rPr>
        <w:t>d</w:t>
      </w:r>
      <w:r>
        <w:rPr>
          <w:b/>
        </w:rPr>
        <w:t xml:space="preserve">urabilă și </w:t>
      </w:r>
      <w:r>
        <w:rPr>
          <w:b/>
        </w:rPr>
        <w:t>i</w:t>
      </w:r>
      <w:r>
        <w:rPr>
          <w:b/>
        </w:rPr>
        <w:t>nteligentă</w:t>
      </w:r>
      <w:r>
        <w:t>, publicată în decembrie 2020, identifică o serie de inițiat</w:t>
      </w:r>
      <w:r>
        <w:t>ive concrete în 10 domenii-cheie, cum ar fi creșterea numărului vehiculelor cu emisii zero; punerea la dispoziția publicului și a întreprinderilor a unor soluții alternative durabile; sprijinirea digitalizării și automatizării; îmbunătățirea conectivității</w:t>
      </w:r>
      <w:r>
        <w:t xml:space="preserve"> și accesului, cu scopul de a atinge obiectivul de neutralitate climatic</w:t>
      </w:r>
      <w:r>
        <w:t xml:space="preserve">ă </w:t>
      </w:r>
      <w:r>
        <w:t xml:space="preserve">pentru sectorul de transport până în anul 2050. </w:t>
      </w:r>
    </w:p>
    <w:p w:rsidR="008D2DB5" w:rsidRDefault="008D2DB5">
      <w:pPr>
        <w:spacing w:after="200" w:line="240" w:lineRule="auto"/>
        <w:ind w:left="1440"/>
      </w:pPr>
      <w:bookmarkStart w:id="10" w:name="_heading=h.bpqj2m2vujfo" w:colFirst="0" w:colLast="0"/>
      <w:bookmarkEnd w:id="10"/>
    </w:p>
    <w:p w:rsidR="008D2DB5" w:rsidRDefault="002421AD">
      <w:pPr>
        <w:numPr>
          <w:ilvl w:val="0"/>
          <w:numId w:val="86"/>
        </w:numPr>
        <w:spacing w:after="200" w:line="240" w:lineRule="auto"/>
      </w:pPr>
      <w:bookmarkStart w:id="11" w:name="_heading=h.dftdvj2w3nyb" w:colFirst="0" w:colLast="0"/>
      <w:bookmarkEnd w:id="11"/>
      <w:r>
        <w:rPr>
          <w:b/>
        </w:rPr>
        <w:t>Reglementările aplicabile la nivel național în domeniul transporturilor</w:t>
      </w:r>
    </w:p>
    <w:p w:rsidR="008D2DB5" w:rsidRDefault="002421AD">
      <w:pPr>
        <w:numPr>
          <w:ilvl w:val="0"/>
          <w:numId w:val="25"/>
        </w:numPr>
        <w:spacing w:before="0" w:after="200" w:line="240" w:lineRule="auto"/>
        <w:ind w:left="1170"/>
      </w:pPr>
      <w:r>
        <w:rPr>
          <w:b/>
        </w:rPr>
        <w:t>Hotărârea de Guvern nr. 666/2016 pentru aprobarea Master Pla</w:t>
      </w:r>
      <w:r>
        <w:rPr>
          <w:b/>
        </w:rPr>
        <w:t xml:space="preserve">nul General de Transport al României </w:t>
      </w:r>
      <w:r>
        <w:t>include principalele proiecte de infrastructură de transport (autostrăzi, drumuri expres, investiții în căi ferate, terminale multimodale, porturi și căi navigabile) pe care Români are nevoie a să le implementeze.</w:t>
      </w:r>
    </w:p>
    <w:p w:rsidR="008D2DB5" w:rsidRDefault="002421AD">
      <w:pPr>
        <w:spacing w:before="0" w:after="200" w:line="240" w:lineRule="auto"/>
        <w:ind w:left="1170"/>
      </w:pPr>
      <w:bookmarkStart w:id="12" w:name="_heading=h.svvdd7du03ka" w:colFirst="0" w:colLast="0"/>
      <w:bookmarkEnd w:id="12"/>
      <w:r>
        <w:t xml:space="preserve">MPGT </w:t>
      </w:r>
      <w:r>
        <w:t xml:space="preserve">furnizează elementele necesare prioritizării investiţiilor pentru toate modurile de transport, constituind un plan de dezvoltare multimodal cuprinzător și bine fundamentat, pe baza unei analize multicriteriale și utilizând un model matematic de prognoză a </w:t>
      </w:r>
      <w:r>
        <w:t>cererii. Ierarhizarea proiectelor a fost realizată cu ajutorul Modelului Naţional de Transport, cumulând informaţiile privind valoarea ratei interne de rentabilitate economică, apartenenţa la reţeaua TEN-T Core sau Comprehensive şi impactul asupra mediului</w:t>
      </w:r>
      <w:r>
        <w:t xml:space="preserve">.  </w:t>
      </w:r>
    </w:p>
    <w:p w:rsidR="008D2DB5" w:rsidRDefault="002421AD">
      <w:pPr>
        <w:numPr>
          <w:ilvl w:val="0"/>
          <w:numId w:val="25"/>
        </w:numPr>
        <w:spacing w:before="240" w:after="240" w:line="240" w:lineRule="auto"/>
        <w:ind w:left="1170"/>
      </w:pPr>
      <w:bookmarkStart w:id="13" w:name="_heading=h.xjijpuif5a9p" w:colFirst="0" w:colLast="0"/>
      <w:bookmarkEnd w:id="13"/>
      <w:r>
        <w:rPr>
          <w:b/>
        </w:rPr>
        <w:t>Semestrul European pentru coordonarea politicilor economice</w:t>
      </w:r>
      <w:r>
        <w:t xml:space="preserve"> </w:t>
      </w:r>
      <w:r>
        <w:t>oferă un cadru pentru identificarea priorităților naționale în materie de reforme și monitorizarea implementării acestora. Statele membre își dezvoltă propriile strategii naționale multianuale</w:t>
      </w:r>
      <w:r>
        <w:t xml:space="preserve"> în materie de investiții, în sprijinul acestor reforme. Strategiile menționate ar trebui să fie prezentate împreună cu programele naționale de reformă anuale, ca modalitate de stabilire și coordonare a proiectelor de investiții prioritare care urmează să </w:t>
      </w:r>
      <w:r>
        <w:t>fie sprijinite prin finanțare la nivel național sau din partea Uniunii, sau prin ambele. Strategiile respective ar trebui, de asemenea, să servească la utilizarea în mod coerent a finanțării din partea Uniunii și la maximizarea valorii adăugate a sprijinul</w:t>
      </w:r>
      <w:r>
        <w:t xml:space="preserve">ui financiar care urmează să fie primit în special din fonduri, prin </w:t>
      </w:r>
      <w:r>
        <w:rPr>
          <w:b/>
        </w:rPr>
        <w:t xml:space="preserve">Mecanismul de </w:t>
      </w:r>
      <w:r>
        <w:rPr>
          <w:b/>
        </w:rPr>
        <w:t>R</w:t>
      </w:r>
      <w:r>
        <w:rPr>
          <w:b/>
        </w:rPr>
        <w:t xml:space="preserve">edresare și </w:t>
      </w:r>
      <w:r>
        <w:rPr>
          <w:b/>
        </w:rPr>
        <w:t>R</w:t>
      </w:r>
      <w:r>
        <w:rPr>
          <w:b/>
        </w:rPr>
        <w:t>eziliență</w:t>
      </w:r>
      <w:r>
        <w:t xml:space="preserve"> instituit prin</w:t>
      </w:r>
      <w:r>
        <w:rPr>
          <w:b/>
        </w:rPr>
        <w:t xml:space="preserve"> Regulamentul (UE) 241 /2021 și prin Programul InvestEU instituit prin Regulamentul (UE) 523/ 2021.</w:t>
      </w:r>
    </w:p>
    <w:p w:rsidR="008D2DB5" w:rsidRDefault="002421AD">
      <w:pPr>
        <w:spacing w:before="240" w:after="240" w:line="240" w:lineRule="auto"/>
        <w:ind w:left="1170"/>
      </w:pPr>
      <w:bookmarkStart w:id="14" w:name="_heading=h.3kxkf55nqolx" w:colFirst="0" w:colLast="0"/>
      <w:bookmarkEnd w:id="14"/>
      <w:r>
        <w:t>În cursul perioadei de programare 2</w:t>
      </w:r>
      <w:r>
        <w:t>021-2027, statele membre trebuie să prezinte periodic comitetului de monitorizare și Comisiei progresele înregistrate în implementarea programelor în sprijinul recomandărilor specifice fiecărei țări. În cursul evaluării intermediare, statele membre trebuie</w:t>
      </w:r>
      <w:r>
        <w:t xml:space="preserve"> să examineze, printre altele, necesitatea de a opera modificări ale programelor pentru a ține cont de noile provocări identificate în cadrul recomandărilor relevante specifice fiecărei țări. </w:t>
      </w:r>
    </w:p>
    <w:p w:rsidR="008D2DB5" w:rsidRDefault="002421AD">
      <w:pPr>
        <w:numPr>
          <w:ilvl w:val="0"/>
          <w:numId w:val="25"/>
        </w:numPr>
        <w:spacing w:before="240" w:after="240" w:line="240" w:lineRule="auto"/>
        <w:ind w:left="1170"/>
      </w:pPr>
      <w:r>
        <w:rPr>
          <w:b/>
        </w:rPr>
        <w:t xml:space="preserve">Strategia de dezvoltare a infrastructurii feroviare 2021-2025 </w:t>
      </w:r>
      <w:r>
        <w:t>include ansamblul acţiunilor de întreţinere, reparaţii şi reînnoiri necesare pentru reabilitarea infrastructurii existente şi menţinerea acesteia la parametrii de performanţă necesari pentru sus</w:t>
      </w:r>
      <w:r>
        <w:t>ţinerea unui transport feroviar competitiv la nivel naţional.</w:t>
      </w:r>
    </w:p>
    <w:p w:rsidR="008D2DB5" w:rsidRDefault="002421AD">
      <w:pPr>
        <w:spacing w:before="240" w:after="240" w:line="240" w:lineRule="auto"/>
        <w:ind w:left="1170"/>
      </w:pPr>
      <w:r>
        <w:t>Î</w:t>
      </w:r>
      <w:r>
        <w:t>n același timp</w:t>
      </w:r>
      <w:r>
        <w:t>, Strategia include obiective de modernizare şi dezvoltare necesare pentru a răspunde nevoilor actuale şi viitoare de mobilitate a populaţiei şi a mărfurilor, precum şi cerinţelor</w:t>
      </w:r>
      <w:r>
        <w:t xml:space="preserve"> identificate privind creşterea competitivităţii transportului feroviar. </w:t>
      </w:r>
    </w:p>
    <w:p w:rsidR="008D2DB5" w:rsidRDefault="002421AD">
      <w:pPr>
        <w:spacing w:before="240" w:after="240" w:line="240" w:lineRule="auto"/>
        <w:ind w:left="1170"/>
      </w:pPr>
      <w:r>
        <w:t>Totodată, sunt prevăzute acţiuni de modernizare a exploatării (operării) infrastructurii feroviare, pe de o parte în scopul creşterii performanţelor circulaţiei trenurilor, iar, pe d</w:t>
      </w:r>
      <w:r>
        <w:t xml:space="preserve">e altă parte, pentru eficientizarea exploatării în scopul limitării costurilor transportului feroviar. </w:t>
      </w:r>
    </w:p>
    <w:p w:rsidR="008D2DB5" w:rsidRDefault="002421AD">
      <w:pPr>
        <w:numPr>
          <w:ilvl w:val="0"/>
          <w:numId w:val="25"/>
        </w:numPr>
        <w:spacing w:after="200" w:line="240" w:lineRule="auto"/>
        <w:ind w:left="1170" w:right="30"/>
      </w:pPr>
      <w:r>
        <w:rPr>
          <w:b/>
        </w:rPr>
        <w:t>Strategia privind Cadrul Național de politică pentru dezvoltarea pieței de combustibili alternativi</w:t>
      </w:r>
      <w:r>
        <w:t xml:space="preserve"> este cuprinsă în </w:t>
      </w:r>
      <w:r>
        <w:rPr>
          <w:b/>
        </w:rPr>
        <w:t>Anexa Hotărârii Guvernului nr. 87/2</w:t>
      </w:r>
      <w:r>
        <w:rPr>
          <w:b/>
        </w:rPr>
        <w:t>018</w:t>
      </w:r>
      <w:r>
        <w:t xml:space="preserve"> și este elaborată în conformitate cu prevederile Capitolului II din Legea nr. 34 din 27 martie 2017 privind instalarea infrastructurii pentru combustibili alternativi, prin care se transpune </w:t>
      </w:r>
      <w:r>
        <w:rPr>
          <w:b/>
        </w:rPr>
        <w:t xml:space="preserve">Directiva 2014/94/EU </w:t>
      </w:r>
      <w:r>
        <w:t>privind instalarea infrastructurii pentr</w:t>
      </w:r>
      <w:r>
        <w:t>u combustibili alternativi.</w:t>
      </w:r>
    </w:p>
    <w:p w:rsidR="008D2DB5" w:rsidRDefault="002421AD">
      <w:pPr>
        <w:spacing w:after="200" w:line="240" w:lineRule="auto"/>
        <w:ind w:left="1170"/>
      </w:pPr>
      <w:r>
        <w:t>Scopul Strategiei este de a susține dezvoltarea infrastructurii de combustibili alternativi în România, astfel încât toate modurile de transport, metodele și tehnologiile relevante să poată fi utilizate nediscriminatoriu, în con</w:t>
      </w:r>
      <w:r>
        <w:t>formitate cu eficiența, aplicabilitatea și rentabilitatea lor, pentru a asigura un sistem de transport cu un grad ridicat de continuitate și un impact minim asupra mediului înconjurător și asupra sănătății populației, atât în aglomerările urbane, cât și de</w:t>
      </w:r>
      <w:r>
        <w:t>-a lungul infrastructurii interurbane și rețelelor europene de transport rutier, naval și aerian.</w:t>
      </w:r>
    </w:p>
    <w:p w:rsidR="008D2DB5" w:rsidRDefault="002421AD">
      <w:pPr>
        <w:numPr>
          <w:ilvl w:val="0"/>
          <w:numId w:val="25"/>
        </w:numPr>
        <w:spacing w:before="240" w:after="240" w:line="240" w:lineRule="auto"/>
        <w:ind w:left="1170"/>
      </w:pPr>
      <w:bookmarkStart w:id="15" w:name="_heading=h.b3dyykh05wjt" w:colFirst="0" w:colLast="0"/>
      <w:bookmarkEnd w:id="15"/>
      <w:r>
        <w:rPr>
          <w:b/>
        </w:rPr>
        <w:t>Legea nr. 291/2018</w:t>
      </w:r>
      <w:r>
        <w:t xml:space="preserve"> prevede aprobarea obiectivului de investiții </w:t>
      </w:r>
      <w:r>
        <w:rPr>
          <w:b/>
        </w:rPr>
        <w:t>Autostrada Iaşi-Târgu Mureş (Autostrada Unirii)</w:t>
      </w:r>
      <w:r>
        <w:t xml:space="preserve"> c</w:t>
      </w:r>
      <w:r>
        <w:t>are</w:t>
      </w:r>
      <w:r>
        <w:t xml:space="preserve"> propune ca viitoare surse de finanţare bu</w:t>
      </w:r>
      <w:r>
        <w:t>getul de stat, credite externe/fonduri europene nerambursabile sau parteneriatul public-privat.</w:t>
      </w:r>
    </w:p>
    <w:p w:rsidR="008D2DB5" w:rsidRDefault="002421AD">
      <w:pPr>
        <w:spacing w:after="0" w:line="240" w:lineRule="auto"/>
        <w:ind w:left="1170"/>
      </w:pPr>
      <w:r>
        <w:t>Autostrada A8 (Târgu Mureş - Iaşi - Ungheni) este prevăzută în cadrul MPGT la categoria proiecte noi (TEN-T Core). Proiectul asigură o legătură directă între zo</w:t>
      </w:r>
      <w:r>
        <w:t xml:space="preserve">na de nord-est a României, regiunea Cluj-Napoca şi zona de vest - graniţa cu Ungaria/restul Europei via Sebeş/Timişoara sau Oradea via OR 12 (Gilău - Borş).  </w:t>
      </w:r>
    </w:p>
    <w:p w:rsidR="008D2DB5" w:rsidRDefault="008D2DB5">
      <w:pPr>
        <w:spacing w:before="0" w:after="0" w:line="240" w:lineRule="auto"/>
        <w:ind w:left="360"/>
      </w:pPr>
    </w:p>
    <w:p w:rsidR="008D2DB5" w:rsidRDefault="002421AD">
      <w:pPr>
        <w:numPr>
          <w:ilvl w:val="0"/>
          <w:numId w:val="25"/>
        </w:numPr>
        <w:spacing w:before="0" w:after="200" w:line="240" w:lineRule="auto"/>
        <w:ind w:left="1170"/>
      </w:pPr>
      <w:r>
        <w:rPr>
          <w:b/>
        </w:rPr>
        <w:t>Parteneriatul Public Privat</w:t>
      </w:r>
      <w:r>
        <w:t xml:space="preserve"> la nivel național este reglementat prin intermediul </w:t>
      </w:r>
      <w:r>
        <w:rPr>
          <w:b/>
        </w:rPr>
        <w:t>Ordonanţei de Urgenţă nr. 39/2018 privind parteneriatul public-privat</w:t>
      </w:r>
      <w:r>
        <w:t>. Aceasta reglementează realizarea sau reabilitarea/extinderea unor bunuri prin cooperarea dintre partenerul public și cel privat, ast</w:t>
      </w:r>
      <w:r>
        <w:t>fel încât bunurile respective vor aparține ulterior patrimoniului partenerului public. Finanțarea obiectivelor se realizează în principal din fonduri private și prevede o perioadă relativ lungă de derulare a raporturilor contractuale cu scopul de a permite</w:t>
      </w:r>
      <w:r>
        <w:t xml:space="preserve"> investitorului recuperarea investiției și realizarea de profit. </w:t>
      </w:r>
    </w:p>
    <w:p w:rsidR="008D2DB5" w:rsidRDefault="002421AD">
      <w:pPr>
        <w:spacing w:after="200" w:line="240" w:lineRule="auto"/>
        <w:ind w:left="1170"/>
      </w:pPr>
      <w:r>
        <w:t xml:space="preserve">Formele sub care poate fi aplicat PPP la nivel național </w:t>
      </w:r>
      <w:r>
        <w:t>presupun</w:t>
      </w:r>
      <w:r>
        <w:t xml:space="preserve"> atât o formă contractuală c</w:t>
      </w:r>
      <w:r>
        <w:t>are</w:t>
      </w:r>
      <w:r>
        <w:t xml:space="preserve"> prevede trei parteneri: unul public, unul privat și o societate cu capital social integral al </w:t>
      </w:r>
      <w:r>
        <w:t>partenerului privat, cât și una instituțională c</w:t>
      </w:r>
      <w:r>
        <w:t>are</w:t>
      </w:r>
      <w:r>
        <w:t xml:space="preserve"> presupune înființarea unei noi societăți coordonate de către cele două părți implicate. </w:t>
      </w:r>
    </w:p>
    <w:p w:rsidR="008D2DB5" w:rsidRDefault="008D2DB5">
      <w:pPr>
        <w:spacing w:after="200" w:line="240" w:lineRule="auto"/>
        <w:ind w:left="1170"/>
      </w:pPr>
    </w:p>
    <w:sdt>
      <w:sdtPr>
        <w:tag w:val="goog_rdk_2"/>
        <w:id w:val="-810472039"/>
      </w:sdtPr>
      <w:sdtEndPr/>
      <w:sdtContent>
        <w:p w:rsidR="008D2DB5" w:rsidRDefault="002421AD">
          <w:pPr>
            <w:spacing w:after="200" w:line="240" w:lineRule="auto"/>
          </w:pPr>
        </w:p>
      </w:sdtContent>
    </w:sdt>
    <w:p w:rsidR="008D2DB5" w:rsidRDefault="002421AD">
      <w:pPr>
        <w:spacing w:after="200" w:line="240" w:lineRule="auto"/>
        <w:rPr>
          <w:b/>
        </w:rPr>
      </w:pPr>
      <w:r>
        <w:rPr>
          <w:b/>
        </w:rPr>
        <w:t>Concluzii</w:t>
      </w:r>
    </w:p>
    <w:p w:rsidR="008D2DB5" w:rsidRDefault="002421AD">
      <w:pPr>
        <w:spacing w:line="240" w:lineRule="auto"/>
      </w:pPr>
      <w:r>
        <w:t>Dezvoltarea infrastructurii de transport asigură o dezvoltare economică durabilă prin investițiile re</w:t>
      </w:r>
      <w:r>
        <w:t>alizate în acest sector, acționând ca motor al dezvoltării și pentru alte sectoare ale economiei naționale. Investițiile în acțiuni de tip „smart” nu vor avea valoare adăugată fără existența infrastructurii de transport de bază. Deficitul de infrastructură</w:t>
      </w:r>
      <w:r>
        <w:t xml:space="preserve"> la nivel național se reflectă în special printr-o mobilitate redusă, printr-</w:t>
      </w:r>
      <w:r>
        <w:t xml:space="preserve">o </w:t>
      </w:r>
      <w:r>
        <w:t>conectivitate insuficientă la nivelul anumitor regiuni, trafic de tranzit ridicat la nivelul a numeroase localități, timpi mari de așteptare la trecerea frontierei, etc.</w:t>
      </w:r>
    </w:p>
    <w:p w:rsidR="008D2DB5" w:rsidRDefault="002421AD">
      <w:pPr>
        <w:spacing w:line="240" w:lineRule="auto"/>
      </w:pPr>
      <w:r>
        <w:t>În ciud</w:t>
      </w:r>
      <w:r>
        <w:t xml:space="preserve">a eforturilor și a progreselor înregistrate în ultima perioadă, infrastructura de transport din România rămâne deficitară în raport cu nevoile de dezvoltare iar noile </w:t>
      </w:r>
      <w:r>
        <w:t>obiective ale UE nu sunt neapărat calibrate pe nevoile de dezvoltare ale tuturor statelor</w:t>
      </w:r>
      <w:r>
        <w:t xml:space="preserve"> membre UE, ținând cont de discrepanțele de conectivitate între vest-est</w:t>
      </w:r>
      <w:r>
        <w:t xml:space="preserve">. </w:t>
      </w:r>
    </w:p>
    <w:p w:rsidR="008D2DB5" w:rsidRDefault="002421AD">
      <w:pPr>
        <w:spacing w:line="240" w:lineRule="auto"/>
      </w:pPr>
      <w:r>
        <w:t>Având în vedere importanța infrastructurii pentru dezvoltarea României, este necesară coagularea unui efort național pe perioada 2020-2030 pentru asigurarea resurselor financiare pe</w:t>
      </w:r>
      <w:r>
        <w:t>ntru demararea obiectivelor de investiții necesare pentru implementarea atât a proiectelor de importanță europeană la nivelul rețelei TEN-T</w:t>
      </w:r>
      <w:r>
        <w:t xml:space="preserve"> </w:t>
      </w:r>
      <w:r>
        <w:t>c</w:t>
      </w:r>
      <w:r>
        <w:t>are</w:t>
      </w:r>
      <w:r>
        <w:t xml:space="preserve"> tranzitează teritoriul național, cât și a priorităților naționale referitoare la rutele de interconectare regio</w:t>
      </w:r>
      <w:r>
        <w:t>nală.</w:t>
      </w:r>
    </w:p>
    <w:p w:rsidR="008D2DB5" w:rsidRDefault="002421AD">
      <w:pPr>
        <w:spacing w:line="240" w:lineRule="auto"/>
      </w:pPr>
      <w:r>
        <w:t>Pentru a asigura coerență și eficiență</w:t>
      </w:r>
      <w:r>
        <w:t xml:space="preserve"> în procesul de prioritizare și implementare a proiectelor de infrastructură de transport la nivel național este necesară o corelare a tuturor documentelor programatice prezentate mai sus. Această corelare se poate realiza prin întărirea procesului de prog</w:t>
      </w:r>
      <w:r>
        <w:t xml:space="preserve">ramare a infrastructurii de transport în România, pornit de MPGT, prin elaborarea unui plan operativ bazat </w:t>
      </w:r>
      <w:r>
        <w:t>o actualizare a Strategiei de Implementare a Master Planului General de Transport al României, demers c</w:t>
      </w:r>
      <w:r>
        <w:t>are</w:t>
      </w:r>
      <w:r>
        <w:t xml:space="preserve"> are la bază elaborarea acestui Plan Invest</w:t>
      </w:r>
      <w:r>
        <w:t>iţional pentru perioada 2020-2030. Documentul are un caracter programatic, având ca principal reper eficienţa socio-economică. Planul recalibreaz</w:t>
      </w:r>
      <w:r>
        <w:t>ă</w:t>
      </w:r>
      <w:r>
        <w:t xml:space="preserve"> obiectivele de investiţii printr-o analiză multicriterială, tinand cont de proiectele realizate şi de cele în</w:t>
      </w:r>
      <w:r>
        <w:t xml:space="preserve"> curs de realizare, de nevoile identificate</w:t>
      </w:r>
      <w:r>
        <w:t xml:space="preserve">, </w:t>
      </w:r>
      <w:r>
        <w:t xml:space="preserve">de sursele de finanțare precum și de politicile publice, strategiile și reglementările aplicabile la nivel european și național. </w:t>
      </w:r>
    </w:p>
    <w:p w:rsidR="008D2DB5" w:rsidRDefault="002421AD">
      <w:pPr>
        <w:spacing w:line="240" w:lineRule="auto"/>
      </w:pPr>
      <w:r>
        <w:t>Din momentul aprobării prezentului document, orice instituție din România care ac</w:t>
      </w:r>
      <w:r>
        <w:t>ț</w:t>
      </w:r>
      <w:r>
        <w:t>ionează în numele țării în relații internaționale va trebui să urmeze strategia prezentată în actualul plan pentru perioada 2020-2030. Elementele de negociere în conventiile internationale vor ține cont de interesul național astfel încât proiectele prevăz</w:t>
      </w:r>
      <w:r>
        <w:t xml:space="preserve">ute în prezentul plan să fie realizate cu prioritate. </w:t>
      </w:r>
    </w:p>
    <w:p w:rsidR="008D2DB5" w:rsidRDefault="008D2DB5">
      <w:pPr>
        <w:spacing w:line="240" w:lineRule="auto"/>
      </w:pPr>
    </w:p>
    <w:p w:rsidR="008D2DB5" w:rsidRDefault="002421AD">
      <w:pPr>
        <w:spacing w:line="240" w:lineRule="auto"/>
        <w:rPr>
          <w:b/>
          <w:i/>
        </w:rPr>
      </w:pPr>
      <w:r>
        <w:rPr>
          <w:b/>
          <w:i/>
        </w:rPr>
        <w:t xml:space="preserve">În concluzie, prezentul Plan Investițional reprezintă corelarea a </w:t>
      </w:r>
      <w:r>
        <w:rPr>
          <w:b/>
          <w:i/>
        </w:rPr>
        <w:t>trei</w:t>
      </w:r>
      <w:r>
        <w:rPr>
          <w:b/>
          <w:i/>
        </w:rPr>
        <w:t xml:space="preserve"> arii majore de interes pentru perioada 2020 - 2030, referitoare la  recuperarea deficitului de infrastructură de bază la nivel na</w:t>
      </w:r>
      <w:r>
        <w:rPr>
          <w:b/>
          <w:i/>
        </w:rPr>
        <w:t>ț</w:t>
      </w:r>
      <w:r>
        <w:rPr>
          <w:b/>
          <w:i/>
        </w:rPr>
        <w:t xml:space="preserve">ional pe toate domeniile de transport, dar mai ales în sectorul de transport rutier, aplicând politicile și standardele UE referitoare la rețelele transeuropene de transport, îndeosebi în cadrul sectorului feroviar, cu respectarea țintelor de înverzire a </w:t>
      </w:r>
      <w:r>
        <w:rPr>
          <w:b/>
          <w:i/>
        </w:rPr>
        <w:t>sectorului de transport stabilite în cadrul Pactului Ecologic European și a pachetului Fit for 55, mai ales în ceea ce privește sectorul rutier.</w:t>
      </w:r>
    </w:p>
    <w:p w:rsidR="008D2DB5" w:rsidRDefault="002421AD">
      <w:pPr>
        <w:spacing w:line="240" w:lineRule="auto"/>
        <w:rPr>
          <w:b/>
          <w:i/>
        </w:rPr>
      </w:pPr>
      <w:r>
        <w:rPr>
          <w:b/>
          <w:i/>
        </w:rPr>
        <w:t>În acest sens, măsurile, investițiile individuale, precum și metodologia de prioritizare a proiectelor din prez</w:t>
      </w:r>
      <w:r>
        <w:rPr>
          <w:b/>
          <w:i/>
        </w:rPr>
        <w:t xml:space="preserve">entul plan sunt ghidate și condiționate de cele </w:t>
      </w:r>
      <w:r>
        <w:rPr>
          <w:b/>
          <w:i/>
        </w:rPr>
        <w:t>trei</w:t>
      </w:r>
      <w:r>
        <w:rPr>
          <w:b/>
          <w:i/>
        </w:rPr>
        <w:t xml:space="preserve"> domenii majore de interes menționate mai sus.</w:t>
      </w:r>
    </w:p>
    <w:p w:rsidR="008D2DB5" w:rsidRDefault="002421AD">
      <w:pPr>
        <w:spacing w:line="240" w:lineRule="auto"/>
        <w:rPr>
          <w:b/>
          <w:i/>
        </w:rPr>
      </w:pPr>
      <w:r>
        <w:rPr>
          <w:b/>
          <w:i/>
        </w:rPr>
        <w:t>În esență, Planul Investițional vizează o schimbare de paradigmă în sensul concentrării eforturilor politice, instituționale și financiare ale României pe un</w:t>
      </w:r>
      <w:r>
        <w:rPr>
          <w:b/>
          <w:i/>
        </w:rPr>
        <w:t xml:space="preserve"> set clar de priorități, în linie cu interesele naționale și europene, care să conducă la finele decadei 2020-2030 la crearea unei rețele naționale de transport care să reprezinte coloana vertebrală de dezvoltare a economiei naționale.</w:t>
      </w:r>
    </w:p>
    <w:p w:rsidR="008D2DB5" w:rsidRDefault="008D2DB5">
      <w:pPr>
        <w:spacing w:line="240" w:lineRule="auto"/>
        <w:rPr>
          <w:b/>
          <w:i/>
        </w:rPr>
      </w:pPr>
    </w:p>
    <w:p w:rsidR="008D2DB5" w:rsidRDefault="008D2DB5">
      <w:pPr>
        <w:spacing w:line="240" w:lineRule="auto"/>
        <w:rPr>
          <w:b/>
          <w:i/>
        </w:rPr>
      </w:pPr>
    </w:p>
    <w:p w:rsidR="008D2DB5" w:rsidRDefault="008D2DB5">
      <w:pPr>
        <w:spacing w:line="240" w:lineRule="auto"/>
        <w:rPr>
          <w:b/>
          <w:i/>
        </w:rPr>
      </w:pPr>
    </w:p>
    <w:p w:rsidR="008D2DB5" w:rsidRDefault="008D2DB5">
      <w:pPr>
        <w:spacing w:line="240" w:lineRule="auto"/>
        <w:rPr>
          <w:b/>
          <w:i/>
        </w:rPr>
      </w:pPr>
    </w:p>
    <w:p w:rsidR="008D2DB5" w:rsidRDefault="008D2DB5">
      <w:pPr>
        <w:spacing w:line="240" w:lineRule="auto"/>
        <w:rPr>
          <w:b/>
          <w:i/>
        </w:rPr>
      </w:pPr>
    </w:p>
    <w:p w:rsidR="008D2DB5" w:rsidRDefault="008D2DB5">
      <w:pPr>
        <w:spacing w:line="240" w:lineRule="auto"/>
        <w:rPr>
          <w:b/>
          <w:i/>
        </w:rPr>
      </w:pPr>
    </w:p>
    <w:p w:rsidR="008D2DB5" w:rsidRDefault="008D2DB5">
      <w:pPr>
        <w:spacing w:line="240" w:lineRule="auto"/>
        <w:rPr>
          <w:b/>
          <w:i/>
        </w:rPr>
      </w:pPr>
    </w:p>
    <w:p w:rsidR="008D2DB5" w:rsidRDefault="008D2DB5">
      <w:pPr>
        <w:spacing w:line="240" w:lineRule="auto"/>
        <w:rPr>
          <w:b/>
          <w:i/>
        </w:rPr>
      </w:pPr>
    </w:p>
    <w:p w:rsidR="008D2DB5" w:rsidRDefault="008D2DB5">
      <w:pPr>
        <w:spacing w:line="240" w:lineRule="auto"/>
        <w:rPr>
          <w:b/>
          <w:i/>
        </w:rPr>
      </w:pPr>
    </w:p>
    <w:p w:rsidR="008D2DB5" w:rsidRDefault="008D2DB5">
      <w:pPr>
        <w:spacing w:line="240" w:lineRule="auto"/>
        <w:rPr>
          <w:b/>
          <w:i/>
        </w:rPr>
      </w:pPr>
    </w:p>
    <w:p w:rsidR="008D2DB5" w:rsidRDefault="008D2DB5">
      <w:pPr>
        <w:spacing w:line="240" w:lineRule="auto"/>
        <w:rPr>
          <w:b/>
          <w:i/>
        </w:rPr>
      </w:pPr>
    </w:p>
    <w:p w:rsidR="008D2DB5" w:rsidRDefault="008D2DB5">
      <w:pPr>
        <w:spacing w:line="240" w:lineRule="auto"/>
        <w:rPr>
          <w:b/>
          <w:i/>
        </w:rPr>
      </w:pPr>
    </w:p>
    <w:p w:rsidR="008D2DB5" w:rsidRDefault="008D2DB5">
      <w:pPr>
        <w:spacing w:line="240" w:lineRule="auto"/>
        <w:rPr>
          <w:b/>
          <w:i/>
        </w:rPr>
      </w:pPr>
    </w:p>
    <w:p w:rsidR="008D2DB5" w:rsidRDefault="008D2DB5">
      <w:pPr>
        <w:spacing w:line="240" w:lineRule="auto"/>
        <w:rPr>
          <w:b/>
          <w:i/>
        </w:rPr>
      </w:pPr>
    </w:p>
    <w:p w:rsidR="008D2DB5" w:rsidRDefault="008D2DB5">
      <w:pPr>
        <w:spacing w:line="240" w:lineRule="auto"/>
        <w:rPr>
          <w:b/>
          <w:i/>
        </w:rPr>
      </w:pPr>
    </w:p>
    <w:p w:rsidR="008D2DB5" w:rsidRDefault="008D2DB5">
      <w:pPr>
        <w:spacing w:line="240" w:lineRule="auto"/>
        <w:rPr>
          <w:b/>
          <w:i/>
        </w:rPr>
      </w:pPr>
    </w:p>
    <w:p w:rsidR="008D2DB5" w:rsidRDefault="008D2DB5">
      <w:pPr>
        <w:spacing w:line="240" w:lineRule="auto"/>
        <w:rPr>
          <w:b/>
          <w:i/>
        </w:rPr>
      </w:pPr>
    </w:p>
    <w:p w:rsidR="008D2DB5" w:rsidRDefault="008D2DB5">
      <w:pPr>
        <w:spacing w:line="240" w:lineRule="auto"/>
        <w:rPr>
          <w:b/>
          <w:i/>
        </w:rPr>
      </w:pPr>
    </w:p>
    <w:p w:rsidR="008D2DB5" w:rsidRDefault="008D2DB5">
      <w:pPr>
        <w:spacing w:line="240" w:lineRule="auto"/>
        <w:rPr>
          <w:b/>
          <w:i/>
        </w:rPr>
      </w:pPr>
    </w:p>
    <w:p w:rsidR="008D2DB5" w:rsidRDefault="008D2DB5">
      <w:pPr>
        <w:spacing w:line="240" w:lineRule="auto"/>
        <w:rPr>
          <w:b/>
          <w:i/>
        </w:rPr>
      </w:pPr>
    </w:p>
    <w:p w:rsidR="008D2DB5" w:rsidRDefault="008D2DB5">
      <w:pPr>
        <w:spacing w:line="240" w:lineRule="auto"/>
        <w:rPr>
          <w:b/>
          <w:i/>
        </w:rPr>
      </w:pPr>
    </w:p>
    <w:p w:rsidR="008D2DB5" w:rsidRDefault="008D2DB5">
      <w:pPr>
        <w:spacing w:line="240" w:lineRule="auto"/>
        <w:rPr>
          <w:b/>
          <w:i/>
        </w:rPr>
      </w:pPr>
    </w:p>
    <w:p w:rsidR="008D2DB5" w:rsidRDefault="008D2DB5">
      <w:pPr>
        <w:spacing w:line="240" w:lineRule="auto"/>
        <w:rPr>
          <w:b/>
          <w:i/>
        </w:rPr>
      </w:pPr>
    </w:p>
    <w:p w:rsidR="008D2DB5" w:rsidRDefault="002421AD">
      <w:pPr>
        <w:pStyle w:val="Heading1"/>
        <w:spacing w:before="120" w:after="120" w:line="240" w:lineRule="auto"/>
      </w:pPr>
      <w:bookmarkStart w:id="16" w:name="_heading=h.3as4poj" w:colFirst="0" w:colLast="0"/>
      <w:bookmarkEnd w:id="16"/>
      <w:r>
        <w:t xml:space="preserve">CAPITOL 2 – </w:t>
      </w:r>
      <w:r>
        <w:rPr>
          <w:smallCaps/>
        </w:rPr>
        <w:t xml:space="preserve">ACTUALIZAREA </w:t>
      </w:r>
      <w:r>
        <w:t>STRATEGIEI DE IMPLEMENTARE A MASTER PLANULUI GENERAL DE TRANSPORT AL ROMÂNIEI</w:t>
      </w:r>
    </w:p>
    <w:p w:rsidR="008D2DB5" w:rsidRDefault="008D2DB5">
      <w:pPr>
        <w:spacing w:line="240" w:lineRule="auto"/>
      </w:pPr>
    </w:p>
    <w:p w:rsidR="008D2DB5" w:rsidRDefault="002421AD">
      <w:pPr>
        <w:spacing w:line="240" w:lineRule="auto"/>
      </w:pPr>
      <w:r>
        <w:t>Strategia de Implementare a Master Planului General de Transport reprezintă componenta operativă a acestui document programatic, care are ca principal rol definirea proiectelor și a ordinii în care aceste proiecte trebuie implementate pentru a obține, în m</w:t>
      </w:r>
      <w:r>
        <w:t xml:space="preserve">od eficient, impactul </w:t>
      </w:r>
      <w:r>
        <w:t>așteptat</w:t>
      </w:r>
      <w:r>
        <w:t xml:space="preserve"> asupra mobilității la nivel național.</w:t>
      </w:r>
    </w:p>
    <w:p w:rsidR="008D2DB5" w:rsidRDefault="002421AD">
      <w:pPr>
        <w:spacing w:line="240" w:lineRule="auto"/>
      </w:pPr>
      <w:r>
        <w:t>Așa cum am precizat în cadrul Capitolului 1 al prezentului Plan, în derularea strategiei de implementare a MPGT, adoptată odată cu aprobarea acestuia prin HG nr. 666/2016, s-au remarcat c</w:t>
      </w:r>
      <w:r>
        <w:t>âteva deficiențe și anume:</w:t>
      </w:r>
    </w:p>
    <w:p w:rsidR="008D2DB5" w:rsidRDefault="002421AD">
      <w:pPr>
        <w:numPr>
          <w:ilvl w:val="0"/>
          <w:numId w:val="90"/>
        </w:numPr>
        <w:pBdr>
          <w:top w:val="nil"/>
          <w:left w:val="nil"/>
          <w:bottom w:val="nil"/>
          <w:right w:val="nil"/>
          <w:between w:val="nil"/>
        </w:pBdr>
        <w:spacing w:before="0" w:after="0" w:line="240" w:lineRule="auto"/>
      </w:pPr>
      <w:r>
        <w:t>p</w:t>
      </w:r>
      <w:r>
        <w:rPr>
          <w:color w:val="000000"/>
        </w:rPr>
        <w:t xml:space="preserve">roiectele nu s-au maturizat în ordinea </w:t>
      </w:r>
      <w:r>
        <w:t>prioritizării</w:t>
      </w:r>
      <w:r>
        <w:t>;</w:t>
      </w:r>
    </w:p>
    <w:p w:rsidR="008D2DB5" w:rsidRDefault="002421AD">
      <w:pPr>
        <w:numPr>
          <w:ilvl w:val="0"/>
          <w:numId w:val="90"/>
        </w:numPr>
        <w:pBdr>
          <w:top w:val="nil"/>
          <w:left w:val="nil"/>
          <w:bottom w:val="nil"/>
          <w:right w:val="nil"/>
          <w:between w:val="nil"/>
        </w:pBdr>
        <w:spacing w:before="0" w:after="0" w:line="240" w:lineRule="auto"/>
      </w:pPr>
      <w:r>
        <w:t>c</w:t>
      </w:r>
      <w:r>
        <w:rPr>
          <w:color w:val="000000"/>
        </w:rPr>
        <w:t xml:space="preserve">onvențiile internaționale au fost </w:t>
      </w:r>
      <w:r>
        <w:t>negociate</w:t>
      </w:r>
      <w:r>
        <w:rPr>
          <w:color w:val="000000"/>
        </w:rPr>
        <w:t xml:space="preserve"> și </w:t>
      </w:r>
      <w:r>
        <w:t>agreate</w:t>
      </w:r>
      <w:r>
        <w:rPr>
          <w:color w:val="000000"/>
        </w:rPr>
        <w:t xml:space="preserve"> fără a se corela cu listele de priorități ale MPGT</w:t>
      </w:r>
      <w:r>
        <w:t>;</w:t>
      </w:r>
    </w:p>
    <w:p w:rsidR="008D2DB5" w:rsidRDefault="002421AD">
      <w:pPr>
        <w:numPr>
          <w:ilvl w:val="0"/>
          <w:numId w:val="90"/>
        </w:numPr>
        <w:pBdr>
          <w:top w:val="nil"/>
          <w:left w:val="nil"/>
          <w:bottom w:val="nil"/>
          <w:right w:val="nil"/>
          <w:between w:val="nil"/>
        </w:pBdr>
        <w:spacing w:before="0" w:after="200" w:line="240" w:lineRule="auto"/>
      </w:pPr>
      <w:r>
        <w:t>e</w:t>
      </w:r>
      <w:r>
        <w:rPr>
          <w:color w:val="000000"/>
        </w:rPr>
        <w:t>lementele noi de politică europeană cum ar fi mobilitatea militară, nu au fost luate în considerare</w:t>
      </w:r>
      <w:r>
        <w:t>.</w:t>
      </w:r>
    </w:p>
    <w:p w:rsidR="008D2DB5" w:rsidRDefault="002421AD">
      <w:pPr>
        <w:pBdr>
          <w:top w:val="nil"/>
          <w:left w:val="nil"/>
          <w:bottom w:val="nil"/>
          <w:right w:val="nil"/>
          <w:between w:val="nil"/>
        </w:pBdr>
        <w:spacing w:before="0" w:after="0" w:line="240" w:lineRule="auto"/>
      </w:pPr>
      <w:r>
        <w:rPr>
          <w:color w:val="000000"/>
        </w:rPr>
        <w:t xml:space="preserve">Prin urmare, cu toate că per total MPGT își păstrează valabilitatea, este necesar ca </w:t>
      </w:r>
      <w:r>
        <w:t>S</w:t>
      </w:r>
      <w:r>
        <w:rPr>
          <w:color w:val="000000"/>
        </w:rPr>
        <w:t xml:space="preserve">trategia de </w:t>
      </w:r>
    </w:p>
    <w:p w:rsidR="008D2DB5" w:rsidRDefault="002421AD">
      <w:pPr>
        <w:pBdr>
          <w:top w:val="nil"/>
          <w:left w:val="nil"/>
          <w:bottom w:val="nil"/>
          <w:right w:val="nil"/>
          <w:between w:val="nil"/>
        </w:pBdr>
        <w:spacing w:before="0" w:after="0" w:line="240" w:lineRule="auto"/>
        <w:rPr>
          <w:color w:val="000000"/>
        </w:rPr>
      </w:pPr>
      <w:r>
        <w:t>I</w:t>
      </w:r>
      <w:r>
        <w:rPr>
          <w:color w:val="000000"/>
        </w:rPr>
        <w:t>mplementare a proiectelor prevăzute de c</w:t>
      </w:r>
      <w:r>
        <w:t xml:space="preserve">ătre </w:t>
      </w:r>
      <w:r>
        <w:rPr>
          <w:color w:val="000000"/>
        </w:rPr>
        <w:t>MPGT să fi</w:t>
      </w:r>
      <w:r>
        <w:rPr>
          <w:color w:val="000000"/>
        </w:rPr>
        <w:t>e actualizată, luând în considerare următo</w:t>
      </w:r>
      <w:r>
        <w:t>arele</w:t>
      </w:r>
      <w:r>
        <w:rPr>
          <w:color w:val="000000"/>
        </w:rPr>
        <w:t xml:space="preserve"> </w:t>
      </w:r>
      <w:r>
        <w:t>elemente:</w:t>
      </w:r>
    </w:p>
    <w:p w:rsidR="008D2DB5" w:rsidRDefault="002421AD">
      <w:pPr>
        <w:numPr>
          <w:ilvl w:val="0"/>
          <w:numId w:val="67"/>
        </w:numPr>
        <w:pBdr>
          <w:top w:val="nil"/>
          <w:left w:val="nil"/>
          <w:bottom w:val="nil"/>
          <w:right w:val="nil"/>
          <w:between w:val="nil"/>
        </w:pBdr>
        <w:spacing w:before="0" w:after="0" w:line="240" w:lineRule="auto"/>
        <w:rPr>
          <w:color w:val="000000"/>
        </w:rPr>
      </w:pPr>
      <w:r>
        <w:t>p</w:t>
      </w:r>
      <w:r>
        <w:rPr>
          <w:color w:val="000000"/>
        </w:rPr>
        <w:t>roiectele afl</w:t>
      </w:r>
      <w:r>
        <w:t>ate</w:t>
      </w:r>
      <w:r>
        <w:rPr>
          <w:color w:val="000000"/>
        </w:rPr>
        <w:t xml:space="preserve"> în diferite stadii de implementare (construcție/licitație lucrări/</w:t>
      </w:r>
      <w:r>
        <w:t xml:space="preserve">angajamente de </w:t>
      </w:r>
      <w:r>
        <w:rPr>
          <w:color w:val="000000"/>
        </w:rPr>
        <w:t>finanțare)</w:t>
      </w:r>
      <w:r>
        <w:t>;</w:t>
      </w:r>
    </w:p>
    <w:p w:rsidR="008D2DB5" w:rsidRDefault="002421AD">
      <w:pPr>
        <w:numPr>
          <w:ilvl w:val="0"/>
          <w:numId w:val="67"/>
        </w:numPr>
        <w:pBdr>
          <w:top w:val="nil"/>
          <w:left w:val="nil"/>
          <w:bottom w:val="nil"/>
          <w:right w:val="nil"/>
          <w:between w:val="nil"/>
        </w:pBdr>
        <w:spacing w:before="0" w:after="0" w:line="240" w:lineRule="auto"/>
        <w:rPr>
          <w:color w:val="000000"/>
        </w:rPr>
      </w:pPr>
      <w:r>
        <w:t>n</w:t>
      </w:r>
      <w:r>
        <w:rPr>
          <w:color w:val="000000"/>
        </w:rPr>
        <w:t>oile politici europene (</w:t>
      </w:r>
      <w:r>
        <w:t>Pactul Ecologic European</w:t>
      </w:r>
      <w:r>
        <w:rPr>
          <w:color w:val="000000"/>
        </w:rPr>
        <w:t xml:space="preserve">, Mobilitate </w:t>
      </w:r>
      <w:r>
        <w:t>M</w:t>
      </w:r>
      <w:r>
        <w:rPr>
          <w:color w:val="000000"/>
        </w:rPr>
        <w:t>ilitară, Fit for 55, etc.) și condițiile favorizante pentru noua perioadă de programare;</w:t>
      </w:r>
    </w:p>
    <w:p w:rsidR="008D2DB5" w:rsidRDefault="002421AD">
      <w:pPr>
        <w:numPr>
          <w:ilvl w:val="0"/>
          <w:numId w:val="67"/>
        </w:numPr>
        <w:pBdr>
          <w:top w:val="nil"/>
          <w:left w:val="nil"/>
          <w:bottom w:val="nil"/>
          <w:right w:val="nil"/>
          <w:between w:val="nil"/>
        </w:pBdr>
        <w:spacing w:before="0" w:after="0" w:line="240" w:lineRule="auto"/>
        <w:rPr>
          <w:color w:val="000000"/>
        </w:rPr>
      </w:pPr>
      <w:r>
        <w:t>m</w:t>
      </w:r>
      <w:r>
        <w:rPr>
          <w:color w:val="000000"/>
        </w:rPr>
        <w:t>aturitatea proiectelor aflate în pregătire.</w:t>
      </w:r>
    </w:p>
    <w:p w:rsidR="008D2DB5" w:rsidRDefault="002421AD">
      <w:pPr>
        <w:spacing w:after="60" w:line="240" w:lineRule="auto"/>
      </w:pPr>
      <w:r>
        <w:t xml:space="preserve">Actualizarea </w:t>
      </w:r>
      <w:r>
        <w:t>S</w:t>
      </w:r>
      <w:r>
        <w:t xml:space="preserve">trategiei de </w:t>
      </w:r>
      <w:r>
        <w:t>I</w:t>
      </w:r>
      <w:r>
        <w:t>mplementare trebuie să fie un proces la fel de riguros precum cel utilizat la elaborarea MPGT.</w:t>
      </w:r>
      <w:r>
        <w:t xml:space="preserve"> Astfel, actualizarea strategiei de implementare se va realiza în două etape:</w:t>
      </w:r>
    </w:p>
    <w:p w:rsidR="008D2DB5" w:rsidRDefault="002421AD">
      <w:pPr>
        <w:numPr>
          <w:ilvl w:val="0"/>
          <w:numId w:val="96"/>
        </w:numPr>
        <w:spacing w:after="0" w:line="240" w:lineRule="auto"/>
        <w:rPr>
          <w:b/>
          <w:i/>
        </w:rPr>
      </w:pPr>
      <w:r>
        <w:rPr>
          <w:b/>
          <w:i/>
        </w:rPr>
        <w:t>Etapa 1: Finalizarea proiectelor deja angajate / aflate în implementare</w:t>
      </w:r>
    </w:p>
    <w:p w:rsidR="008D2DB5" w:rsidRDefault="002421AD">
      <w:pPr>
        <w:numPr>
          <w:ilvl w:val="0"/>
          <w:numId w:val="96"/>
        </w:numPr>
        <w:spacing w:before="0" w:after="0" w:line="240" w:lineRule="auto"/>
        <w:rPr>
          <w:b/>
          <w:i/>
        </w:rPr>
      </w:pPr>
      <w:r>
        <w:rPr>
          <w:b/>
          <w:i/>
        </w:rPr>
        <w:t>Etapa 2: Prioritizarea celorlalte investiții</w:t>
      </w:r>
    </w:p>
    <w:p w:rsidR="008D2DB5" w:rsidRDefault="008D2DB5">
      <w:pPr>
        <w:spacing w:after="0" w:line="240" w:lineRule="auto"/>
        <w:rPr>
          <w:b/>
          <w:i/>
        </w:rPr>
      </w:pPr>
    </w:p>
    <w:p w:rsidR="008D2DB5" w:rsidRDefault="008D2DB5">
      <w:pPr>
        <w:spacing w:after="0" w:line="240" w:lineRule="auto"/>
        <w:rPr>
          <w:b/>
          <w:i/>
        </w:rPr>
      </w:pPr>
    </w:p>
    <w:sdt>
      <w:sdtPr>
        <w:tag w:val="goog_rdk_3"/>
        <w:id w:val="-1602870177"/>
      </w:sdtPr>
      <w:sdtEndPr/>
      <w:sdtContent>
        <w:p w:rsidR="008D2DB5" w:rsidRDefault="002421AD">
          <w:pPr>
            <w:spacing w:before="180" w:line="240" w:lineRule="auto"/>
            <w:rPr>
              <w:b/>
              <w:i/>
            </w:rPr>
          </w:pPr>
          <w:r>
            <w:rPr>
              <w:b/>
              <w:i/>
            </w:rPr>
            <w:t xml:space="preserve">Etapa 1. Finalizarea proiectelor deja angajate / aflate în </w:t>
          </w:r>
          <w:r>
            <w:rPr>
              <w:b/>
              <w:i/>
            </w:rPr>
            <w:t>implementare</w:t>
          </w:r>
        </w:p>
      </w:sdtContent>
    </w:sdt>
    <w:p w:rsidR="008D2DB5" w:rsidRDefault="002421AD">
      <w:pPr>
        <w:spacing w:before="180" w:line="240" w:lineRule="auto"/>
      </w:pPr>
      <w:r>
        <w:t xml:space="preserve">În această categorie vor fi incluse proiectele care au deja angajamente </w:t>
      </w:r>
      <w:r>
        <w:t>de</w:t>
      </w:r>
      <w:r>
        <w:t xml:space="preserve"> finanțare din POIM 2014-2020, respectiv:</w:t>
      </w:r>
    </w:p>
    <w:p w:rsidR="008D2DB5" w:rsidRDefault="002421AD">
      <w:pPr>
        <w:numPr>
          <w:ilvl w:val="0"/>
          <w:numId w:val="70"/>
        </w:numPr>
        <w:pBdr>
          <w:top w:val="nil"/>
          <w:left w:val="nil"/>
          <w:bottom w:val="nil"/>
          <w:right w:val="nil"/>
          <w:between w:val="nil"/>
        </w:pBdr>
        <w:spacing w:before="180" w:after="0" w:line="240" w:lineRule="auto"/>
        <w:rPr>
          <w:color w:val="000000"/>
        </w:rPr>
      </w:pPr>
      <w:r>
        <w:rPr>
          <w:color w:val="000000"/>
        </w:rPr>
        <w:t>Proiectele c</w:t>
      </w:r>
      <w:r>
        <w:t>are au</w:t>
      </w:r>
      <w:r>
        <w:rPr>
          <w:color w:val="000000"/>
        </w:rPr>
        <w:t xml:space="preserve"> contracte de finanțare c</w:t>
      </w:r>
      <w:r>
        <w:t>are</w:t>
      </w:r>
      <w:r>
        <w:rPr>
          <w:color w:val="000000"/>
        </w:rPr>
        <w:t xml:space="preserve"> se afl</w:t>
      </w:r>
      <w:r>
        <w:t>ă</w:t>
      </w:r>
      <w:r>
        <w:rPr>
          <w:color w:val="000000"/>
        </w:rPr>
        <w:t xml:space="preserve"> deja în execuție</w:t>
      </w:r>
      <w:r>
        <w:t>;</w:t>
      </w:r>
    </w:p>
    <w:p w:rsidR="008D2DB5" w:rsidRDefault="002421AD">
      <w:pPr>
        <w:numPr>
          <w:ilvl w:val="0"/>
          <w:numId w:val="70"/>
        </w:numPr>
        <w:pBdr>
          <w:top w:val="nil"/>
          <w:left w:val="nil"/>
          <w:bottom w:val="nil"/>
          <w:right w:val="nil"/>
          <w:between w:val="nil"/>
        </w:pBdr>
        <w:spacing w:before="0" w:after="0" w:line="240" w:lineRule="auto"/>
        <w:rPr>
          <w:color w:val="000000"/>
        </w:rPr>
      </w:pPr>
      <w:r>
        <w:rPr>
          <w:color w:val="000000"/>
        </w:rPr>
        <w:t xml:space="preserve">Proiectele </w:t>
      </w:r>
      <w:r>
        <w:t xml:space="preserve"> care au</w:t>
      </w:r>
      <w:r>
        <w:rPr>
          <w:color w:val="000000"/>
        </w:rPr>
        <w:t xml:space="preserve"> contracte de finanțare c</w:t>
      </w:r>
      <w:r>
        <w:t>are</w:t>
      </w:r>
      <w:r>
        <w:rPr>
          <w:color w:val="000000"/>
        </w:rPr>
        <w:t xml:space="preserve"> se afla </w:t>
      </w:r>
      <w:r>
        <w:t>în</w:t>
      </w:r>
      <w:r>
        <w:rPr>
          <w:color w:val="000000"/>
        </w:rPr>
        <w:t xml:space="preserve"> procedura de achiziție a lucrărilor</w:t>
      </w:r>
      <w:r>
        <w:t>;</w:t>
      </w:r>
    </w:p>
    <w:p w:rsidR="008D2DB5" w:rsidRDefault="002421AD">
      <w:pPr>
        <w:numPr>
          <w:ilvl w:val="0"/>
          <w:numId w:val="70"/>
        </w:numPr>
        <w:pBdr>
          <w:top w:val="nil"/>
          <w:left w:val="nil"/>
          <w:bottom w:val="nil"/>
          <w:right w:val="nil"/>
          <w:between w:val="nil"/>
        </w:pBdr>
        <w:spacing w:before="0" w:after="0" w:line="240" w:lineRule="auto"/>
        <w:rPr>
          <w:color w:val="000000"/>
        </w:rPr>
      </w:pPr>
      <w:r>
        <w:rPr>
          <w:color w:val="000000"/>
        </w:rPr>
        <w:t>Proiectele care au angajamente bugetare (prin formularul F1) c</w:t>
      </w:r>
      <w:r>
        <w:t>are</w:t>
      </w:r>
      <w:r>
        <w:rPr>
          <w:color w:val="000000"/>
        </w:rPr>
        <w:t xml:space="preserve"> se afl</w:t>
      </w:r>
      <w:r>
        <w:t>ă</w:t>
      </w:r>
      <w:r>
        <w:rPr>
          <w:color w:val="000000"/>
        </w:rPr>
        <w:t xml:space="preserve"> în procedura de achiziție a lucrărilor.</w:t>
      </w:r>
    </w:p>
    <w:sdt>
      <w:sdtPr>
        <w:tag w:val="goog_rdk_4"/>
        <w:id w:val="-1925950711"/>
      </w:sdtPr>
      <w:sdtEndPr/>
      <w:sdtContent>
        <w:p w:rsidR="008D2DB5" w:rsidRDefault="002421AD">
          <w:pPr>
            <w:spacing w:before="180" w:line="240" w:lineRule="auto"/>
            <w:rPr>
              <w:b/>
              <w:i/>
            </w:rPr>
          </w:pPr>
          <w:r>
            <w:rPr>
              <w:b/>
              <w:i/>
            </w:rPr>
            <w:t>Etapa 2: Prioritizarea celorlalte investiții</w:t>
          </w:r>
        </w:p>
      </w:sdtContent>
    </w:sdt>
    <w:p w:rsidR="008D2DB5" w:rsidRDefault="002421AD">
      <w:pPr>
        <w:spacing w:before="180" w:line="240" w:lineRule="auto"/>
        <w:rPr>
          <w:b/>
          <w:i/>
        </w:rPr>
      </w:pPr>
      <w:r>
        <w:t>Prioritizarea pornește</w:t>
      </w:r>
      <w:r>
        <w:t xml:space="preserve"> de la obiectivele strategice pentru dezvoltarea infrastructurii de transport definite în MPGT, completate cu criteriile legate de noile politici europene și cele privin</w:t>
      </w:r>
      <w:r>
        <w:t xml:space="preserve">d </w:t>
      </w:r>
      <w:r>
        <w:t>maturitatea preg</w:t>
      </w:r>
      <w:r>
        <w:t>ătirii proiectelor</w:t>
      </w:r>
      <w:r>
        <w:t xml:space="preserve">, </w:t>
      </w:r>
      <w:r>
        <w:t>reflectate într-o analiză multicriterială c</w:t>
      </w:r>
      <w:r>
        <w:t>are</w:t>
      </w:r>
      <w:r>
        <w:t xml:space="preserve"> se finalizează cu o listă de proiecte prioritare pentru a fi implementate în perioada 2020-2030, respectiv post 2030. </w:t>
      </w:r>
    </w:p>
    <w:p w:rsidR="008D2DB5" w:rsidRDefault="008D2DB5">
      <w:pPr>
        <w:pStyle w:val="Heading2"/>
        <w:spacing w:before="120" w:after="120" w:line="240" w:lineRule="auto"/>
      </w:pPr>
      <w:bookmarkStart w:id="17" w:name="_heading=h.49x2ik5" w:colFirst="0" w:colLast="0"/>
      <w:bookmarkEnd w:id="17"/>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2421AD">
      <w:pPr>
        <w:pStyle w:val="Heading2"/>
        <w:keepLines w:val="0"/>
        <w:widowControl w:val="0"/>
        <w:spacing w:before="120" w:after="120" w:line="240" w:lineRule="auto"/>
      </w:pPr>
      <w:bookmarkStart w:id="18" w:name="_heading=h.watgrzl792nm" w:colFirst="0" w:colLast="0"/>
      <w:bookmarkEnd w:id="18"/>
      <w:r>
        <w:rPr>
          <w:smallCaps/>
          <w:color w:val="00B050"/>
        </w:rPr>
        <w:t xml:space="preserve">2.1. </w:t>
      </w:r>
      <w:r>
        <w:rPr>
          <w:color w:val="00B050"/>
        </w:rPr>
        <w:t>MODURI DE TRANSPORT: RUTIER</w:t>
      </w:r>
    </w:p>
    <w:p w:rsidR="008D2DB5" w:rsidRDefault="008D2DB5">
      <w:pPr>
        <w:pStyle w:val="Heading3"/>
        <w:spacing w:before="120" w:after="120" w:line="240" w:lineRule="auto"/>
      </w:pPr>
      <w:bookmarkStart w:id="19" w:name="_heading=h.2p2csry" w:colFirst="0" w:colLast="0"/>
      <w:bookmarkEnd w:id="19"/>
    </w:p>
    <w:p w:rsidR="008D2DB5" w:rsidRDefault="002421AD">
      <w:pPr>
        <w:pStyle w:val="Heading3"/>
        <w:spacing w:before="120" w:after="120" w:line="240" w:lineRule="auto"/>
      </w:pPr>
      <w:bookmarkStart w:id="20" w:name="_heading=h.giun13eoukq" w:colFirst="0" w:colLast="0"/>
      <w:bookmarkEnd w:id="20"/>
      <w:r>
        <w:t>Obiectivele de conectivitate și mobilitate a populației și a mărfurilor</w:t>
      </w:r>
    </w:p>
    <w:p w:rsidR="008D2DB5" w:rsidRDefault="002421AD">
      <w:pPr>
        <w:pBdr>
          <w:top w:val="nil"/>
          <w:left w:val="nil"/>
          <w:bottom w:val="nil"/>
          <w:right w:val="nil"/>
          <w:between w:val="nil"/>
        </w:pBdr>
        <w:tabs>
          <w:tab w:val="left" w:pos="2268"/>
        </w:tabs>
        <w:spacing w:before="0" w:after="0" w:line="240" w:lineRule="auto"/>
        <w:rPr>
          <w:color w:val="000000"/>
        </w:rPr>
      </w:pPr>
      <w:r>
        <w:t xml:space="preserve">Cel mai important demers în procesul de stabilirea a </w:t>
      </w:r>
      <w:r>
        <w:t>P</w:t>
      </w:r>
      <w:r>
        <w:t xml:space="preserve">lanului </w:t>
      </w:r>
      <w:r>
        <w:t>I</w:t>
      </w:r>
      <w:r>
        <w:t xml:space="preserve">nvestițional 2020 - 2030 este </w:t>
      </w:r>
      <w:r>
        <w:rPr>
          <w:color w:val="000000"/>
        </w:rPr>
        <w:t>reprezentat de către definirea ipotezelor privind alocările fi</w:t>
      </w:r>
      <w:r>
        <w:rPr>
          <w:color w:val="000000"/>
        </w:rPr>
        <w:t>nanciare disponibile pentru investiții, pentru toate modurile de transport. Stabilirea cu acuratețe a surselor financiare disponibile va permite obținerea unui plan de investiții realist, care răspunde eficient la nevoile de conectivitate națională și euro</w:t>
      </w:r>
      <w:r>
        <w:rPr>
          <w:color w:val="000000"/>
        </w:rPr>
        <w:t>peană. Pe de altă parte, chiar dacă gradul de maturitate al proiectelor nu a fost considerat criteriu distinct în cadrul analizei multicriteriale și deci nu constituie element în procesul de prioritizare, acesta reprezintă o componentă deosebit de importan</w:t>
      </w:r>
      <w:r>
        <w:rPr>
          <w:color w:val="000000"/>
        </w:rPr>
        <w:t xml:space="preserve">tă în strategia de implementare a proiectelor, în contextul în care valoarea portofoliului de proiecte depășește cu mult </w:t>
      </w:r>
      <w:r>
        <w:t>alocarea bugetară</w:t>
      </w:r>
      <w:r>
        <w:rPr>
          <w:color w:val="000000"/>
        </w:rPr>
        <w:t xml:space="preserve"> disponibil</w:t>
      </w:r>
      <w:r>
        <w:t>ă</w:t>
      </w:r>
      <w:r>
        <w:rPr>
          <w:color w:val="000000"/>
        </w:rPr>
        <w:t>.</w:t>
      </w:r>
    </w:p>
    <w:p w:rsidR="008D2DB5" w:rsidRDefault="008D2DB5">
      <w:pPr>
        <w:pBdr>
          <w:top w:val="nil"/>
          <w:left w:val="nil"/>
          <w:bottom w:val="nil"/>
          <w:right w:val="nil"/>
          <w:between w:val="nil"/>
        </w:pBdr>
        <w:tabs>
          <w:tab w:val="left" w:pos="2268"/>
        </w:tabs>
        <w:spacing w:before="0" w:after="0" w:line="240" w:lineRule="auto"/>
      </w:pPr>
    </w:p>
    <w:p w:rsidR="008D2DB5" w:rsidRDefault="002421AD">
      <w:pPr>
        <w:pBdr>
          <w:top w:val="nil"/>
          <w:left w:val="nil"/>
          <w:bottom w:val="nil"/>
          <w:right w:val="nil"/>
          <w:between w:val="nil"/>
        </w:pBdr>
        <w:tabs>
          <w:tab w:val="left" w:pos="2268"/>
        </w:tabs>
        <w:spacing w:before="0" w:line="240" w:lineRule="auto"/>
        <w:rPr>
          <w:color w:val="000000"/>
        </w:rPr>
      </w:pPr>
      <w:r>
        <w:rPr>
          <w:color w:val="000000"/>
        </w:rPr>
        <w:t xml:space="preserve">Conform Master Planului General de Transport al României, </w:t>
      </w:r>
      <w:r>
        <w:rPr>
          <w:b/>
          <w:color w:val="000000"/>
        </w:rPr>
        <w:t>obiectivele strategice</w:t>
      </w:r>
      <w:r>
        <w:rPr>
          <w:color w:val="000000"/>
        </w:rPr>
        <w:t xml:space="preserve"> pentru dezvoltarea inf</w:t>
      </w:r>
      <w:r>
        <w:rPr>
          <w:color w:val="000000"/>
        </w:rPr>
        <w:t>rastructurii de transport a României sunt:</w:t>
      </w:r>
    </w:p>
    <w:p w:rsidR="008D2DB5" w:rsidRDefault="002421AD">
      <w:pPr>
        <w:numPr>
          <w:ilvl w:val="0"/>
          <w:numId w:val="79"/>
        </w:numPr>
        <w:pBdr>
          <w:top w:val="nil"/>
          <w:left w:val="nil"/>
          <w:bottom w:val="nil"/>
          <w:right w:val="nil"/>
          <w:between w:val="nil"/>
        </w:pBdr>
        <w:spacing w:before="0" w:line="240" w:lineRule="auto"/>
        <w:ind w:left="360"/>
        <w:rPr>
          <w:color w:val="000000"/>
        </w:rPr>
      </w:pPr>
      <w:bookmarkStart w:id="21" w:name="_heading=h.147n2zr" w:colFirst="0" w:colLast="0"/>
      <w:bookmarkEnd w:id="21"/>
      <w:r>
        <w:rPr>
          <w:b/>
          <w:color w:val="000000"/>
        </w:rPr>
        <w:t>Eficiența economică</w:t>
      </w:r>
      <w:r>
        <w:rPr>
          <w:color w:val="000000"/>
        </w:rPr>
        <w:t>: sistemul de transport trebuie să fie eficient în ceea ce privește operațiunile de transport și utilizatorii acestuia. În mod specific, beneficiile sistemului de transport ar trebui să depășească costurile. Acest obiectiv măsoară beneficiul oferit utiliza</w:t>
      </w:r>
      <w:r>
        <w:rPr>
          <w:color w:val="000000"/>
        </w:rPr>
        <w:t xml:space="preserve">torilor și furnizorilor de servicii din sistemul de transport, iar măsurile cantitative ale acestuia sunt: Raportul Beneficiu Cost (RBC), Valoarea Actualizată Netă (VAN) și Rata Internă de Rentabilitate Economică (RIRE). </w:t>
      </w:r>
    </w:p>
    <w:p w:rsidR="008D2DB5" w:rsidRDefault="002421AD">
      <w:pPr>
        <w:numPr>
          <w:ilvl w:val="0"/>
          <w:numId w:val="79"/>
        </w:numPr>
        <w:pBdr>
          <w:top w:val="nil"/>
          <w:left w:val="nil"/>
          <w:bottom w:val="nil"/>
          <w:right w:val="nil"/>
          <w:between w:val="nil"/>
        </w:pBdr>
        <w:spacing w:before="0" w:line="240" w:lineRule="auto"/>
        <w:ind w:left="360"/>
        <w:rPr>
          <w:color w:val="000000"/>
        </w:rPr>
      </w:pPr>
      <w:r>
        <w:rPr>
          <w:b/>
          <w:color w:val="000000"/>
        </w:rPr>
        <w:t>Sustenabilitate:</w:t>
      </w:r>
      <w:r>
        <w:rPr>
          <w:color w:val="000000"/>
        </w:rPr>
        <w:t xml:space="preserve"> acest concept inc</w:t>
      </w:r>
      <w:r>
        <w:rPr>
          <w:color w:val="000000"/>
        </w:rPr>
        <w:t xml:space="preserve">lude sustenabilitatea financiară, economică și de mediu. Modurile de transport </w:t>
      </w:r>
      <w:r>
        <w:t>sustenabile</w:t>
      </w:r>
      <w:r>
        <w:rPr>
          <w:color w:val="000000"/>
        </w:rPr>
        <w:t xml:space="preserve"> </w:t>
      </w:r>
      <w:r>
        <w:t>(</w:t>
      </w:r>
      <w:r>
        <w:rPr>
          <w:color w:val="000000"/>
        </w:rPr>
        <w:t xml:space="preserve">feroviar, transportul </w:t>
      </w:r>
      <w:r>
        <w:t>public,</w:t>
      </w:r>
      <w:r>
        <w:rPr>
          <w:color w:val="000000"/>
        </w:rPr>
        <w:t xml:space="preserve"> transportul naval, etc.</w:t>
      </w:r>
      <w:r>
        <w:t>)</w:t>
      </w:r>
      <w:r>
        <w:rPr>
          <w:color w:val="000000"/>
        </w:rPr>
        <w:t xml:space="preserve">  care sunt mai eficiente energetic și cu un grad mai scăzut de emisii trebuie dezvoltate în mod prioritar. În cadrul evaluării economice a costurilor operaționale și emisiilor, acestora li se atribuie valori</w:t>
      </w:r>
      <w:r>
        <w:t xml:space="preserve"> </w:t>
      </w:r>
      <w:r>
        <w:rPr>
          <w:color w:val="000000"/>
        </w:rPr>
        <w:t xml:space="preserve">monetare, iar înscrierea </w:t>
      </w:r>
      <w:r>
        <w:t>s</w:t>
      </w:r>
      <w:r>
        <w:rPr>
          <w:color w:val="000000"/>
        </w:rPr>
        <w:t>ustenabilității ca ob</w:t>
      </w:r>
      <w:r>
        <w:rPr>
          <w:color w:val="000000"/>
        </w:rPr>
        <w:t xml:space="preserve">iectiv separat respectă atât intențiile Guvernului României și ale Uniunii Europene, cât și preocupările generațiilor viitoare. </w:t>
      </w:r>
    </w:p>
    <w:p w:rsidR="008D2DB5" w:rsidRDefault="002421AD">
      <w:pPr>
        <w:numPr>
          <w:ilvl w:val="0"/>
          <w:numId w:val="79"/>
        </w:numPr>
        <w:pBdr>
          <w:top w:val="nil"/>
          <w:left w:val="nil"/>
          <w:bottom w:val="nil"/>
          <w:right w:val="nil"/>
          <w:between w:val="nil"/>
        </w:pBdr>
        <w:spacing w:before="0" w:line="240" w:lineRule="auto"/>
        <w:ind w:left="360"/>
        <w:rPr>
          <w:b/>
          <w:color w:val="000000"/>
        </w:rPr>
      </w:pPr>
      <w:r>
        <w:rPr>
          <w:b/>
          <w:color w:val="000000"/>
        </w:rPr>
        <w:t>Siguranț</w:t>
      </w:r>
      <w:r>
        <w:rPr>
          <w:b/>
        </w:rPr>
        <w:t>ă</w:t>
      </w:r>
      <w:r>
        <w:rPr>
          <w:color w:val="000000"/>
        </w:rPr>
        <w:t xml:space="preserve">: investițiile în transporturi ar trebui să </w:t>
      </w:r>
      <w:r>
        <w:t>conducă la asigurarea</w:t>
      </w:r>
      <w:r>
        <w:rPr>
          <w:color w:val="000000"/>
        </w:rPr>
        <w:t xml:space="preserve"> unui sistem de transport mai sigur. </w:t>
      </w:r>
      <w:r>
        <w:t>Astfel, c</w:t>
      </w:r>
      <w:r>
        <w:rPr>
          <w:color w:val="000000"/>
        </w:rPr>
        <w:t>ostul e</w:t>
      </w:r>
      <w:r>
        <w:rPr>
          <w:color w:val="000000"/>
        </w:rPr>
        <w:t>conomic al accidentelor este transformat în valori monetare în cadrul evaluării economice</w:t>
      </w:r>
      <w:r>
        <w:t>. În același timp,</w:t>
      </w:r>
      <w:r>
        <w:rPr>
          <w:color w:val="000000"/>
        </w:rPr>
        <w:t xml:space="preserve"> unul dintre obiectivele principale ale Guvernului și ale UE este reprezentat de către reducerea accidentelor din sectorul transporturilor, astfel </w:t>
      </w:r>
      <w:r>
        <w:t>î</w:t>
      </w:r>
      <w:r>
        <w:rPr>
          <w:color w:val="000000"/>
        </w:rPr>
        <w:t>n</w:t>
      </w:r>
      <w:r>
        <w:rPr>
          <w:color w:val="000000"/>
        </w:rPr>
        <w:t>c</w:t>
      </w:r>
      <w:r>
        <w:t>â</w:t>
      </w:r>
      <w:r>
        <w:rPr>
          <w:color w:val="000000"/>
        </w:rPr>
        <w:t xml:space="preserve">t siguranța </w:t>
      </w:r>
      <w:r>
        <w:t>va</w:t>
      </w:r>
      <w:r>
        <w:rPr>
          <w:color w:val="000000"/>
        </w:rPr>
        <w:t xml:space="preserve"> rămân</w:t>
      </w:r>
      <w:r>
        <w:t>e</w:t>
      </w:r>
      <w:r>
        <w:rPr>
          <w:color w:val="000000"/>
        </w:rPr>
        <w:t xml:space="preserve"> un obiectiv distinct </w:t>
      </w:r>
      <w:r>
        <w:t>în</w:t>
      </w:r>
      <w:r>
        <w:rPr>
          <w:color w:val="000000"/>
        </w:rPr>
        <w:t xml:space="preserve"> cadrul strategiei de transport.</w:t>
      </w:r>
    </w:p>
    <w:p w:rsidR="008D2DB5" w:rsidRDefault="002421AD">
      <w:pPr>
        <w:numPr>
          <w:ilvl w:val="0"/>
          <w:numId w:val="79"/>
        </w:numPr>
        <w:pBdr>
          <w:top w:val="nil"/>
          <w:left w:val="nil"/>
          <w:bottom w:val="nil"/>
          <w:right w:val="nil"/>
          <w:between w:val="nil"/>
        </w:pBdr>
        <w:spacing w:before="0" w:line="240" w:lineRule="auto"/>
        <w:ind w:left="360"/>
        <w:rPr>
          <w:color w:val="000000"/>
        </w:rPr>
      </w:pPr>
      <w:r>
        <w:rPr>
          <w:b/>
          <w:color w:val="000000"/>
        </w:rPr>
        <w:t>Impactul asupra mediului</w:t>
      </w:r>
      <w:r>
        <w:rPr>
          <w:color w:val="000000"/>
        </w:rPr>
        <w:t xml:space="preserve">: sistemul de transport nu trebuie să aibă un impact negativ asupra mediului. Introducerea și dezvoltarea rețelei de </w:t>
      </w:r>
      <w:r>
        <w:t>alimentare</w:t>
      </w:r>
      <w:r>
        <w:rPr>
          <w:color w:val="000000"/>
        </w:rPr>
        <w:t xml:space="preserve"> </w:t>
      </w:r>
      <w:r>
        <w:t xml:space="preserve">cu </w:t>
      </w:r>
      <w:r>
        <w:t>combustibili alternat</w:t>
      </w:r>
      <w:r>
        <w:t>ivi reprezintă, de asemenea, un obiectiv strategic al componentei de transport.</w:t>
      </w:r>
    </w:p>
    <w:p w:rsidR="008D2DB5" w:rsidRDefault="002421AD">
      <w:pPr>
        <w:numPr>
          <w:ilvl w:val="0"/>
          <w:numId w:val="79"/>
        </w:numPr>
        <w:pBdr>
          <w:top w:val="nil"/>
          <w:left w:val="nil"/>
          <w:bottom w:val="nil"/>
          <w:right w:val="nil"/>
          <w:between w:val="nil"/>
        </w:pBdr>
        <w:spacing w:before="0" w:line="240" w:lineRule="auto"/>
        <w:ind w:left="360"/>
        <w:rPr>
          <w:color w:val="000000"/>
        </w:rPr>
      </w:pPr>
      <w:r>
        <w:rPr>
          <w:b/>
          <w:color w:val="000000"/>
        </w:rPr>
        <w:t>Dezvoltarea economică:</w:t>
      </w:r>
      <w:r>
        <w:rPr>
          <w:color w:val="000000"/>
        </w:rPr>
        <w:t xml:space="preserve"> sistemul de transport trebuie configurat astfel încât să permită dezvoltarea economică atât la nivel național cât și la nivel regional. Investițiile în t</w:t>
      </w:r>
      <w:r>
        <w:rPr>
          <w:color w:val="000000"/>
        </w:rPr>
        <w:t xml:space="preserve">ransporturi trebuie, de asemenea, să favorizeze </w:t>
      </w:r>
      <w:r>
        <w:t>dezvoltarea echitabilă</w:t>
      </w:r>
      <w:r>
        <w:rPr>
          <w:color w:val="000000"/>
        </w:rPr>
        <w:t xml:space="preserve"> față de t</w:t>
      </w:r>
      <w:r>
        <w:t>oate regiunile și față de toți locuitorii</w:t>
      </w:r>
      <w:r>
        <w:rPr>
          <w:color w:val="000000"/>
        </w:rPr>
        <w:t xml:space="preserve"> României.</w:t>
      </w:r>
    </w:p>
    <w:p w:rsidR="008D2DB5" w:rsidRDefault="002421AD">
      <w:pPr>
        <w:numPr>
          <w:ilvl w:val="0"/>
          <w:numId w:val="79"/>
        </w:numPr>
        <w:pBdr>
          <w:top w:val="nil"/>
          <w:left w:val="nil"/>
          <w:bottom w:val="nil"/>
          <w:right w:val="nil"/>
          <w:between w:val="nil"/>
        </w:pBdr>
        <w:spacing w:before="0" w:line="240" w:lineRule="auto"/>
        <w:ind w:left="360"/>
        <w:rPr>
          <w:color w:val="000000"/>
        </w:rPr>
      </w:pPr>
      <w:r>
        <w:rPr>
          <w:b/>
          <w:color w:val="000000"/>
        </w:rPr>
        <w:t>Dubla utilizare a infrastructurii de transport:</w:t>
      </w:r>
      <w:r>
        <w:rPr>
          <w:color w:val="000000"/>
        </w:rPr>
        <w:t xml:space="preserve"> construcția sau dezvoltarea infrastructurii de transport trebuie să </w:t>
      </w:r>
      <w:r>
        <w:t>facilite</w:t>
      </w:r>
      <w:r>
        <w:t>ze</w:t>
      </w:r>
      <w:r>
        <w:rPr>
          <w:color w:val="000000"/>
        </w:rPr>
        <w:t xml:space="preserve"> </w:t>
      </w:r>
      <w:r>
        <w:t>în mod continuu</w:t>
      </w:r>
      <w:r>
        <w:rPr>
          <w:color w:val="000000"/>
        </w:rPr>
        <w:t xml:space="preserve">, </w:t>
      </w:r>
      <w:r>
        <w:t>indiferent de</w:t>
      </w:r>
      <w:r>
        <w:rPr>
          <w:color w:val="000000"/>
        </w:rPr>
        <w:t xml:space="preserve"> condițiile meteorologice, asigurarea </w:t>
      </w:r>
      <w:r>
        <w:t>serviciilor</w:t>
      </w:r>
      <w:r>
        <w:rPr>
          <w:color w:val="000000"/>
        </w:rPr>
        <w:t xml:space="preserve"> de transport atât pentru pasageri și mărfuri, cât și pentru mobilitatea militară și transportul echipamentelor aferente acesteia. </w:t>
      </w:r>
    </w:p>
    <w:p w:rsidR="008D2DB5" w:rsidRDefault="002421AD">
      <w:pPr>
        <w:numPr>
          <w:ilvl w:val="0"/>
          <w:numId w:val="79"/>
        </w:numPr>
        <w:pBdr>
          <w:top w:val="nil"/>
          <w:left w:val="nil"/>
          <w:bottom w:val="nil"/>
          <w:right w:val="nil"/>
          <w:between w:val="nil"/>
        </w:pBdr>
        <w:spacing w:before="0" w:line="240" w:lineRule="auto"/>
        <w:ind w:left="360"/>
        <w:rPr>
          <w:color w:val="000000"/>
        </w:rPr>
      </w:pPr>
      <w:r>
        <w:rPr>
          <w:b/>
          <w:color w:val="000000"/>
        </w:rPr>
        <w:t>Finanțarea</w:t>
      </w:r>
      <w:r>
        <w:rPr>
          <w:color w:val="000000"/>
        </w:rPr>
        <w:t xml:space="preserve">: există un deficit substanțial </w:t>
      </w:r>
      <w:r>
        <w:rPr>
          <w:color w:val="000000"/>
        </w:rPr>
        <w:t xml:space="preserve">de finanțare a transporturilor în România. La nivelul proiectelor, disponibilitatea fondurilor europene prin intermediul </w:t>
      </w:r>
      <w:r>
        <w:t>instrumentelor</w:t>
      </w:r>
      <w:r>
        <w:rPr>
          <w:color w:val="000000"/>
        </w:rPr>
        <w:t xml:space="preserve"> </w:t>
      </w:r>
      <w:r>
        <w:t>s</w:t>
      </w:r>
      <w:r>
        <w:rPr>
          <w:color w:val="000000"/>
        </w:rPr>
        <w:t>tructurale (Fondul de Coeziune - FC, Fondul European de Dezvoltare Regională - FEDR, Connecting Europe Facility/</w:t>
      </w:r>
      <w:r>
        <w:t>Mecanis</w:t>
      </w:r>
      <w:r>
        <w:t>mul</w:t>
      </w:r>
      <w:r>
        <w:rPr>
          <w:color w:val="000000"/>
        </w:rPr>
        <w:t xml:space="preserve"> pentru Inte</w:t>
      </w:r>
      <w:r>
        <w:t>rconectarea Europei</w:t>
      </w:r>
      <w:r>
        <w:rPr>
          <w:color w:val="000000"/>
        </w:rPr>
        <w:t xml:space="preserve"> </w:t>
      </w:r>
      <w:r>
        <w:t xml:space="preserve">- </w:t>
      </w:r>
      <w:r>
        <w:rPr>
          <w:color w:val="000000"/>
        </w:rPr>
        <w:t>CE</w:t>
      </w:r>
      <w:r>
        <w:t>F</w:t>
      </w:r>
      <w:r>
        <w:rPr>
          <w:color w:val="000000"/>
        </w:rPr>
        <w:t>,</w:t>
      </w:r>
      <w:r>
        <w:t xml:space="preserve"> PNRR (Planul Național de Redresare și Reziliență) / RRF (</w:t>
      </w:r>
      <w:r>
        <w:rPr>
          <w:color w:val="000000"/>
        </w:rPr>
        <w:t xml:space="preserve">Facilitatea </w:t>
      </w:r>
      <w:r>
        <w:t>pentru Redresare</w:t>
      </w:r>
      <w:r>
        <w:rPr>
          <w:color w:val="000000"/>
        </w:rPr>
        <w:t xml:space="preserve"> și </w:t>
      </w:r>
      <w:r>
        <w:t>R</w:t>
      </w:r>
      <w:r>
        <w:rPr>
          <w:color w:val="000000"/>
        </w:rPr>
        <w:t>eziliență</w:t>
      </w:r>
      <w:r>
        <w:t>)</w:t>
      </w:r>
      <w:r>
        <w:rPr>
          <w:color w:val="000000"/>
        </w:rPr>
        <w:t>, împrumuturi prin implicarea IFI-urilor</w:t>
      </w:r>
      <w:r>
        <w:rPr>
          <w:color w:val="000000"/>
        </w:rPr>
        <w:t xml:space="preserve"> și mecanisme de tip PPP) vor afecta oportunitatea implementării acestora, dar și prioritizarea lor. Programul general de </w:t>
      </w:r>
      <w:r>
        <w:t>investiții</w:t>
      </w:r>
      <w:r>
        <w:rPr>
          <w:color w:val="000000"/>
        </w:rPr>
        <w:t xml:space="preserve"> va trebui să se încadreze în limita unor estimări realiste a fondurilor naționale și internaționale disponibile pe perioada</w:t>
      </w:r>
      <w:r>
        <w:rPr>
          <w:color w:val="000000"/>
        </w:rPr>
        <w:t xml:space="preserve"> planificată.</w:t>
      </w:r>
    </w:p>
    <w:p w:rsidR="008D2DB5" w:rsidRDefault="008D2DB5">
      <w:pPr>
        <w:pBdr>
          <w:top w:val="nil"/>
          <w:left w:val="nil"/>
          <w:bottom w:val="nil"/>
          <w:right w:val="nil"/>
          <w:between w:val="nil"/>
        </w:pBdr>
        <w:spacing w:before="0" w:line="240" w:lineRule="auto"/>
        <w:ind w:left="720"/>
      </w:pPr>
    </w:p>
    <w:sdt>
      <w:sdtPr>
        <w:tag w:val="goog_rdk_5"/>
        <w:id w:val="-852487152"/>
      </w:sdtPr>
      <w:sdtEndPr/>
      <w:sdtContent>
        <w:p w:rsidR="008D2DB5" w:rsidRDefault="002421AD">
          <w:pPr>
            <w:pBdr>
              <w:top w:val="nil"/>
              <w:left w:val="nil"/>
              <w:bottom w:val="nil"/>
              <w:right w:val="nil"/>
              <w:between w:val="nil"/>
            </w:pBdr>
            <w:spacing w:before="0" w:line="240" w:lineRule="auto"/>
            <w:rPr>
              <w:b/>
              <w:color w:val="000000"/>
            </w:rPr>
          </w:pPr>
          <w:r>
            <w:rPr>
              <w:b/>
              <w:color w:val="000000"/>
            </w:rPr>
            <w:t xml:space="preserve">Cele șase etape esențiale la nivel strategic </w:t>
          </w:r>
          <w:r>
            <w:rPr>
              <w:b/>
            </w:rPr>
            <w:t>pentru prioritizarea</w:t>
          </w:r>
          <w:r>
            <w:rPr>
              <w:b/>
              <w:color w:val="000000"/>
            </w:rPr>
            <w:t xml:space="preserve"> proiectelor sunt:</w:t>
          </w:r>
        </w:p>
      </w:sdtContent>
    </w:sdt>
    <w:p w:rsidR="008D2DB5" w:rsidRDefault="002421AD">
      <w:pPr>
        <w:numPr>
          <w:ilvl w:val="0"/>
          <w:numId w:val="85"/>
        </w:numPr>
        <w:pBdr>
          <w:top w:val="nil"/>
          <w:left w:val="nil"/>
          <w:bottom w:val="nil"/>
          <w:right w:val="nil"/>
          <w:between w:val="nil"/>
        </w:pBdr>
        <w:spacing w:before="0" w:line="240" w:lineRule="auto"/>
        <w:ind w:left="360"/>
        <w:rPr>
          <w:b/>
          <w:color w:val="000000"/>
        </w:rPr>
      </w:pPr>
      <w:r>
        <w:rPr>
          <w:color w:val="000000"/>
        </w:rPr>
        <w:t>Identificarea deficiențelor de conectivitatea la nivelul regiunilor României;</w:t>
      </w:r>
    </w:p>
    <w:p w:rsidR="008D2DB5" w:rsidRDefault="002421AD">
      <w:pPr>
        <w:numPr>
          <w:ilvl w:val="0"/>
          <w:numId w:val="85"/>
        </w:numPr>
        <w:pBdr>
          <w:top w:val="nil"/>
          <w:left w:val="nil"/>
          <w:bottom w:val="nil"/>
          <w:right w:val="nil"/>
          <w:between w:val="nil"/>
        </w:pBdr>
        <w:spacing w:before="0" w:line="240" w:lineRule="auto"/>
        <w:ind w:left="360"/>
        <w:rPr>
          <w:b/>
          <w:color w:val="000000"/>
        </w:rPr>
      </w:pPr>
      <w:r>
        <w:rPr>
          <w:color w:val="000000"/>
        </w:rPr>
        <w:t xml:space="preserve">Identificarea soluțiilor pentru creșterea conectivității și a siguranței mobilității </w:t>
      </w:r>
      <w:r>
        <w:t>ț</w:t>
      </w:r>
      <w:r>
        <w:t>inând cont de criteriile de</w:t>
      </w:r>
      <w:r>
        <w:rPr>
          <w:color w:val="000000"/>
        </w:rPr>
        <w:t xml:space="preserve"> sustenabilitate economi</w:t>
      </w:r>
      <w:r>
        <w:t>că</w:t>
      </w:r>
      <w:r>
        <w:rPr>
          <w:color w:val="000000"/>
        </w:rPr>
        <w:t>, social</w:t>
      </w:r>
      <w:r>
        <w:t>ă</w:t>
      </w:r>
      <w:r>
        <w:rPr>
          <w:color w:val="000000"/>
        </w:rPr>
        <w:t xml:space="preserve"> și </w:t>
      </w:r>
      <w:r>
        <w:t>de mediu</w:t>
      </w:r>
      <w:r>
        <w:rPr>
          <w:color w:val="000000"/>
        </w:rPr>
        <w:t>, la sc</w:t>
      </w:r>
      <w:r>
        <w:t>ara</w:t>
      </w:r>
      <w:r>
        <w:rPr>
          <w:color w:val="000000"/>
        </w:rPr>
        <w:t xml:space="preserve"> regională, națională și europeană;</w:t>
      </w:r>
    </w:p>
    <w:p w:rsidR="008D2DB5" w:rsidRDefault="002421AD">
      <w:pPr>
        <w:numPr>
          <w:ilvl w:val="0"/>
          <w:numId w:val="85"/>
        </w:numPr>
        <w:pBdr>
          <w:top w:val="nil"/>
          <w:left w:val="nil"/>
          <w:bottom w:val="nil"/>
          <w:right w:val="nil"/>
          <w:between w:val="nil"/>
        </w:pBdr>
        <w:spacing w:before="0" w:line="240" w:lineRule="auto"/>
        <w:ind w:left="360"/>
        <w:rPr>
          <w:b/>
          <w:color w:val="000000"/>
        </w:rPr>
      </w:pPr>
      <w:r>
        <w:rPr>
          <w:color w:val="000000"/>
        </w:rPr>
        <w:t>Stabilirea unei liste de proiecte și intervenții n</w:t>
      </w:r>
      <w:r>
        <w:rPr>
          <w:color w:val="000000"/>
        </w:rPr>
        <w:t xml:space="preserve">ecesare </w:t>
      </w:r>
      <w:r>
        <w:t>îmbunătățirii</w:t>
      </w:r>
      <w:r>
        <w:rPr>
          <w:color w:val="000000"/>
        </w:rPr>
        <w:t xml:space="preserve"> conectivității și mobilității;</w:t>
      </w:r>
    </w:p>
    <w:p w:rsidR="008D2DB5" w:rsidRDefault="002421AD">
      <w:pPr>
        <w:numPr>
          <w:ilvl w:val="0"/>
          <w:numId w:val="85"/>
        </w:numPr>
        <w:pBdr>
          <w:top w:val="nil"/>
          <w:left w:val="nil"/>
          <w:bottom w:val="nil"/>
          <w:right w:val="nil"/>
          <w:between w:val="nil"/>
        </w:pBdr>
        <w:spacing w:before="0" w:line="240" w:lineRule="auto"/>
        <w:ind w:left="360"/>
        <w:rPr>
          <w:b/>
          <w:color w:val="000000"/>
        </w:rPr>
      </w:pPr>
      <w:r>
        <w:rPr>
          <w:color w:val="000000"/>
        </w:rPr>
        <w:t>Ierarhizarea proiectelor în funcție de mai multe criterii;</w:t>
      </w:r>
    </w:p>
    <w:p w:rsidR="008D2DB5" w:rsidRDefault="002421AD">
      <w:pPr>
        <w:numPr>
          <w:ilvl w:val="0"/>
          <w:numId w:val="85"/>
        </w:numPr>
        <w:pBdr>
          <w:top w:val="nil"/>
          <w:left w:val="nil"/>
          <w:bottom w:val="nil"/>
          <w:right w:val="nil"/>
          <w:between w:val="nil"/>
        </w:pBdr>
        <w:spacing w:before="0" w:line="240" w:lineRule="auto"/>
        <w:ind w:left="360"/>
        <w:rPr>
          <w:b/>
          <w:color w:val="000000"/>
        </w:rPr>
      </w:pPr>
      <w:r>
        <w:rPr>
          <w:color w:val="000000"/>
        </w:rPr>
        <w:t xml:space="preserve">Identificarea tuturor surselor de finanțare disponibile; </w:t>
      </w:r>
    </w:p>
    <w:p w:rsidR="008D2DB5" w:rsidRDefault="002421AD">
      <w:pPr>
        <w:numPr>
          <w:ilvl w:val="0"/>
          <w:numId w:val="85"/>
        </w:numPr>
        <w:pBdr>
          <w:top w:val="nil"/>
          <w:left w:val="nil"/>
          <w:bottom w:val="nil"/>
          <w:right w:val="nil"/>
          <w:between w:val="nil"/>
        </w:pBdr>
        <w:spacing w:before="0" w:line="240" w:lineRule="auto"/>
        <w:ind w:left="360"/>
        <w:rPr>
          <w:b/>
          <w:color w:val="000000"/>
        </w:rPr>
      </w:pPr>
      <w:r>
        <w:rPr>
          <w:color w:val="000000"/>
        </w:rPr>
        <w:t>Elaborarea strategiei de implementare prin corelarea listei de proiecte prioritizate c</w:t>
      </w:r>
      <w:r>
        <w:rPr>
          <w:color w:val="000000"/>
        </w:rPr>
        <w:t>u sursele de finanțare disponibile și stabilirea, în manieră realistă, a perioadei de elaborare a documentațiilor tehnico-economice, proiectelor tehnice și execuției lucrărilor. Totodată, se va estima gradul de absorbție al fondurilor europene pentru fieca</w:t>
      </w:r>
      <w:r>
        <w:rPr>
          <w:color w:val="000000"/>
        </w:rPr>
        <w:t>re an dar și presiunea financiară pentru bugetul statului în ceea ce privește cofinanțarea în</w:t>
      </w:r>
      <w:r>
        <w:t xml:space="preserve"> vederea</w:t>
      </w:r>
      <w:r>
        <w:rPr>
          <w:color w:val="000000"/>
        </w:rPr>
        <w:t xml:space="preserve"> realizării proiectelor de infrastructură de transport</w:t>
      </w:r>
      <w:r>
        <w:t>.</w:t>
      </w:r>
    </w:p>
    <w:p w:rsidR="008D2DB5" w:rsidRDefault="008D2DB5">
      <w:pPr>
        <w:pBdr>
          <w:top w:val="nil"/>
          <w:left w:val="nil"/>
          <w:bottom w:val="nil"/>
          <w:right w:val="nil"/>
          <w:between w:val="nil"/>
        </w:pBdr>
        <w:spacing w:before="0" w:line="240" w:lineRule="auto"/>
        <w:jc w:val="center"/>
      </w:pPr>
    </w:p>
    <w:p w:rsidR="008D2DB5" w:rsidRDefault="002421AD">
      <w:pPr>
        <w:pBdr>
          <w:top w:val="nil"/>
          <w:left w:val="nil"/>
          <w:bottom w:val="nil"/>
          <w:right w:val="nil"/>
          <w:between w:val="nil"/>
        </w:pBdr>
        <w:spacing w:before="0" w:line="240" w:lineRule="auto"/>
        <w:jc w:val="center"/>
      </w:pPr>
      <w:r>
        <w:rPr>
          <w:noProof/>
        </w:rPr>
        <w:drawing>
          <wp:inline distT="114300" distB="114300" distL="114300" distR="114300">
            <wp:extent cx="6376988" cy="490538"/>
            <wp:effectExtent l="0" t="0" r="0" b="0"/>
            <wp:docPr id="2739"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5"/>
                    <a:srcRect/>
                    <a:stretch>
                      <a:fillRect/>
                    </a:stretch>
                  </pic:blipFill>
                  <pic:spPr>
                    <a:xfrm>
                      <a:off x="0" y="0"/>
                      <a:ext cx="6376988" cy="490538"/>
                    </a:xfrm>
                    <a:prstGeom prst="rect">
                      <a:avLst/>
                    </a:prstGeom>
                    <a:ln/>
                  </pic:spPr>
                </pic:pic>
              </a:graphicData>
            </a:graphic>
          </wp:inline>
        </w:drawing>
      </w:r>
    </w:p>
    <w:sdt>
      <w:sdtPr>
        <w:tag w:val="goog_rdk_6"/>
        <w:id w:val="-461734340"/>
      </w:sdtPr>
      <w:sdtEndPr/>
      <w:sdtContent>
        <w:p w:rsidR="008D2DB5" w:rsidRDefault="002421AD">
          <w:pPr>
            <w:spacing w:before="0" w:line="240" w:lineRule="auto"/>
            <w:jc w:val="center"/>
          </w:pPr>
          <w:r>
            <w:rPr>
              <w:b/>
              <w:i/>
              <w:sz w:val="22"/>
              <w:szCs w:val="22"/>
            </w:rPr>
            <w:t>Figura 2.1.1. Etapele strategice pentru implementarea unui proiect de infrastructură de transpor</w:t>
          </w:r>
          <w:r>
            <w:rPr>
              <w:b/>
              <w:i/>
              <w:sz w:val="22"/>
              <w:szCs w:val="22"/>
            </w:rPr>
            <w:t>t</w:t>
          </w:r>
        </w:p>
      </w:sdtContent>
    </w:sdt>
    <w:p w:rsidR="008D2DB5" w:rsidRDefault="008D2DB5">
      <w:pPr>
        <w:spacing w:line="240" w:lineRule="auto"/>
        <w:jc w:val="center"/>
        <w:rPr>
          <w:i/>
          <w:color w:val="FF0000"/>
        </w:rPr>
      </w:pPr>
    </w:p>
    <w:p w:rsidR="008D2DB5" w:rsidRDefault="002421AD">
      <w:pPr>
        <w:pStyle w:val="Heading3"/>
        <w:spacing w:before="120" w:after="120" w:line="240" w:lineRule="auto"/>
      </w:pPr>
      <w:bookmarkStart w:id="22" w:name="_heading=h.3o7alnk" w:colFirst="0" w:colLast="0"/>
      <w:bookmarkEnd w:id="22"/>
      <w:r>
        <w:t>Obiectivele strategice</w:t>
      </w:r>
    </w:p>
    <w:p w:rsidR="008D2DB5" w:rsidRDefault="002421AD">
      <w:pPr>
        <w:pBdr>
          <w:top w:val="nil"/>
          <w:left w:val="nil"/>
          <w:bottom w:val="nil"/>
          <w:right w:val="nil"/>
          <w:between w:val="nil"/>
        </w:pBdr>
        <w:tabs>
          <w:tab w:val="left" w:pos="2268"/>
        </w:tabs>
        <w:spacing w:before="0" w:line="240" w:lineRule="auto"/>
        <w:rPr>
          <w:color w:val="000000"/>
        </w:rPr>
      </w:pPr>
      <w:r>
        <w:t xml:space="preserve">Reprezintă acele obiective definite la nivel guvernamental sau ministerial care </w:t>
      </w:r>
      <w:r>
        <w:t>sunt considerate,</w:t>
      </w:r>
      <w:r>
        <w:t xml:space="preserve"> în general, </w:t>
      </w:r>
      <w:r>
        <w:t>drept</w:t>
      </w:r>
      <w:r>
        <w:t xml:space="preserve"> scopuri sau obiective generice ale Guvernului și Ministerului Transporturilor și </w:t>
      </w:r>
      <w:r>
        <w:rPr>
          <w:color w:val="000000"/>
        </w:rPr>
        <w:t>Infrastructurii. Acestea au fost definite folosind analizele, obiectivele și strategiile Ministerului Transporturilor și Infrastructurii, dar și politicile și strategiile Uni</w:t>
      </w:r>
      <w:r>
        <w:rPr>
          <w:color w:val="000000"/>
        </w:rPr>
        <w:t>unii Europene.</w:t>
      </w:r>
    </w:p>
    <w:p w:rsidR="008D2DB5" w:rsidRDefault="008D2DB5">
      <w:pPr>
        <w:pBdr>
          <w:top w:val="nil"/>
          <w:left w:val="nil"/>
          <w:bottom w:val="nil"/>
          <w:right w:val="nil"/>
          <w:between w:val="nil"/>
        </w:pBdr>
        <w:tabs>
          <w:tab w:val="left" w:pos="2268"/>
        </w:tabs>
        <w:spacing w:before="0" w:line="240" w:lineRule="auto"/>
      </w:pPr>
    </w:p>
    <w:p w:rsidR="008D2DB5" w:rsidRDefault="002421AD">
      <w:pPr>
        <w:pBdr>
          <w:top w:val="nil"/>
          <w:left w:val="nil"/>
          <w:bottom w:val="nil"/>
          <w:right w:val="nil"/>
          <w:between w:val="nil"/>
        </w:pBdr>
        <w:tabs>
          <w:tab w:val="left" w:pos="2268"/>
        </w:tabs>
        <w:spacing w:before="0" w:line="240" w:lineRule="auto"/>
        <w:rPr>
          <w:color w:val="000000"/>
        </w:rPr>
      </w:pPr>
      <w:r>
        <w:rPr>
          <w:color w:val="000000"/>
        </w:rPr>
        <w:t xml:space="preserve">Obiectivele strategice identificate pentru sectorul de transport rutier sunt următoarele: </w:t>
      </w:r>
    </w:p>
    <w:p w:rsidR="008D2DB5" w:rsidRDefault="002421AD">
      <w:pPr>
        <w:numPr>
          <w:ilvl w:val="0"/>
          <w:numId w:val="72"/>
        </w:numPr>
        <w:pBdr>
          <w:top w:val="nil"/>
          <w:left w:val="nil"/>
          <w:bottom w:val="nil"/>
          <w:right w:val="nil"/>
          <w:between w:val="nil"/>
        </w:pBdr>
        <w:spacing w:before="0" w:line="240" w:lineRule="auto"/>
        <w:ind w:left="360"/>
        <w:rPr>
          <w:b/>
          <w:color w:val="000000"/>
        </w:rPr>
      </w:pPr>
      <w:r>
        <w:rPr>
          <w:color w:val="000000"/>
        </w:rPr>
        <w:t xml:space="preserve">Îmbunătățirea mobilității populației și a traficului aferent transportului de mărfuri în cadrul rețelei TEN-T de bază și a rețelei extinse, prin </w:t>
      </w:r>
      <w:r>
        <w:t>dezvoltarea</w:t>
      </w:r>
      <w:r>
        <w:rPr>
          <w:color w:val="000000"/>
        </w:rPr>
        <w:t xml:space="preserve"> unei rețele de autostrăzi și drumuri expres;</w:t>
      </w:r>
    </w:p>
    <w:p w:rsidR="008D2DB5" w:rsidRDefault="002421AD">
      <w:pPr>
        <w:numPr>
          <w:ilvl w:val="0"/>
          <w:numId w:val="72"/>
        </w:numPr>
        <w:pBdr>
          <w:top w:val="nil"/>
          <w:left w:val="nil"/>
          <w:bottom w:val="nil"/>
          <w:right w:val="nil"/>
          <w:between w:val="nil"/>
        </w:pBdr>
        <w:spacing w:before="0" w:line="240" w:lineRule="auto"/>
        <w:ind w:left="360"/>
        <w:rPr>
          <w:b/>
          <w:color w:val="000000"/>
        </w:rPr>
      </w:pPr>
      <w:r>
        <w:rPr>
          <w:color w:val="000000"/>
        </w:rPr>
        <w:t xml:space="preserve">Asigurarea accesului pentru populație și pentru mediul de afaceri la rețeaua TEN-T de bază și la rețeaua extinsă, prin </w:t>
      </w:r>
      <w:r>
        <w:t>dezvoltarea</w:t>
      </w:r>
      <w:r>
        <w:rPr>
          <w:color w:val="000000"/>
        </w:rPr>
        <w:t xml:space="preserve"> coridoarelor de legătură națională;</w:t>
      </w:r>
    </w:p>
    <w:p w:rsidR="008D2DB5" w:rsidRDefault="002421AD">
      <w:pPr>
        <w:numPr>
          <w:ilvl w:val="0"/>
          <w:numId w:val="72"/>
        </w:numPr>
        <w:pBdr>
          <w:top w:val="nil"/>
          <w:left w:val="nil"/>
          <w:bottom w:val="nil"/>
          <w:right w:val="nil"/>
          <w:between w:val="nil"/>
        </w:pBdr>
        <w:spacing w:before="0" w:line="240" w:lineRule="auto"/>
        <w:ind w:left="360"/>
        <w:rPr>
          <w:b/>
          <w:color w:val="000000"/>
        </w:rPr>
      </w:pPr>
      <w:r>
        <w:rPr>
          <w:color w:val="000000"/>
        </w:rPr>
        <w:t>Asigurarea unei rețele de transp</w:t>
      </w:r>
      <w:r>
        <w:rPr>
          <w:color w:val="000000"/>
        </w:rPr>
        <w:t>ort rutier sigure și operaționale, care să contribuie la reducerea numărului de accidente rutiere, precum și la reducerea timpilor de călătorie;</w:t>
      </w:r>
    </w:p>
    <w:p w:rsidR="008D2DB5" w:rsidRDefault="002421AD">
      <w:pPr>
        <w:numPr>
          <w:ilvl w:val="0"/>
          <w:numId w:val="72"/>
        </w:numPr>
        <w:pBdr>
          <w:top w:val="nil"/>
          <w:left w:val="nil"/>
          <w:bottom w:val="nil"/>
          <w:right w:val="nil"/>
          <w:between w:val="nil"/>
        </w:pBdr>
        <w:spacing w:before="0" w:line="240" w:lineRule="auto"/>
        <w:ind w:left="360"/>
        <w:rPr>
          <w:b/>
          <w:color w:val="000000"/>
        </w:rPr>
      </w:pPr>
      <w:r>
        <w:rPr>
          <w:color w:val="000000"/>
        </w:rPr>
        <w:t xml:space="preserve">Asigurarea accesului internațional prin intermediul legăturilor cu țările vecine; </w:t>
      </w:r>
    </w:p>
    <w:p w:rsidR="008D2DB5" w:rsidRDefault="002421AD">
      <w:pPr>
        <w:numPr>
          <w:ilvl w:val="0"/>
          <w:numId w:val="72"/>
        </w:numPr>
        <w:pBdr>
          <w:top w:val="nil"/>
          <w:left w:val="nil"/>
          <w:bottom w:val="nil"/>
          <w:right w:val="nil"/>
          <w:between w:val="nil"/>
        </w:pBdr>
        <w:spacing w:before="0" w:line="240" w:lineRule="auto"/>
        <w:ind w:left="360"/>
        <w:rPr>
          <w:b/>
          <w:color w:val="000000"/>
        </w:rPr>
      </w:pPr>
      <w:r>
        <w:rPr>
          <w:color w:val="000000"/>
        </w:rPr>
        <w:t>Asigurarea unei rețele de tr</w:t>
      </w:r>
      <w:r>
        <w:rPr>
          <w:color w:val="000000"/>
        </w:rPr>
        <w:t xml:space="preserve">ansport </w:t>
      </w:r>
      <w:r>
        <w:t>prietenoasă cu</w:t>
      </w:r>
      <w:r>
        <w:rPr>
          <w:color w:val="000000"/>
        </w:rPr>
        <w:t xml:space="preserve"> mediului înconjurător, prin implementarea proiectelor de variantă de ocolire.</w:t>
      </w:r>
    </w:p>
    <w:p w:rsidR="008D2DB5" w:rsidRDefault="002421AD">
      <w:pPr>
        <w:keepNext/>
        <w:pBdr>
          <w:top w:val="nil"/>
          <w:left w:val="nil"/>
          <w:bottom w:val="nil"/>
          <w:right w:val="nil"/>
          <w:between w:val="nil"/>
        </w:pBdr>
        <w:spacing w:before="0" w:after="0" w:line="240" w:lineRule="auto"/>
        <w:jc w:val="center"/>
        <w:rPr>
          <w:b/>
          <w:color w:val="9E0880"/>
        </w:rPr>
      </w:pPr>
      <w:r>
        <w:rPr>
          <w:b/>
          <w:noProof/>
          <w:color w:val="9E0880"/>
        </w:rPr>
        <w:drawing>
          <wp:inline distT="114300" distB="114300" distL="114300" distR="114300">
            <wp:extent cx="5943600" cy="1171277"/>
            <wp:effectExtent l="0" t="0" r="0" b="0"/>
            <wp:docPr id="271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6"/>
                    <a:srcRect t="33229" b="31831"/>
                    <a:stretch>
                      <a:fillRect/>
                    </a:stretch>
                  </pic:blipFill>
                  <pic:spPr>
                    <a:xfrm>
                      <a:off x="0" y="0"/>
                      <a:ext cx="5943600" cy="1171277"/>
                    </a:xfrm>
                    <a:prstGeom prst="rect">
                      <a:avLst/>
                    </a:prstGeom>
                    <a:ln/>
                  </pic:spPr>
                </pic:pic>
              </a:graphicData>
            </a:graphic>
          </wp:inline>
        </w:drawing>
      </w:r>
    </w:p>
    <w:p w:rsidR="008D2DB5" w:rsidRDefault="002421AD">
      <w:pPr>
        <w:spacing w:before="0" w:after="0" w:line="240" w:lineRule="auto"/>
        <w:jc w:val="center"/>
        <w:rPr>
          <w:b/>
          <w:color w:val="9E0880"/>
        </w:rPr>
      </w:pPr>
      <w:r>
        <w:rPr>
          <w:b/>
          <w:i/>
          <w:sz w:val="22"/>
          <w:szCs w:val="22"/>
        </w:rPr>
        <w:t>Figura 2.1.2. Etapele parcurse pentru stabilirea listei de proiecte rutiere</w:t>
      </w:r>
    </w:p>
    <w:p w:rsidR="008D2DB5" w:rsidRDefault="008D2DB5">
      <w:pPr>
        <w:keepNext/>
        <w:pBdr>
          <w:top w:val="nil"/>
          <w:left w:val="nil"/>
          <w:bottom w:val="nil"/>
          <w:right w:val="nil"/>
          <w:between w:val="nil"/>
        </w:pBdr>
        <w:spacing w:line="240" w:lineRule="auto"/>
        <w:rPr>
          <w:b/>
          <w:color w:val="9E0880"/>
        </w:rPr>
      </w:pPr>
    </w:p>
    <w:p w:rsidR="008D2DB5" w:rsidRDefault="002421AD">
      <w:pPr>
        <w:pStyle w:val="Heading3"/>
        <w:spacing w:before="120" w:after="120" w:line="240" w:lineRule="auto"/>
      </w:pPr>
      <w:bookmarkStart w:id="23" w:name="_heading=h.23ckvvd" w:colFirst="0" w:colLast="0"/>
      <w:bookmarkEnd w:id="23"/>
      <w:r>
        <w:t>Obiectivele generale de conectivitate rutieră</w:t>
      </w:r>
    </w:p>
    <w:p w:rsidR="008D2DB5" w:rsidRDefault="002421AD">
      <w:pPr>
        <w:spacing w:line="240" w:lineRule="auto"/>
      </w:pPr>
      <w:r>
        <w:t>Obiectivele generale de conectivitate rutieră vizează rezolvarea a patru mari probleme ale transportului rutier, cum ar fi:</w:t>
      </w:r>
    </w:p>
    <w:p w:rsidR="008D2DB5" w:rsidRDefault="002421AD">
      <w:pPr>
        <w:numPr>
          <w:ilvl w:val="0"/>
          <w:numId w:val="75"/>
        </w:numPr>
        <w:pBdr>
          <w:top w:val="nil"/>
          <w:left w:val="nil"/>
          <w:bottom w:val="nil"/>
          <w:right w:val="nil"/>
          <w:between w:val="nil"/>
        </w:pBdr>
        <w:spacing w:after="0" w:line="240" w:lineRule="auto"/>
        <w:ind w:left="360"/>
        <w:rPr>
          <w:color w:val="000000"/>
        </w:rPr>
      </w:pPr>
      <w:r>
        <w:rPr>
          <w:color w:val="000000"/>
        </w:rPr>
        <w:t>Timpi mari de întârziere în trafic;</w:t>
      </w:r>
    </w:p>
    <w:p w:rsidR="008D2DB5" w:rsidRDefault="002421AD">
      <w:pPr>
        <w:numPr>
          <w:ilvl w:val="0"/>
          <w:numId w:val="75"/>
        </w:numPr>
        <w:pBdr>
          <w:top w:val="nil"/>
          <w:left w:val="nil"/>
          <w:bottom w:val="nil"/>
          <w:right w:val="nil"/>
          <w:between w:val="nil"/>
        </w:pBdr>
        <w:spacing w:before="0" w:after="0" w:line="240" w:lineRule="auto"/>
        <w:ind w:left="360"/>
        <w:rPr>
          <w:color w:val="000000"/>
        </w:rPr>
      </w:pPr>
      <w:bookmarkStart w:id="24" w:name="_heading=h.ihv636" w:colFirst="0" w:colLast="0"/>
      <w:bookmarkEnd w:id="24"/>
      <w:r>
        <w:rPr>
          <w:color w:val="000000"/>
        </w:rPr>
        <w:t xml:space="preserve">Media zilnică anuală ridicată a traficului rutier </w:t>
      </w:r>
      <w:r>
        <w:rPr>
          <w:color w:val="000000"/>
        </w:rPr>
        <w:t xml:space="preserve">(MZA); </w:t>
      </w:r>
    </w:p>
    <w:p w:rsidR="008D2DB5" w:rsidRDefault="002421AD">
      <w:pPr>
        <w:numPr>
          <w:ilvl w:val="0"/>
          <w:numId w:val="75"/>
        </w:numPr>
        <w:pBdr>
          <w:top w:val="nil"/>
          <w:left w:val="nil"/>
          <w:bottom w:val="nil"/>
          <w:right w:val="nil"/>
          <w:between w:val="nil"/>
        </w:pBdr>
        <w:spacing w:before="0" w:after="0" w:line="240" w:lineRule="auto"/>
        <w:ind w:left="360"/>
        <w:rPr>
          <w:color w:val="000000"/>
        </w:rPr>
      </w:pPr>
      <w:r>
        <w:rPr>
          <w:color w:val="000000"/>
        </w:rPr>
        <w:t>Accesibilitatea redusă, națională și internațională;</w:t>
      </w:r>
    </w:p>
    <w:p w:rsidR="008D2DB5" w:rsidRDefault="002421AD">
      <w:pPr>
        <w:numPr>
          <w:ilvl w:val="0"/>
          <w:numId w:val="75"/>
        </w:numPr>
        <w:pBdr>
          <w:top w:val="nil"/>
          <w:left w:val="nil"/>
          <w:bottom w:val="nil"/>
          <w:right w:val="nil"/>
          <w:between w:val="nil"/>
        </w:pBdr>
        <w:spacing w:before="0" w:after="0" w:line="240" w:lineRule="auto"/>
        <w:ind w:left="360"/>
        <w:rPr>
          <w:color w:val="000000"/>
        </w:rPr>
      </w:pPr>
      <w:r>
        <w:rPr>
          <w:color w:val="000000"/>
        </w:rPr>
        <w:t>Rat</w:t>
      </w:r>
      <w:r>
        <w:t>a</w:t>
      </w:r>
      <w:r>
        <w:rPr>
          <w:color w:val="000000"/>
        </w:rPr>
        <w:t xml:space="preserve"> mare de accidente rutiere.</w:t>
      </w:r>
    </w:p>
    <w:p w:rsidR="008D2DB5" w:rsidRDefault="008D2DB5">
      <w:pPr>
        <w:pBdr>
          <w:top w:val="nil"/>
          <w:left w:val="nil"/>
          <w:bottom w:val="nil"/>
          <w:right w:val="nil"/>
          <w:between w:val="nil"/>
        </w:pBdr>
        <w:spacing w:before="0" w:line="240" w:lineRule="auto"/>
        <w:ind w:left="360"/>
        <w:rPr>
          <w:color w:val="000000"/>
        </w:rPr>
      </w:pPr>
    </w:p>
    <w:p w:rsidR="008D2DB5" w:rsidRDefault="002421AD">
      <w:pPr>
        <w:spacing w:line="240" w:lineRule="auto"/>
      </w:pPr>
      <w:r>
        <w:t xml:space="preserve">Obiectivele generale de conectivitate rutieră răspund nevoilor de mobilitate rutieră pentru populație și pentru mediul de afaceri, asigurând tranzitul pasagerilor și al mărfurilor în și între regiunile României, </w:t>
      </w:r>
      <w:r>
        <w:t>asigurând</w:t>
      </w:r>
      <w:r>
        <w:t xml:space="preserve"> conexiune cu </w:t>
      </w:r>
      <w:r>
        <w:t>statele</w:t>
      </w:r>
      <w:r>
        <w:t xml:space="preserve"> vecine în con</w:t>
      </w:r>
      <w:r>
        <w:t>diții sigure și operaționale și în armonie cu mediul înconjurător și cu politicile europene împotriva schimbărilor climatice.</w:t>
      </w:r>
    </w:p>
    <w:p w:rsidR="008D2DB5" w:rsidRDefault="002421AD">
      <w:pPr>
        <w:spacing w:line="240" w:lineRule="auto"/>
      </w:pPr>
      <w:r>
        <w:t>Astfel, au fost identificate patru obiective generale de conectivitate rutieră care asigură conexiunea atât a provinciile istorice</w:t>
      </w:r>
      <w:r>
        <w:t xml:space="preserve">, cât și a regiunile de dezvoltare ale României și se extind natural spre rețelele rutiere din </w:t>
      </w:r>
      <w:r>
        <w:t>statele</w:t>
      </w:r>
      <w:r>
        <w:t xml:space="preserve"> vecine </w:t>
      </w:r>
      <w:r>
        <w:t xml:space="preserve"> (figura 2.1.3)</w:t>
      </w:r>
      <w:r>
        <w:t>:</w:t>
      </w:r>
    </w:p>
    <w:p w:rsidR="008D2DB5" w:rsidRDefault="002421AD">
      <w:pPr>
        <w:numPr>
          <w:ilvl w:val="0"/>
          <w:numId w:val="76"/>
        </w:numPr>
        <w:pBdr>
          <w:top w:val="nil"/>
          <w:left w:val="nil"/>
          <w:bottom w:val="nil"/>
          <w:right w:val="nil"/>
          <w:between w:val="nil"/>
        </w:pBdr>
        <w:spacing w:before="0" w:line="240" w:lineRule="auto"/>
        <w:ind w:left="360"/>
        <w:rPr>
          <w:color w:val="000000"/>
        </w:rPr>
      </w:pPr>
      <w:r>
        <w:rPr>
          <w:b/>
          <w:i/>
          <w:color w:val="000000"/>
        </w:rPr>
        <w:t>Obiectivul general de conectivitate 1</w:t>
      </w:r>
      <w:r>
        <w:rPr>
          <w:color w:val="000000"/>
        </w:rPr>
        <w:t xml:space="preserve"> (OC1) – asigură mobilitatea populației și a mărfurilor pe direcția vest – est, între Europa</w:t>
      </w:r>
      <w:r>
        <w:rPr>
          <w:color w:val="000000"/>
        </w:rPr>
        <w:t xml:space="preserve"> Centrală și Marea Neagră, </w:t>
      </w:r>
      <w:r>
        <w:t>din</w:t>
      </w:r>
      <w:r>
        <w:rPr>
          <w:color w:val="000000"/>
        </w:rPr>
        <w:t xml:space="preserve"> </w:t>
      </w:r>
      <w:r>
        <w:t>sud-estul</w:t>
      </w:r>
      <w:r>
        <w:rPr>
          <w:color w:val="000000"/>
        </w:rPr>
        <w:t xml:space="preserve"> în vestul ț</w:t>
      </w:r>
      <w:r>
        <w:t xml:space="preserve">ării, prin </w:t>
      </w:r>
      <w:r>
        <w:rPr>
          <w:color w:val="000000"/>
        </w:rPr>
        <w:t>centrul României. Reprezintă o veritabilă axă națională transcarpatică și transregională, de importanță europeană regională.</w:t>
      </w:r>
    </w:p>
    <w:p w:rsidR="008D2DB5" w:rsidRDefault="002421AD">
      <w:pPr>
        <w:numPr>
          <w:ilvl w:val="0"/>
          <w:numId w:val="76"/>
        </w:numPr>
        <w:pBdr>
          <w:top w:val="nil"/>
          <w:left w:val="nil"/>
          <w:bottom w:val="nil"/>
          <w:right w:val="nil"/>
          <w:between w:val="nil"/>
        </w:pBdr>
        <w:spacing w:before="0" w:line="240" w:lineRule="auto"/>
        <w:ind w:left="360"/>
        <w:rPr>
          <w:color w:val="000000"/>
        </w:rPr>
      </w:pPr>
      <w:r>
        <w:rPr>
          <w:b/>
          <w:i/>
          <w:color w:val="000000"/>
        </w:rPr>
        <w:t>Obiectivul general de conectivitate 2</w:t>
      </w:r>
      <w:r>
        <w:rPr>
          <w:color w:val="000000"/>
        </w:rPr>
        <w:t xml:space="preserve"> (OC2) – asigură conexiunea între nord</w:t>
      </w:r>
      <w:r>
        <w:t>-estul</w:t>
      </w:r>
      <w:r>
        <w:rPr>
          <w:color w:val="000000"/>
        </w:rPr>
        <w:t xml:space="preserve"> și sudul României, reprezentând totodată și o axă între nordul și sudul continentului, în actualul context geopolitic. </w:t>
      </w:r>
    </w:p>
    <w:p w:rsidR="008D2DB5" w:rsidRDefault="002421AD">
      <w:pPr>
        <w:numPr>
          <w:ilvl w:val="0"/>
          <w:numId w:val="76"/>
        </w:numPr>
        <w:pBdr>
          <w:top w:val="nil"/>
          <w:left w:val="nil"/>
          <w:bottom w:val="nil"/>
          <w:right w:val="nil"/>
          <w:between w:val="nil"/>
        </w:pBdr>
        <w:spacing w:before="0" w:line="240" w:lineRule="auto"/>
        <w:ind w:left="360"/>
        <w:rPr>
          <w:color w:val="000000"/>
        </w:rPr>
      </w:pPr>
      <w:r>
        <w:rPr>
          <w:b/>
          <w:i/>
          <w:color w:val="000000"/>
        </w:rPr>
        <w:t>Obiectivul general de conectivitate 3</w:t>
      </w:r>
      <w:r>
        <w:rPr>
          <w:color w:val="000000"/>
        </w:rPr>
        <w:t xml:space="preserve"> (OC3) – reprezintă o legătură importantă între Moldov</w:t>
      </w:r>
      <w:r>
        <w:rPr>
          <w:color w:val="000000"/>
        </w:rPr>
        <w:t>a și Transilvania, dar și o axă de tranzit între țările aflate la est de România și Europa Centrală.</w:t>
      </w:r>
    </w:p>
    <w:p w:rsidR="008D2DB5" w:rsidRDefault="002421AD">
      <w:pPr>
        <w:numPr>
          <w:ilvl w:val="0"/>
          <w:numId w:val="76"/>
        </w:numPr>
        <w:pBdr>
          <w:top w:val="nil"/>
          <w:left w:val="nil"/>
          <w:bottom w:val="nil"/>
          <w:right w:val="nil"/>
          <w:between w:val="nil"/>
        </w:pBdr>
        <w:spacing w:before="0" w:line="240" w:lineRule="auto"/>
        <w:ind w:left="360"/>
        <w:rPr>
          <w:color w:val="000000"/>
        </w:rPr>
      </w:pPr>
      <w:r>
        <w:rPr>
          <w:b/>
          <w:i/>
          <w:color w:val="000000"/>
        </w:rPr>
        <w:t>Obiectivul general de conectivitate 4</w:t>
      </w:r>
      <w:r>
        <w:rPr>
          <w:color w:val="000000"/>
        </w:rPr>
        <w:t xml:space="preserve"> (OC4) – realizează legătura între sudul și vestul țării, traversând Muntenia, Oltenia și Banatul. La nivel european r</w:t>
      </w:r>
      <w:r>
        <w:rPr>
          <w:color w:val="000000"/>
        </w:rPr>
        <w:t>eprezintă o legătură facilă între sudul continentului și partea centrală și vestică a acestuia.</w:t>
      </w:r>
    </w:p>
    <w:p w:rsidR="008D2DB5" w:rsidRDefault="002421AD">
      <w:pPr>
        <w:spacing w:before="0" w:after="0" w:line="240" w:lineRule="auto"/>
        <w:jc w:val="center"/>
      </w:pPr>
      <w:r>
        <w:rPr>
          <w:noProof/>
        </w:rPr>
        <w:drawing>
          <wp:inline distT="114300" distB="114300" distL="114300" distR="114300">
            <wp:extent cx="5760000" cy="4204800"/>
            <wp:effectExtent l="12700" t="12700" r="12700" b="12700"/>
            <wp:docPr id="2759"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7"/>
                    <a:srcRect l="202" r="202"/>
                    <a:stretch>
                      <a:fillRect/>
                    </a:stretch>
                  </pic:blipFill>
                  <pic:spPr>
                    <a:xfrm>
                      <a:off x="0" y="0"/>
                      <a:ext cx="5760000" cy="4204800"/>
                    </a:xfrm>
                    <a:prstGeom prst="rect">
                      <a:avLst/>
                    </a:prstGeom>
                    <a:ln w="12700">
                      <a:solidFill>
                        <a:srgbClr val="000000"/>
                      </a:solidFill>
                      <a:prstDash val="solid"/>
                    </a:ln>
                  </pic:spPr>
                </pic:pic>
              </a:graphicData>
            </a:graphic>
          </wp:inline>
        </w:drawing>
      </w:r>
    </w:p>
    <w:p w:rsidR="008D2DB5" w:rsidRDefault="002421AD">
      <w:pPr>
        <w:spacing w:before="0" w:after="0" w:line="240" w:lineRule="auto"/>
        <w:jc w:val="center"/>
      </w:pPr>
      <w:r>
        <w:rPr>
          <w:b/>
          <w:i/>
          <w:sz w:val="22"/>
          <w:szCs w:val="22"/>
        </w:rPr>
        <w:t>Figura 2.1.3. Harta obiectivelor generale de conectivitate rutieră</w:t>
      </w:r>
      <w:r>
        <w:rPr>
          <w:sz w:val="22"/>
          <w:szCs w:val="22"/>
        </w:rPr>
        <w:t xml:space="preserve"> </w:t>
      </w:r>
    </w:p>
    <w:p w:rsidR="008D2DB5" w:rsidRDefault="002421AD">
      <w:pPr>
        <w:spacing w:line="240" w:lineRule="auto"/>
        <w:rPr>
          <w:b/>
          <w:i/>
        </w:rPr>
      </w:pPr>
      <w:r>
        <w:rPr>
          <w:b/>
          <w:i/>
        </w:rPr>
        <w:t xml:space="preserve"> </w:t>
      </w:r>
    </w:p>
    <w:p w:rsidR="008D2DB5" w:rsidRDefault="002421AD">
      <w:pPr>
        <w:spacing w:line="240" w:lineRule="auto"/>
      </w:pPr>
      <w:r>
        <w:t xml:space="preserve">Coridoarele de conectivitatea au fost definite în baza obiectivelor generale de conectivitate, a dispunerii rețelei TEN-T din România, </w:t>
      </w:r>
      <w:r>
        <w:t>ț</w:t>
      </w:r>
      <w:r>
        <w:t>inând cont de</w:t>
      </w:r>
      <w:r>
        <w:t xml:space="preserve"> următoarel</w:t>
      </w:r>
      <w:r>
        <w:t>e</w:t>
      </w:r>
      <w:r>
        <w:t xml:space="preserve"> </w:t>
      </w:r>
      <w:r>
        <w:t>criterii</w:t>
      </w:r>
      <w:r>
        <w:t>:</w:t>
      </w:r>
    </w:p>
    <w:p w:rsidR="008D2DB5" w:rsidRDefault="002421AD">
      <w:pPr>
        <w:numPr>
          <w:ilvl w:val="0"/>
          <w:numId w:val="134"/>
        </w:numPr>
        <w:pBdr>
          <w:top w:val="nil"/>
          <w:left w:val="nil"/>
          <w:bottom w:val="nil"/>
          <w:right w:val="nil"/>
          <w:between w:val="nil"/>
        </w:pBdr>
        <w:spacing w:before="0" w:after="0" w:line="240" w:lineRule="auto"/>
        <w:ind w:left="360"/>
        <w:rPr>
          <w:color w:val="000000"/>
        </w:rPr>
      </w:pPr>
      <w:r>
        <w:rPr>
          <w:color w:val="000000"/>
        </w:rPr>
        <w:t xml:space="preserve">Reducerea timpilor de întârziere </w:t>
      </w:r>
      <w:r>
        <w:t>în</w:t>
      </w:r>
      <w:r>
        <w:rPr>
          <w:color w:val="000000"/>
        </w:rPr>
        <w:t xml:space="preserve"> trafic pe rețeaua de transport TEN-T din România</w:t>
      </w:r>
      <w:r>
        <w:rPr>
          <w:color w:val="000000"/>
        </w:rPr>
        <w:t xml:space="preserve">; </w:t>
      </w:r>
    </w:p>
    <w:p w:rsidR="008D2DB5" w:rsidRDefault="002421AD">
      <w:pPr>
        <w:numPr>
          <w:ilvl w:val="0"/>
          <w:numId w:val="52"/>
        </w:numPr>
        <w:pBdr>
          <w:top w:val="nil"/>
          <w:left w:val="nil"/>
          <w:bottom w:val="nil"/>
          <w:right w:val="nil"/>
          <w:between w:val="nil"/>
        </w:pBdr>
        <w:spacing w:before="0" w:after="0" w:line="240" w:lineRule="auto"/>
        <w:ind w:left="360"/>
        <w:rPr>
          <w:color w:val="000000"/>
        </w:rPr>
      </w:pPr>
      <w:r>
        <w:rPr>
          <w:color w:val="000000"/>
        </w:rPr>
        <w:t>Dezvoltarea economică a României și creșterea mobilității populației și a mediului de afaceri;</w:t>
      </w:r>
    </w:p>
    <w:p w:rsidR="008D2DB5" w:rsidRDefault="002421AD">
      <w:pPr>
        <w:numPr>
          <w:ilvl w:val="0"/>
          <w:numId w:val="52"/>
        </w:numPr>
        <w:pBdr>
          <w:top w:val="nil"/>
          <w:left w:val="nil"/>
          <w:bottom w:val="nil"/>
          <w:right w:val="nil"/>
          <w:between w:val="nil"/>
        </w:pBdr>
        <w:spacing w:before="0" w:after="0" w:line="240" w:lineRule="auto"/>
        <w:ind w:left="360"/>
        <w:rPr>
          <w:color w:val="000000"/>
        </w:rPr>
      </w:pPr>
      <w:r>
        <w:rPr>
          <w:color w:val="000000"/>
        </w:rPr>
        <w:t>Reducerea riscului de accidente în traficul rutier și creșterea siguranței traficului;</w:t>
      </w:r>
    </w:p>
    <w:p w:rsidR="008D2DB5" w:rsidRDefault="002421AD">
      <w:pPr>
        <w:numPr>
          <w:ilvl w:val="0"/>
          <w:numId w:val="52"/>
        </w:numPr>
        <w:pBdr>
          <w:top w:val="nil"/>
          <w:left w:val="nil"/>
          <w:bottom w:val="nil"/>
          <w:right w:val="nil"/>
          <w:between w:val="nil"/>
        </w:pBdr>
        <w:spacing w:before="0" w:after="0" w:line="240" w:lineRule="auto"/>
        <w:ind w:left="360"/>
        <w:rPr>
          <w:color w:val="000000"/>
        </w:rPr>
      </w:pPr>
      <w:r>
        <w:rPr>
          <w:color w:val="000000"/>
        </w:rPr>
        <w:t>Dezvoltarea echilibrată a rețelei de transport rutier între toate regiu</w:t>
      </w:r>
      <w:r>
        <w:rPr>
          <w:color w:val="000000"/>
        </w:rPr>
        <w:t xml:space="preserve">nile României; </w:t>
      </w:r>
    </w:p>
    <w:p w:rsidR="008D2DB5" w:rsidRDefault="002421AD">
      <w:pPr>
        <w:numPr>
          <w:ilvl w:val="0"/>
          <w:numId w:val="52"/>
        </w:numPr>
        <w:pBdr>
          <w:top w:val="nil"/>
          <w:left w:val="nil"/>
          <w:bottom w:val="nil"/>
          <w:right w:val="nil"/>
          <w:between w:val="nil"/>
        </w:pBdr>
        <w:spacing w:before="0" w:after="0" w:line="240" w:lineRule="auto"/>
        <w:ind w:left="360"/>
        <w:rPr>
          <w:color w:val="000000"/>
        </w:rPr>
      </w:pPr>
      <w:r>
        <w:rPr>
          <w:color w:val="000000"/>
        </w:rPr>
        <w:t xml:space="preserve">Asigurarea accesibilității zonelor urbane și a polilor de creștere economică cu potențial de dezvoltare; </w:t>
      </w:r>
    </w:p>
    <w:p w:rsidR="008D2DB5" w:rsidRDefault="002421AD">
      <w:pPr>
        <w:numPr>
          <w:ilvl w:val="0"/>
          <w:numId w:val="52"/>
        </w:numPr>
        <w:pBdr>
          <w:top w:val="nil"/>
          <w:left w:val="nil"/>
          <w:bottom w:val="nil"/>
          <w:right w:val="nil"/>
          <w:between w:val="nil"/>
        </w:pBdr>
        <w:spacing w:before="0" w:after="0" w:line="240" w:lineRule="auto"/>
        <w:ind w:left="360"/>
        <w:rPr>
          <w:color w:val="000000"/>
        </w:rPr>
      </w:pPr>
      <w:bookmarkStart w:id="25" w:name="_heading=h.32hioqz" w:colFirst="0" w:colLast="0"/>
      <w:bookmarkEnd w:id="25"/>
      <w:r>
        <w:rPr>
          <w:color w:val="000000"/>
        </w:rPr>
        <w:t>Implementarea sistemelor inteligente de transport (ITS);</w:t>
      </w:r>
    </w:p>
    <w:p w:rsidR="008D2DB5" w:rsidRDefault="002421AD">
      <w:pPr>
        <w:numPr>
          <w:ilvl w:val="0"/>
          <w:numId w:val="52"/>
        </w:numPr>
        <w:pBdr>
          <w:top w:val="nil"/>
          <w:left w:val="nil"/>
          <w:bottom w:val="nil"/>
          <w:right w:val="nil"/>
          <w:between w:val="nil"/>
        </w:pBdr>
        <w:spacing w:before="0" w:line="240" w:lineRule="auto"/>
        <w:ind w:left="360"/>
        <w:rPr>
          <w:color w:val="000000"/>
        </w:rPr>
      </w:pPr>
      <w:r>
        <w:rPr>
          <w:color w:val="000000"/>
        </w:rPr>
        <w:t xml:space="preserve">Promovarea dezvoltării infrastructurii de transport cu impact redus asupra mediului înconjurător, care să susțină protejarea biodiversității și </w:t>
      </w:r>
      <w:r>
        <w:t>atenuarea</w:t>
      </w:r>
      <w:r>
        <w:rPr>
          <w:color w:val="000000"/>
        </w:rPr>
        <w:t xml:space="preserve"> schimbărilor climatice, în armonie cu noul concept promovat de către Comisia </w:t>
      </w:r>
      <w:r>
        <w:t>Europeană</w:t>
      </w:r>
      <w:r>
        <w:t xml:space="preserve"> prin Pactul Eco</w:t>
      </w:r>
      <w:r>
        <w:t>logic European</w:t>
      </w:r>
      <w:r>
        <w:rPr>
          <w:color w:val="000000"/>
        </w:rPr>
        <w:t>.</w:t>
      </w:r>
    </w:p>
    <w:p w:rsidR="008D2DB5" w:rsidRDefault="008D2DB5">
      <w:pPr>
        <w:spacing w:line="240" w:lineRule="auto"/>
        <w:ind w:left="810" w:hanging="450"/>
      </w:pPr>
    </w:p>
    <w:p w:rsidR="008D2DB5" w:rsidRDefault="002421AD">
      <w:pPr>
        <w:pStyle w:val="Heading3"/>
        <w:spacing w:before="120" w:after="120" w:line="240" w:lineRule="auto"/>
      </w:pPr>
      <w:bookmarkStart w:id="26" w:name="_heading=h.1hmsyys" w:colFirst="0" w:colLast="0"/>
      <w:bookmarkEnd w:id="26"/>
      <w:r>
        <w:t>Coridoarele naționale de conectivitate rutieră</w:t>
      </w:r>
    </w:p>
    <w:p w:rsidR="008D2DB5" w:rsidRDefault="002421AD">
      <w:pPr>
        <w:pBdr>
          <w:top w:val="nil"/>
          <w:left w:val="nil"/>
          <w:bottom w:val="nil"/>
          <w:right w:val="nil"/>
          <w:between w:val="nil"/>
        </w:pBdr>
        <w:tabs>
          <w:tab w:val="left" w:pos="2268"/>
        </w:tabs>
        <w:spacing w:line="240" w:lineRule="auto"/>
        <w:rPr>
          <w:color w:val="000000"/>
        </w:rPr>
      </w:pPr>
      <w:r>
        <w:rPr>
          <w:color w:val="000000"/>
        </w:rPr>
        <w:t xml:space="preserve">Identificarea și analiza coridoarelor de conectivitate la nivelul României constituie un demers deosebit de important pentru stabilirea și fundamentarea intervențiilor și a proiectelor pentru </w:t>
      </w:r>
      <w:r>
        <w:rPr>
          <w:color w:val="000000"/>
        </w:rPr>
        <w:t>sectorul rutier. P</w:t>
      </w:r>
      <w:r>
        <w:t>e</w:t>
      </w:r>
      <w:r>
        <w:rPr>
          <w:color w:val="000000"/>
        </w:rPr>
        <w:t xml:space="preserve">ntru dezvoltarea unei rețele rutiere sustenabile din punct de vedere economic dar și performantă atât la nivel național, cât și la nivel internațional, analiza </w:t>
      </w:r>
      <w:r>
        <w:t>de-a lungul</w:t>
      </w:r>
      <w:r>
        <w:rPr>
          <w:color w:val="000000"/>
        </w:rPr>
        <w:t xml:space="preserve"> coridoarelor de conectivitate se dovedește a fi absolut necesară.</w:t>
      </w:r>
      <w:r>
        <w:rPr>
          <w:color w:val="000000"/>
        </w:rPr>
        <w:t xml:space="preserve"> </w:t>
      </w:r>
    </w:p>
    <w:p w:rsidR="008D2DB5" w:rsidRDefault="002421AD">
      <w:pPr>
        <w:pBdr>
          <w:top w:val="nil"/>
          <w:left w:val="nil"/>
          <w:bottom w:val="nil"/>
          <w:right w:val="nil"/>
          <w:between w:val="nil"/>
        </w:pBdr>
        <w:tabs>
          <w:tab w:val="left" w:pos="2268"/>
        </w:tabs>
        <w:spacing w:line="240" w:lineRule="auto"/>
        <w:rPr>
          <w:color w:val="000000"/>
        </w:rPr>
      </w:pPr>
      <w:r>
        <w:rPr>
          <w:color w:val="000000"/>
        </w:rPr>
        <w:t>Coridoarele de conectivitate au fost</w:t>
      </w:r>
      <w:r>
        <w:t xml:space="preserve"> </w:t>
      </w:r>
      <w:r>
        <w:rPr>
          <w:color w:val="000000"/>
        </w:rPr>
        <w:t xml:space="preserve">stabilite atât </w:t>
      </w:r>
      <w:r>
        <w:t>pentru a asigura</w:t>
      </w:r>
      <w:r>
        <w:rPr>
          <w:color w:val="000000"/>
        </w:rPr>
        <w:t xml:space="preserve"> legătur</w:t>
      </w:r>
      <w:r>
        <w:t>a</w:t>
      </w:r>
      <w:r>
        <w:rPr>
          <w:color w:val="000000"/>
        </w:rPr>
        <w:t xml:space="preserve"> între principalele regiuni de dezvoltare ale României, dar și </w:t>
      </w:r>
      <w:r>
        <w:t>de-a</w:t>
      </w:r>
      <w:r>
        <w:rPr>
          <w:color w:val="000000"/>
        </w:rPr>
        <w:t xml:space="preserve"> lungul unor aliniamente care conecteaz</w:t>
      </w:r>
      <w:r>
        <w:t>ă</w:t>
      </w:r>
      <w:r>
        <w:rPr>
          <w:color w:val="000000"/>
        </w:rPr>
        <w:t xml:space="preserve"> polii de creștere economică și centrele industriale ale României (cele existente sau potențiale). O atenție deosebită în identificarea și analiza coridoarelor de conectivitate s-a acordat conexiunii acestora cu coridoarele de transport din </w:t>
      </w:r>
      <w:r>
        <w:t>statele</w:t>
      </w:r>
      <w:r>
        <w:rPr>
          <w:color w:val="000000"/>
        </w:rPr>
        <w:t xml:space="preserve"> vecine </w:t>
      </w:r>
      <w:r>
        <w:rPr>
          <w:color w:val="000000"/>
        </w:rPr>
        <w:t xml:space="preserve">dar și cu </w:t>
      </w:r>
      <w:r>
        <w:t>coridoarele</w:t>
      </w:r>
      <w:r>
        <w:rPr>
          <w:color w:val="000000"/>
        </w:rPr>
        <w:t xml:space="preserve"> dezvoltate la nivel continental. </w:t>
      </w:r>
    </w:p>
    <w:p w:rsidR="008D2DB5" w:rsidRDefault="002421AD">
      <w:pPr>
        <w:spacing w:line="240" w:lineRule="auto"/>
      </w:pPr>
      <w:r>
        <w:t xml:space="preserve">Din această perspectivă, au fost stabilite </w:t>
      </w:r>
      <w:r>
        <w:t>5</w:t>
      </w:r>
      <w:r>
        <w:t xml:space="preserve"> coridoare cheie de conectivitate rutieră la nivel național și mai multe inter-coridoare și coridoare transfrontaliere care să asigure nevoia de conectivita</w:t>
      </w:r>
      <w:r>
        <w:t>te a populației și a mediului de afaceri</w:t>
      </w:r>
      <w:r>
        <w:t xml:space="preserve">. Aceste coridoare </w:t>
      </w:r>
      <w:r>
        <w:t>stau la baza identificării ulterioare a proiectelor din sectorul rutier (figura 2.1.</w:t>
      </w:r>
      <w:r>
        <w:t>4)</w:t>
      </w:r>
      <w:r>
        <w:t>.</w:t>
      </w: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before="0" w:after="0" w:line="240" w:lineRule="auto"/>
        <w:jc w:val="left"/>
        <w:rPr>
          <w:b/>
          <w:sz w:val="22"/>
          <w:szCs w:val="22"/>
        </w:rPr>
      </w:pPr>
    </w:p>
    <w:p w:rsidR="008D2DB5" w:rsidRDefault="002421AD">
      <w:pPr>
        <w:spacing w:before="0" w:after="0" w:line="240" w:lineRule="auto"/>
        <w:jc w:val="center"/>
      </w:pPr>
      <w:r>
        <w:rPr>
          <w:noProof/>
        </w:rPr>
        <w:drawing>
          <wp:inline distT="114300" distB="114300" distL="114300" distR="114300">
            <wp:extent cx="5943600" cy="4318000"/>
            <wp:effectExtent l="12700" t="12700" r="12700" b="12700"/>
            <wp:docPr id="2767"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8"/>
                    <a:srcRect t="38" b="38"/>
                    <a:stretch>
                      <a:fillRect/>
                    </a:stretch>
                  </pic:blipFill>
                  <pic:spPr>
                    <a:xfrm>
                      <a:off x="0" y="0"/>
                      <a:ext cx="5943600" cy="4318000"/>
                    </a:xfrm>
                    <a:prstGeom prst="rect">
                      <a:avLst/>
                    </a:prstGeom>
                    <a:ln w="12700">
                      <a:solidFill>
                        <a:srgbClr val="000000"/>
                      </a:solidFill>
                      <a:prstDash val="solid"/>
                    </a:ln>
                  </pic:spPr>
                </pic:pic>
              </a:graphicData>
            </a:graphic>
          </wp:inline>
        </w:drawing>
      </w:r>
    </w:p>
    <w:p w:rsidR="008D2DB5" w:rsidRDefault="002421AD">
      <w:pPr>
        <w:spacing w:before="0" w:after="0" w:line="240" w:lineRule="auto"/>
        <w:jc w:val="center"/>
      </w:pPr>
      <w:r>
        <w:rPr>
          <w:b/>
          <w:i/>
          <w:sz w:val="22"/>
          <w:szCs w:val="22"/>
        </w:rPr>
        <w:t>Figura 2.1.4. Harta coridoarelor de conectivitate rutieră din România</w:t>
      </w:r>
    </w:p>
    <w:p w:rsidR="008D2DB5" w:rsidRDefault="008D2DB5">
      <w:pPr>
        <w:pStyle w:val="Heading3"/>
        <w:spacing w:before="120" w:after="120" w:line="240" w:lineRule="auto"/>
      </w:pPr>
      <w:bookmarkStart w:id="27" w:name="_heading=h.5510om1ah9yy" w:colFirst="0" w:colLast="0"/>
      <w:bookmarkEnd w:id="27"/>
    </w:p>
    <w:p w:rsidR="008D2DB5" w:rsidRDefault="002421AD">
      <w:pPr>
        <w:pStyle w:val="Heading3"/>
        <w:spacing w:before="120" w:after="120" w:line="240" w:lineRule="auto"/>
      </w:pPr>
      <w:bookmarkStart w:id="28" w:name="_heading=h.gcbnvwrqsijy" w:colFirst="0" w:colLast="0"/>
      <w:bookmarkEnd w:id="28"/>
      <w:r>
        <w:t>Coridoarele de conectivitate rutieră</w:t>
      </w:r>
    </w:p>
    <w:p w:rsidR="008D2DB5" w:rsidRDefault="002421AD">
      <w:pPr>
        <w:spacing w:line="240" w:lineRule="auto"/>
      </w:pPr>
      <w:r>
        <w:t xml:space="preserve">Cele </w:t>
      </w:r>
      <w:r>
        <w:t>5</w:t>
      </w:r>
      <w:r>
        <w:t xml:space="preserve"> coridoare de conectivitate rutieră, prezentate în detaliu mai jos, surprind statusul proiectelor </w:t>
      </w:r>
      <w:r>
        <w:t>la nivelul</w:t>
      </w:r>
      <w:r>
        <w:t xml:space="preserve"> trimestrului </w:t>
      </w:r>
      <w:r>
        <w:t>IV</w:t>
      </w:r>
      <w:r>
        <w:t xml:space="preserve"> al anului 2021 (f</w:t>
      </w:r>
      <w:r>
        <w:t xml:space="preserve">igura 2.1.5). </w:t>
      </w:r>
      <w:r>
        <w:t>C</w:t>
      </w:r>
      <w:r>
        <w:t xml:space="preserve">osturile estimate pentru proiecte sunt stabilite la nivelul trimestrului </w:t>
      </w:r>
      <w:r>
        <w:t>II</w:t>
      </w:r>
      <w:r>
        <w:t xml:space="preserve"> al anului 2020, însă în lista de proiecte și în strategia de finanțare, costurile estimate au fost ajustate cu indicele de cost în construcții calculat de către Inst</w:t>
      </w:r>
      <w:r>
        <w:t>itutul Național de Statistică (INS).</w:t>
      </w:r>
    </w:p>
    <w:p w:rsidR="008D2DB5" w:rsidRDefault="002421AD">
      <w:pPr>
        <w:numPr>
          <w:ilvl w:val="0"/>
          <w:numId w:val="77"/>
        </w:numPr>
        <w:pBdr>
          <w:top w:val="nil"/>
          <w:left w:val="nil"/>
          <w:bottom w:val="nil"/>
          <w:right w:val="nil"/>
          <w:between w:val="nil"/>
        </w:pBdr>
        <w:spacing w:line="240" w:lineRule="auto"/>
        <w:ind w:left="360"/>
        <w:rPr>
          <w:color w:val="000000"/>
        </w:rPr>
      </w:pPr>
      <w:r>
        <w:rPr>
          <w:b/>
          <w:i/>
          <w:color w:val="000000"/>
        </w:rPr>
        <w:t>Coridorul de conectivitate 1 (Transcarpați)</w:t>
      </w:r>
      <w:r>
        <w:rPr>
          <w:color w:val="000000"/>
        </w:rPr>
        <w:t xml:space="preserve"> – </w:t>
      </w:r>
      <w:r>
        <w:t>e</w:t>
      </w:r>
      <w:r>
        <w:rPr>
          <w:color w:val="000000"/>
        </w:rPr>
        <w:t xml:space="preserve">ste compus din 13 proiecte de autostradă și asigură legătura între Marea Neagră și granița de vest a țării, pe o lungime de aproximativ </w:t>
      </w:r>
      <w:r>
        <w:t>978</w:t>
      </w:r>
      <w:r>
        <w:rPr>
          <w:color w:val="000000"/>
        </w:rPr>
        <w:t xml:space="preserve"> km, din care 650 km sunt în oper</w:t>
      </w:r>
      <w:r>
        <w:rPr>
          <w:color w:val="000000"/>
        </w:rPr>
        <w:t>are (tabelul</w:t>
      </w:r>
      <w:r>
        <w:t xml:space="preserve"> </w:t>
      </w:r>
      <w:r>
        <w:rPr>
          <w:color w:val="000000"/>
        </w:rPr>
        <w:t xml:space="preserve">2.1.1). Întregul coridor se suprapune atât rețelei TEN-T Core cât și ramurii nordice a coridorului european </w:t>
      </w:r>
      <w:r>
        <w:t>Rin</w:t>
      </w:r>
      <w:r>
        <w:rPr>
          <w:color w:val="000000"/>
        </w:rPr>
        <w:t xml:space="preserve">-Dunăre. Proiectele de autostradă necesar a fi implementate pentru a se realiza continuitatea acestui coridor sunt: Autostrada Inel </w:t>
      </w:r>
      <w:r>
        <w:rPr>
          <w:color w:val="000000"/>
        </w:rPr>
        <w:t>București + drumu</w:t>
      </w:r>
      <w:r>
        <w:t xml:space="preserve">rile radiale </w:t>
      </w:r>
      <w:r>
        <w:rPr>
          <w:color w:val="000000"/>
        </w:rPr>
        <w:t xml:space="preserve">(ramura nordică), Autostrada Inel București (ramura sudică), Autostrada Pitești – Sibiu, sectorul de autostradă Holdea – Margina. </w:t>
      </w:r>
    </w:p>
    <w:p w:rsidR="008D2DB5" w:rsidRDefault="008D2DB5">
      <w:pPr>
        <w:pBdr>
          <w:top w:val="nil"/>
          <w:left w:val="nil"/>
          <w:bottom w:val="nil"/>
          <w:right w:val="nil"/>
          <w:between w:val="nil"/>
        </w:pBdr>
        <w:spacing w:line="240" w:lineRule="auto"/>
      </w:pPr>
    </w:p>
    <w:p w:rsidR="008D2DB5" w:rsidRDefault="008D2DB5">
      <w:pPr>
        <w:pBdr>
          <w:top w:val="nil"/>
          <w:left w:val="nil"/>
          <w:bottom w:val="nil"/>
          <w:right w:val="nil"/>
          <w:between w:val="nil"/>
        </w:pBdr>
        <w:spacing w:line="240" w:lineRule="auto"/>
      </w:pPr>
    </w:p>
    <w:p w:rsidR="008D2DB5" w:rsidRDefault="002421AD">
      <w:pPr>
        <w:pBdr>
          <w:top w:val="nil"/>
          <w:left w:val="nil"/>
          <w:bottom w:val="nil"/>
          <w:right w:val="nil"/>
          <w:between w:val="nil"/>
        </w:pBdr>
        <w:spacing w:before="0" w:after="0" w:line="240" w:lineRule="auto"/>
        <w:jc w:val="center"/>
        <w:rPr>
          <w:b/>
          <w:i/>
          <w:color w:val="000000"/>
          <w:sz w:val="22"/>
          <w:szCs w:val="22"/>
        </w:rPr>
      </w:pPr>
      <w:r>
        <w:rPr>
          <w:b/>
          <w:i/>
          <w:sz w:val="22"/>
          <w:szCs w:val="22"/>
        </w:rPr>
        <w:t xml:space="preserve">Tabelul 2.1.1. </w:t>
      </w:r>
      <w:r>
        <w:rPr>
          <w:b/>
          <w:i/>
          <w:color w:val="000000"/>
          <w:sz w:val="22"/>
          <w:szCs w:val="22"/>
        </w:rPr>
        <w:t xml:space="preserve">Proiectele de infrastructură rutieră care compun </w:t>
      </w:r>
    </w:p>
    <w:p w:rsidR="008D2DB5" w:rsidRDefault="002421AD">
      <w:pPr>
        <w:pBdr>
          <w:top w:val="nil"/>
          <w:left w:val="nil"/>
          <w:bottom w:val="nil"/>
          <w:right w:val="nil"/>
          <w:between w:val="nil"/>
        </w:pBdr>
        <w:spacing w:before="0" w:after="0" w:line="240" w:lineRule="auto"/>
        <w:jc w:val="center"/>
        <w:rPr>
          <w:b/>
          <w:i/>
          <w:sz w:val="22"/>
          <w:szCs w:val="22"/>
        </w:rPr>
      </w:pPr>
      <w:r>
        <w:rPr>
          <w:b/>
          <w:i/>
          <w:color w:val="000000"/>
          <w:sz w:val="22"/>
          <w:szCs w:val="22"/>
        </w:rPr>
        <w:t>coridorul de  conectivitate 1 – ‘Coridorul Transcarpați’</w:t>
      </w:r>
    </w:p>
    <w:tbl>
      <w:tblPr>
        <w:tblStyle w:val="a1"/>
        <w:tblW w:w="102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80"/>
        <w:gridCol w:w="1815"/>
        <w:gridCol w:w="645"/>
        <w:gridCol w:w="1545"/>
        <w:gridCol w:w="615"/>
        <w:gridCol w:w="690"/>
        <w:gridCol w:w="1005"/>
        <w:gridCol w:w="855"/>
        <w:gridCol w:w="1035"/>
        <w:gridCol w:w="1575"/>
      </w:tblGrid>
      <w:tr w:rsidR="008D2DB5">
        <w:trPr>
          <w:trHeight w:val="283"/>
          <w:jc w:val="center"/>
        </w:trPr>
        <w:tc>
          <w:tcPr>
            <w:tcW w:w="480" w:type="dxa"/>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Nr. Crt.</w:t>
            </w:r>
          </w:p>
        </w:tc>
        <w:tc>
          <w:tcPr>
            <w:tcW w:w="1815" w:type="dxa"/>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Coridorul de Conectivitate</w:t>
            </w:r>
          </w:p>
        </w:tc>
        <w:tc>
          <w:tcPr>
            <w:tcW w:w="645" w:type="dxa"/>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Rețea TEN-T</w:t>
            </w:r>
          </w:p>
        </w:tc>
        <w:tc>
          <w:tcPr>
            <w:tcW w:w="1545" w:type="dxa"/>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Denumire proiect</w:t>
            </w:r>
          </w:p>
        </w:tc>
        <w:tc>
          <w:tcPr>
            <w:tcW w:w="615" w:type="dxa"/>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Status</w:t>
            </w:r>
          </w:p>
        </w:tc>
        <w:tc>
          <w:tcPr>
            <w:tcW w:w="690" w:type="dxa"/>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Lungime (km)</w:t>
            </w:r>
          </w:p>
        </w:tc>
        <w:tc>
          <w:tcPr>
            <w:tcW w:w="1005" w:type="dxa"/>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estimat (mil.EUR fără TVA)</w:t>
            </w:r>
          </w:p>
        </w:tc>
        <w:tc>
          <w:tcPr>
            <w:tcW w:w="855" w:type="dxa"/>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Cost estimat</w:t>
            </w:r>
          </w:p>
          <w:p w:rsidR="008D2DB5" w:rsidRDefault="002421AD">
            <w:pPr>
              <w:widowControl w:val="0"/>
              <w:spacing w:before="0" w:after="0" w:line="240" w:lineRule="auto"/>
              <w:jc w:val="center"/>
              <w:rPr>
                <w:sz w:val="16"/>
                <w:szCs w:val="16"/>
              </w:rPr>
            </w:pPr>
            <w:r>
              <w:rPr>
                <w:b/>
                <w:sz w:val="16"/>
                <w:szCs w:val="16"/>
              </w:rPr>
              <w:t>(mil.EUR</w:t>
            </w:r>
            <w:r>
              <w:rPr>
                <w:b/>
                <w:sz w:val="16"/>
                <w:szCs w:val="16"/>
              </w:rPr>
              <w:t xml:space="preserve"> cu TVA)</w:t>
            </w:r>
          </w:p>
        </w:tc>
        <w:tc>
          <w:tcPr>
            <w:tcW w:w="1035" w:type="dxa"/>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mediu estimat fără TVA (mil.EUR/km)</w:t>
            </w:r>
          </w:p>
        </w:tc>
        <w:tc>
          <w:tcPr>
            <w:tcW w:w="1575" w:type="dxa"/>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Localități urbane deservite</w:t>
            </w:r>
          </w:p>
        </w:tc>
      </w:tr>
      <w:tr w:rsidR="008D2DB5">
        <w:trPr>
          <w:trHeight w:val="283"/>
          <w:jc w:val="center"/>
        </w:trPr>
        <w:tc>
          <w:tcPr>
            <w:tcW w:w="480" w:type="dxa"/>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815" w:type="dxa"/>
            <w:vMerge w:val="restart"/>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CORIDORUL DE CONECTIVITATE 1</w:t>
            </w:r>
          </w:p>
          <w:p w:rsidR="008D2DB5" w:rsidRDefault="002421AD">
            <w:pPr>
              <w:widowControl w:val="0"/>
              <w:spacing w:before="0" w:after="0" w:line="240" w:lineRule="auto"/>
              <w:jc w:val="center"/>
              <w:rPr>
                <w:b/>
                <w:i/>
                <w:sz w:val="16"/>
                <w:szCs w:val="16"/>
              </w:rPr>
            </w:pPr>
            <w:r>
              <w:rPr>
                <w:b/>
                <w:sz w:val="16"/>
                <w:szCs w:val="16"/>
              </w:rPr>
              <w:t>CC 1 - '</w:t>
            </w:r>
            <w:r>
              <w:rPr>
                <w:b/>
                <w:i/>
                <w:sz w:val="16"/>
                <w:szCs w:val="16"/>
              </w:rPr>
              <w:t>TRANSCARPAȚI'</w:t>
            </w:r>
          </w:p>
          <w:p w:rsidR="008D2DB5" w:rsidRDefault="002421AD">
            <w:pPr>
              <w:widowControl w:val="0"/>
              <w:spacing w:before="0" w:after="0" w:line="240" w:lineRule="auto"/>
              <w:jc w:val="center"/>
              <w:rPr>
                <w:b/>
                <w:sz w:val="16"/>
                <w:szCs w:val="16"/>
              </w:rPr>
            </w:pPr>
            <w:r>
              <w:rPr>
                <w:b/>
                <w:sz w:val="16"/>
                <w:szCs w:val="16"/>
              </w:rPr>
              <w:t>Constanța - București - Pitești - Sibiu - Sebeș</w:t>
            </w:r>
            <w:r>
              <w:rPr>
                <w:b/>
                <w:sz w:val="16"/>
                <w:szCs w:val="16"/>
              </w:rPr>
              <w:t xml:space="preserve"> - Deva - Lugoj - Timișoara - Arad - Nădlac II</w:t>
            </w:r>
          </w:p>
        </w:tc>
        <w:tc>
          <w:tcPr>
            <w:tcW w:w="645" w:type="dxa"/>
            <w:vMerge w:val="restart"/>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TEN-T Core</w:t>
            </w:r>
          </w:p>
        </w:tc>
        <w:tc>
          <w:tcPr>
            <w:tcW w:w="154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Constanța - București</w:t>
            </w:r>
          </w:p>
        </w:tc>
        <w:tc>
          <w:tcPr>
            <w:tcW w:w="61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O</w:t>
            </w:r>
          </w:p>
        </w:tc>
        <w:tc>
          <w:tcPr>
            <w:tcW w:w="690"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203.5</w:t>
            </w:r>
          </w:p>
        </w:tc>
        <w:tc>
          <w:tcPr>
            <w:tcW w:w="100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w:t>
            </w:r>
          </w:p>
        </w:tc>
        <w:tc>
          <w:tcPr>
            <w:tcW w:w="85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w:t>
            </w:r>
          </w:p>
        </w:tc>
        <w:tc>
          <w:tcPr>
            <w:tcW w:w="103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w:t>
            </w:r>
          </w:p>
        </w:tc>
        <w:tc>
          <w:tcPr>
            <w:tcW w:w="1575" w:type="dxa"/>
            <w:shd w:val="clear" w:color="auto" w:fill="FFFFFF"/>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Constanța, Medgidia, Fetești, București</w:t>
            </w:r>
          </w:p>
        </w:tc>
      </w:tr>
      <w:tr w:rsidR="008D2DB5">
        <w:trPr>
          <w:trHeight w:val="283"/>
          <w:jc w:val="center"/>
        </w:trPr>
        <w:tc>
          <w:tcPr>
            <w:tcW w:w="480" w:type="dxa"/>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1815" w:type="dxa"/>
            <w:vMerge/>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645" w:type="dxa"/>
            <w:vMerge/>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545" w:type="dxa"/>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Inel București (Nord) + drumuri radiale</w:t>
            </w:r>
          </w:p>
        </w:tc>
        <w:tc>
          <w:tcPr>
            <w:tcW w:w="615" w:type="dxa"/>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690" w:type="dxa"/>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145.7</w:t>
            </w:r>
          </w:p>
        </w:tc>
        <w:tc>
          <w:tcPr>
            <w:tcW w:w="1005" w:type="dxa"/>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1112.3</w:t>
            </w:r>
          </w:p>
        </w:tc>
        <w:tc>
          <w:tcPr>
            <w:tcW w:w="855" w:type="dxa"/>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1323.6</w:t>
            </w:r>
          </w:p>
        </w:tc>
        <w:tc>
          <w:tcPr>
            <w:tcW w:w="1035" w:type="dxa"/>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7.6</w:t>
            </w:r>
          </w:p>
        </w:tc>
        <w:tc>
          <w:tcPr>
            <w:tcW w:w="1575" w:type="dxa"/>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București, Otopeni, Buftea, Bragadiru</w:t>
            </w:r>
          </w:p>
          <w:p w:rsidR="008D2DB5" w:rsidRDefault="002421AD">
            <w:pPr>
              <w:widowControl w:val="0"/>
              <w:spacing w:before="0" w:after="0" w:line="240" w:lineRule="auto"/>
              <w:jc w:val="center"/>
              <w:rPr>
                <w:sz w:val="16"/>
                <w:szCs w:val="16"/>
              </w:rPr>
            </w:pPr>
            <w:r>
              <w:rPr>
                <w:sz w:val="16"/>
                <w:szCs w:val="16"/>
              </w:rPr>
              <w:t>Chitila, Măgurele, Otopeni, Pantelimon, Popești-Leordeni, Voluntari</w:t>
            </w:r>
          </w:p>
        </w:tc>
      </w:tr>
      <w:tr w:rsidR="008D2DB5">
        <w:trPr>
          <w:trHeight w:val="283"/>
          <w:jc w:val="center"/>
        </w:trPr>
        <w:tc>
          <w:tcPr>
            <w:tcW w:w="480" w:type="dxa"/>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w:t>
            </w:r>
          </w:p>
        </w:tc>
        <w:tc>
          <w:tcPr>
            <w:tcW w:w="1815" w:type="dxa"/>
            <w:vMerge/>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645" w:type="dxa"/>
            <w:vMerge/>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545" w:type="dxa"/>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Inel București (Sud)</w:t>
            </w:r>
          </w:p>
        </w:tc>
        <w:tc>
          <w:tcPr>
            <w:tcW w:w="615" w:type="dxa"/>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w:t>
            </w:r>
          </w:p>
        </w:tc>
        <w:tc>
          <w:tcPr>
            <w:tcW w:w="690" w:type="dxa"/>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51.2</w:t>
            </w:r>
          </w:p>
        </w:tc>
        <w:tc>
          <w:tcPr>
            <w:tcW w:w="1005" w:type="dxa"/>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507.3</w:t>
            </w:r>
          </w:p>
        </w:tc>
        <w:tc>
          <w:tcPr>
            <w:tcW w:w="855" w:type="dxa"/>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603.7</w:t>
            </w:r>
          </w:p>
        </w:tc>
        <w:tc>
          <w:tcPr>
            <w:tcW w:w="1035" w:type="dxa"/>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9.9</w:t>
            </w:r>
          </w:p>
        </w:tc>
        <w:tc>
          <w:tcPr>
            <w:tcW w:w="1575" w:type="dxa"/>
            <w:shd w:val="clear" w:color="auto" w:fill="D9D9D9"/>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București, Jilava</w:t>
            </w:r>
          </w:p>
        </w:tc>
      </w:tr>
      <w:tr w:rsidR="008D2DB5">
        <w:trPr>
          <w:trHeight w:val="283"/>
          <w:jc w:val="center"/>
        </w:trPr>
        <w:tc>
          <w:tcPr>
            <w:tcW w:w="480" w:type="dxa"/>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w:t>
            </w:r>
          </w:p>
        </w:tc>
        <w:tc>
          <w:tcPr>
            <w:tcW w:w="1815" w:type="dxa"/>
            <w:vMerge/>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645" w:type="dxa"/>
            <w:vMerge/>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54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București - Pitești</w:t>
            </w:r>
          </w:p>
        </w:tc>
        <w:tc>
          <w:tcPr>
            <w:tcW w:w="61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O</w:t>
            </w:r>
          </w:p>
        </w:tc>
        <w:tc>
          <w:tcPr>
            <w:tcW w:w="690"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109.7</w:t>
            </w:r>
          </w:p>
        </w:tc>
        <w:tc>
          <w:tcPr>
            <w:tcW w:w="100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w:t>
            </w:r>
          </w:p>
        </w:tc>
        <w:tc>
          <w:tcPr>
            <w:tcW w:w="85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w:t>
            </w:r>
          </w:p>
        </w:tc>
        <w:tc>
          <w:tcPr>
            <w:tcW w:w="103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w:t>
            </w:r>
          </w:p>
        </w:tc>
        <w:tc>
          <w:tcPr>
            <w:tcW w:w="1575" w:type="dxa"/>
            <w:shd w:val="clear" w:color="auto" w:fill="FFFFFF"/>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București, Găești, Pitești</w:t>
            </w:r>
          </w:p>
        </w:tc>
      </w:tr>
      <w:tr w:rsidR="008D2DB5">
        <w:trPr>
          <w:trHeight w:val="283"/>
          <w:jc w:val="center"/>
        </w:trPr>
        <w:tc>
          <w:tcPr>
            <w:tcW w:w="480" w:type="dxa"/>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w:t>
            </w:r>
          </w:p>
        </w:tc>
        <w:tc>
          <w:tcPr>
            <w:tcW w:w="1815" w:type="dxa"/>
            <w:vMerge/>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645" w:type="dxa"/>
            <w:vMerge/>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545" w:type="dxa"/>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Pitești - Sibiu</w:t>
            </w:r>
          </w:p>
        </w:tc>
        <w:tc>
          <w:tcPr>
            <w:tcW w:w="615" w:type="dxa"/>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P/C</w:t>
            </w:r>
          </w:p>
        </w:tc>
        <w:tc>
          <w:tcPr>
            <w:tcW w:w="690" w:type="dxa"/>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122.2</w:t>
            </w:r>
          </w:p>
        </w:tc>
        <w:tc>
          <w:tcPr>
            <w:tcW w:w="1005" w:type="dxa"/>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2773.5</w:t>
            </w:r>
          </w:p>
        </w:tc>
        <w:tc>
          <w:tcPr>
            <w:tcW w:w="855" w:type="dxa"/>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3300.4</w:t>
            </w:r>
          </w:p>
        </w:tc>
        <w:tc>
          <w:tcPr>
            <w:tcW w:w="1035" w:type="dxa"/>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22.7</w:t>
            </w:r>
          </w:p>
        </w:tc>
        <w:tc>
          <w:tcPr>
            <w:tcW w:w="1575" w:type="dxa"/>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Pitești, Curtea de Argeș, Veștem, Cisnădie, Sibiu</w:t>
            </w:r>
          </w:p>
        </w:tc>
      </w:tr>
      <w:tr w:rsidR="008D2DB5">
        <w:trPr>
          <w:trHeight w:val="283"/>
          <w:jc w:val="center"/>
        </w:trPr>
        <w:tc>
          <w:tcPr>
            <w:tcW w:w="480" w:type="dxa"/>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6</w:t>
            </w:r>
          </w:p>
        </w:tc>
        <w:tc>
          <w:tcPr>
            <w:tcW w:w="1815" w:type="dxa"/>
            <w:vMerge/>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645" w:type="dxa"/>
            <w:vMerge/>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54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Centura Sibiu</w:t>
            </w:r>
          </w:p>
        </w:tc>
        <w:tc>
          <w:tcPr>
            <w:tcW w:w="61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O</w:t>
            </w:r>
          </w:p>
        </w:tc>
        <w:tc>
          <w:tcPr>
            <w:tcW w:w="690"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17.6</w:t>
            </w:r>
          </w:p>
        </w:tc>
        <w:tc>
          <w:tcPr>
            <w:tcW w:w="1005" w:type="dxa"/>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right"/>
              <w:rPr>
                <w:sz w:val="16"/>
                <w:szCs w:val="16"/>
              </w:rPr>
            </w:pPr>
          </w:p>
        </w:tc>
        <w:tc>
          <w:tcPr>
            <w:tcW w:w="855" w:type="dxa"/>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right"/>
              <w:rPr>
                <w:sz w:val="16"/>
                <w:szCs w:val="16"/>
              </w:rPr>
            </w:pPr>
          </w:p>
        </w:tc>
        <w:tc>
          <w:tcPr>
            <w:tcW w:w="1035" w:type="dxa"/>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right"/>
              <w:rPr>
                <w:sz w:val="16"/>
                <w:szCs w:val="16"/>
              </w:rPr>
            </w:pPr>
          </w:p>
        </w:tc>
        <w:tc>
          <w:tcPr>
            <w:tcW w:w="1575" w:type="dxa"/>
            <w:shd w:val="clear" w:color="auto" w:fill="FFFFFF"/>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Sibiu</w:t>
            </w:r>
          </w:p>
        </w:tc>
      </w:tr>
      <w:tr w:rsidR="008D2DB5">
        <w:trPr>
          <w:trHeight w:val="283"/>
          <w:jc w:val="center"/>
        </w:trPr>
        <w:tc>
          <w:tcPr>
            <w:tcW w:w="480" w:type="dxa"/>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7</w:t>
            </w:r>
          </w:p>
        </w:tc>
        <w:tc>
          <w:tcPr>
            <w:tcW w:w="1815" w:type="dxa"/>
            <w:vMerge/>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645" w:type="dxa"/>
            <w:vMerge/>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54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Sibiu Vest - Sebeș</w:t>
            </w:r>
          </w:p>
        </w:tc>
        <w:tc>
          <w:tcPr>
            <w:tcW w:w="61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O</w:t>
            </w:r>
          </w:p>
        </w:tc>
        <w:tc>
          <w:tcPr>
            <w:tcW w:w="690"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58.0</w:t>
            </w:r>
          </w:p>
        </w:tc>
        <w:tc>
          <w:tcPr>
            <w:tcW w:w="100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w:t>
            </w:r>
          </w:p>
        </w:tc>
        <w:tc>
          <w:tcPr>
            <w:tcW w:w="85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w:t>
            </w:r>
          </w:p>
        </w:tc>
        <w:tc>
          <w:tcPr>
            <w:tcW w:w="103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w:t>
            </w:r>
          </w:p>
        </w:tc>
        <w:tc>
          <w:tcPr>
            <w:tcW w:w="1575" w:type="dxa"/>
            <w:shd w:val="clear" w:color="auto" w:fill="FFFFFF"/>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Sibiu, Sebeș</w:t>
            </w:r>
          </w:p>
        </w:tc>
      </w:tr>
      <w:tr w:rsidR="008D2DB5">
        <w:trPr>
          <w:trHeight w:val="283"/>
          <w:jc w:val="center"/>
        </w:trPr>
        <w:tc>
          <w:tcPr>
            <w:tcW w:w="480" w:type="dxa"/>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8</w:t>
            </w:r>
          </w:p>
        </w:tc>
        <w:tc>
          <w:tcPr>
            <w:tcW w:w="1815" w:type="dxa"/>
            <w:vMerge/>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645" w:type="dxa"/>
            <w:vMerge/>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54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Sebeș - Deva</w:t>
            </w:r>
          </w:p>
        </w:tc>
        <w:tc>
          <w:tcPr>
            <w:tcW w:w="61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O</w:t>
            </w:r>
          </w:p>
        </w:tc>
        <w:tc>
          <w:tcPr>
            <w:tcW w:w="690"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56.9</w:t>
            </w:r>
          </w:p>
        </w:tc>
        <w:tc>
          <w:tcPr>
            <w:tcW w:w="1005" w:type="dxa"/>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right"/>
              <w:rPr>
                <w:sz w:val="16"/>
                <w:szCs w:val="16"/>
              </w:rPr>
            </w:pPr>
          </w:p>
        </w:tc>
        <w:tc>
          <w:tcPr>
            <w:tcW w:w="855" w:type="dxa"/>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right"/>
              <w:rPr>
                <w:sz w:val="16"/>
                <w:szCs w:val="16"/>
              </w:rPr>
            </w:pPr>
          </w:p>
        </w:tc>
        <w:tc>
          <w:tcPr>
            <w:tcW w:w="1035" w:type="dxa"/>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right"/>
              <w:rPr>
                <w:sz w:val="16"/>
                <w:szCs w:val="16"/>
              </w:rPr>
            </w:pPr>
          </w:p>
        </w:tc>
        <w:tc>
          <w:tcPr>
            <w:tcW w:w="1575" w:type="dxa"/>
            <w:shd w:val="clear" w:color="auto" w:fill="FFFFFF"/>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Sebes</w:t>
            </w:r>
            <w:r>
              <w:rPr>
                <w:sz w:val="16"/>
                <w:szCs w:val="16"/>
              </w:rPr>
              <w:t>, Orăștie, Simeria, Deva</w:t>
            </w:r>
          </w:p>
        </w:tc>
      </w:tr>
      <w:tr w:rsidR="008D2DB5">
        <w:trPr>
          <w:trHeight w:val="283"/>
          <w:jc w:val="center"/>
        </w:trPr>
        <w:tc>
          <w:tcPr>
            <w:tcW w:w="480" w:type="dxa"/>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9</w:t>
            </w:r>
          </w:p>
        </w:tc>
        <w:tc>
          <w:tcPr>
            <w:tcW w:w="1815" w:type="dxa"/>
            <w:vMerge/>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645" w:type="dxa"/>
            <w:vMerge/>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54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Deva - Holdea</w:t>
            </w:r>
          </w:p>
        </w:tc>
        <w:tc>
          <w:tcPr>
            <w:tcW w:w="61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O</w:t>
            </w:r>
          </w:p>
        </w:tc>
        <w:tc>
          <w:tcPr>
            <w:tcW w:w="690"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43.3</w:t>
            </w:r>
          </w:p>
        </w:tc>
        <w:tc>
          <w:tcPr>
            <w:tcW w:w="100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w:t>
            </w:r>
          </w:p>
        </w:tc>
        <w:tc>
          <w:tcPr>
            <w:tcW w:w="85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w:t>
            </w:r>
          </w:p>
        </w:tc>
        <w:tc>
          <w:tcPr>
            <w:tcW w:w="103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w:t>
            </w:r>
          </w:p>
        </w:tc>
        <w:tc>
          <w:tcPr>
            <w:tcW w:w="1575" w:type="dxa"/>
            <w:shd w:val="clear" w:color="auto" w:fill="FFFFFF"/>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Deva, Ilia</w:t>
            </w:r>
          </w:p>
        </w:tc>
      </w:tr>
      <w:tr w:rsidR="008D2DB5">
        <w:trPr>
          <w:trHeight w:val="283"/>
          <w:jc w:val="center"/>
        </w:trPr>
        <w:tc>
          <w:tcPr>
            <w:tcW w:w="480" w:type="dxa"/>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10</w:t>
            </w:r>
          </w:p>
        </w:tc>
        <w:tc>
          <w:tcPr>
            <w:tcW w:w="1815" w:type="dxa"/>
            <w:vMerge/>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645" w:type="dxa"/>
            <w:vMerge/>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545" w:type="dxa"/>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Holdea - Margina</w:t>
            </w:r>
          </w:p>
        </w:tc>
        <w:tc>
          <w:tcPr>
            <w:tcW w:w="615" w:type="dxa"/>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690" w:type="dxa"/>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9</w:t>
            </w:r>
          </w:p>
        </w:tc>
        <w:tc>
          <w:tcPr>
            <w:tcW w:w="1005" w:type="dxa"/>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297.0</w:t>
            </w:r>
          </w:p>
        </w:tc>
        <w:tc>
          <w:tcPr>
            <w:tcW w:w="855" w:type="dxa"/>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353.4</w:t>
            </w:r>
          </w:p>
        </w:tc>
        <w:tc>
          <w:tcPr>
            <w:tcW w:w="1035" w:type="dxa"/>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33</w:t>
            </w:r>
          </w:p>
        </w:tc>
        <w:tc>
          <w:tcPr>
            <w:tcW w:w="1575" w:type="dxa"/>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Faget</w:t>
            </w:r>
          </w:p>
        </w:tc>
      </w:tr>
      <w:tr w:rsidR="008D2DB5">
        <w:trPr>
          <w:trHeight w:val="283"/>
          <w:jc w:val="center"/>
        </w:trPr>
        <w:tc>
          <w:tcPr>
            <w:tcW w:w="480" w:type="dxa"/>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11</w:t>
            </w:r>
          </w:p>
        </w:tc>
        <w:tc>
          <w:tcPr>
            <w:tcW w:w="1815" w:type="dxa"/>
            <w:vMerge/>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645" w:type="dxa"/>
            <w:vMerge/>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54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Margina- Timișoara</w:t>
            </w:r>
          </w:p>
        </w:tc>
        <w:tc>
          <w:tcPr>
            <w:tcW w:w="61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O</w:t>
            </w:r>
          </w:p>
        </w:tc>
        <w:tc>
          <w:tcPr>
            <w:tcW w:w="690"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77.7</w:t>
            </w:r>
          </w:p>
        </w:tc>
        <w:tc>
          <w:tcPr>
            <w:tcW w:w="100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w:t>
            </w:r>
          </w:p>
        </w:tc>
        <w:tc>
          <w:tcPr>
            <w:tcW w:w="85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w:t>
            </w:r>
          </w:p>
        </w:tc>
        <w:tc>
          <w:tcPr>
            <w:tcW w:w="103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w:t>
            </w:r>
          </w:p>
        </w:tc>
        <w:tc>
          <w:tcPr>
            <w:tcW w:w="1575" w:type="dxa"/>
            <w:shd w:val="clear" w:color="auto" w:fill="FFFFFF"/>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Lugoj, Recaș, Timișoara</w:t>
            </w:r>
          </w:p>
        </w:tc>
      </w:tr>
      <w:tr w:rsidR="008D2DB5">
        <w:trPr>
          <w:trHeight w:val="283"/>
          <w:jc w:val="center"/>
        </w:trPr>
        <w:tc>
          <w:tcPr>
            <w:tcW w:w="480" w:type="dxa"/>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12</w:t>
            </w:r>
          </w:p>
        </w:tc>
        <w:tc>
          <w:tcPr>
            <w:tcW w:w="1815" w:type="dxa"/>
            <w:vMerge/>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645" w:type="dxa"/>
            <w:vMerge/>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54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Timișoara - Arad</w:t>
            </w:r>
          </w:p>
        </w:tc>
        <w:tc>
          <w:tcPr>
            <w:tcW w:w="61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O</w:t>
            </w:r>
          </w:p>
        </w:tc>
        <w:tc>
          <w:tcPr>
            <w:tcW w:w="690"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44.5</w:t>
            </w:r>
          </w:p>
        </w:tc>
        <w:tc>
          <w:tcPr>
            <w:tcW w:w="100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w:t>
            </w:r>
          </w:p>
        </w:tc>
        <w:tc>
          <w:tcPr>
            <w:tcW w:w="85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w:t>
            </w:r>
          </w:p>
        </w:tc>
        <w:tc>
          <w:tcPr>
            <w:tcW w:w="103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w:t>
            </w:r>
          </w:p>
        </w:tc>
        <w:tc>
          <w:tcPr>
            <w:tcW w:w="1575" w:type="dxa"/>
            <w:shd w:val="clear" w:color="auto" w:fill="FFFFFF"/>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Timișoara, Arad</w:t>
            </w:r>
          </w:p>
        </w:tc>
      </w:tr>
      <w:tr w:rsidR="008D2DB5">
        <w:trPr>
          <w:trHeight w:val="283"/>
          <w:jc w:val="center"/>
        </w:trPr>
        <w:tc>
          <w:tcPr>
            <w:tcW w:w="480" w:type="dxa"/>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13</w:t>
            </w:r>
          </w:p>
        </w:tc>
        <w:tc>
          <w:tcPr>
            <w:tcW w:w="1815" w:type="dxa"/>
            <w:vMerge/>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645" w:type="dxa"/>
            <w:vMerge/>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54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Arad - Nădlac II</w:t>
            </w:r>
          </w:p>
        </w:tc>
        <w:tc>
          <w:tcPr>
            <w:tcW w:w="61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O</w:t>
            </w:r>
          </w:p>
        </w:tc>
        <w:tc>
          <w:tcPr>
            <w:tcW w:w="690"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38.9</w:t>
            </w:r>
          </w:p>
        </w:tc>
        <w:tc>
          <w:tcPr>
            <w:tcW w:w="100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w:t>
            </w:r>
          </w:p>
        </w:tc>
        <w:tc>
          <w:tcPr>
            <w:tcW w:w="85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w:t>
            </w:r>
          </w:p>
        </w:tc>
        <w:tc>
          <w:tcPr>
            <w:tcW w:w="1035" w:type="dxa"/>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w:t>
            </w:r>
          </w:p>
        </w:tc>
        <w:tc>
          <w:tcPr>
            <w:tcW w:w="1575" w:type="dxa"/>
            <w:shd w:val="clear" w:color="auto" w:fill="FFFFFF"/>
            <w:tcMar>
              <w:top w:w="0" w:type="dxa"/>
              <w:left w:w="40" w:type="dxa"/>
              <w:bottom w:w="0" w:type="dxa"/>
              <w:right w:w="40" w:type="dxa"/>
            </w:tcMar>
          </w:tcPr>
          <w:p w:rsidR="008D2DB5" w:rsidRDefault="002421AD">
            <w:pPr>
              <w:widowControl w:val="0"/>
              <w:spacing w:before="0" w:after="0" w:line="240" w:lineRule="auto"/>
              <w:jc w:val="center"/>
              <w:rPr>
                <w:sz w:val="16"/>
                <w:szCs w:val="16"/>
              </w:rPr>
            </w:pPr>
            <w:r>
              <w:rPr>
                <w:color w:val="0C0C0C"/>
                <w:sz w:val="16"/>
                <w:szCs w:val="16"/>
              </w:rPr>
              <w:t>Arad</w:t>
            </w:r>
          </w:p>
        </w:tc>
      </w:tr>
      <w:tr w:rsidR="008D2DB5">
        <w:trPr>
          <w:trHeight w:val="283"/>
          <w:jc w:val="center"/>
        </w:trPr>
        <w:tc>
          <w:tcPr>
            <w:tcW w:w="480" w:type="dxa"/>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1815" w:type="dxa"/>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left"/>
              <w:rPr>
                <w:i/>
                <w:sz w:val="16"/>
                <w:szCs w:val="16"/>
              </w:rPr>
            </w:pPr>
            <w:r>
              <w:rPr>
                <w:b/>
                <w:i/>
                <w:sz w:val="16"/>
                <w:szCs w:val="16"/>
              </w:rPr>
              <w:t>Total coridor</w:t>
            </w:r>
          </w:p>
        </w:tc>
        <w:tc>
          <w:tcPr>
            <w:tcW w:w="645" w:type="dxa"/>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1545" w:type="dxa"/>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615" w:type="dxa"/>
            <w:shd w:val="clear" w:color="auto" w:fill="92D050"/>
            <w:tcMar>
              <w:top w:w="0" w:type="dxa"/>
              <w:left w:w="40" w:type="dxa"/>
              <w:bottom w:w="0" w:type="dxa"/>
              <w:right w:w="40" w:type="dxa"/>
            </w:tcMar>
            <w:vAlign w:val="center"/>
          </w:tcPr>
          <w:p w:rsidR="008D2DB5" w:rsidRDefault="008D2DB5">
            <w:pPr>
              <w:widowControl w:val="0"/>
              <w:spacing w:before="0" w:after="0" w:line="240" w:lineRule="auto"/>
              <w:jc w:val="left"/>
              <w:rPr>
                <w:i/>
                <w:sz w:val="16"/>
                <w:szCs w:val="16"/>
              </w:rPr>
            </w:pPr>
          </w:p>
        </w:tc>
        <w:tc>
          <w:tcPr>
            <w:tcW w:w="690" w:type="dxa"/>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center"/>
              <w:rPr>
                <w:i/>
                <w:sz w:val="16"/>
                <w:szCs w:val="16"/>
              </w:rPr>
            </w:pPr>
            <w:r>
              <w:rPr>
                <w:b/>
                <w:i/>
                <w:sz w:val="16"/>
                <w:szCs w:val="16"/>
              </w:rPr>
              <w:t>978.16</w:t>
            </w:r>
          </w:p>
        </w:tc>
        <w:tc>
          <w:tcPr>
            <w:tcW w:w="1005" w:type="dxa"/>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right"/>
              <w:rPr>
                <w:i/>
                <w:sz w:val="16"/>
                <w:szCs w:val="16"/>
              </w:rPr>
            </w:pPr>
            <w:r>
              <w:rPr>
                <w:b/>
                <w:i/>
                <w:sz w:val="16"/>
                <w:szCs w:val="16"/>
              </w:rPr>
              <w:t>4690.11</w:t>
            </w:r>
          </w:p>
        </w:tc>
        <w:tc>
          <w:tcPr>
            <w:tcW w:w="855" w:type="dxa"/>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right"/>
              <w:rPr>
                <w:i/>
                <w:sz w:val="16"/>
                <w:szCs w:val="16"/>
              </w:rPr>
            </w:pPr>
            <w:r>
              <w:rPr>
                <w:b/>
                <w:i/>
                <w:sz w:val="16"/>
                <w:szCs w:val="16"/>
              </w:rPr>
              <w:t>5581.2</w:t>
            </w:r>
          </w:p>
        </w:tc>
        <w:tc>
          <w:tcPr>
            <w:tcW w:w="1035" w:type="dxa"/>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right"/>
              <w:rPr>
                <w:i/>
                <w:sz w:val="16"/>
                <w:szCs w:val="16"/>
              </w:rPr>
            </w:pPr>
          </w:p>
        </w:tc>
        <w:tc>
          <w:tcPr>
            <w:tcW w:w="1575" w:type="dxa"/>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r>
      <w:tr w:rsidR="008D2DB5">
        <w:trPr>
          <w:trHeight w:val="210"/>
          <w:jc w:val="center"/>
        </w:trPr>
        <w:tc>
          <w:tcPr>
            <w:tcW w:w="48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O</w:t>
            </w:r>
          </w:p>
        </w:tc>
        <w:tc>
          <w:tcPr>
            <w:tcW w:w="1815" w:type="dxa"/>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operare</w:t>
            </w:r>
          </w:p>
        </w:tc>
        <w:tc>
          <w:tcPr>
            <w:tcW w:w="645" w:type="dxa"/>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right"/>
              <w:rPr>
                <w:sz w:val="16"/>
                <w:szCs w:val="16"/>
              </w:rPr>
            </w:pPr>
          </w:p>
        </w:tc>
        <w:tc>
          <w:tcPr>
            <w:tcW w:w="1545" w:type="dxa"/>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15" w:type="dxa"/>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690" w:type="dxa"/>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b/>
                <w:sz w:val="16"/>
                <w:szCs w:val="16"/>
              </w:rPr>
              <w:t>650.0</w:t>
            </w:r>
          </w:p>
        </w:tc>
        <w:tc>
          <w:tcPr>
            <w:tcW w:w="1005" w:type="dxa"/>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right"/>
              <w:rPr>
                <w:sz w:val="16"/>
                <w:szCs w:val="16"/>
              </w:rPr>
            </w:pPr>
          </w:p>
        </w:tc>
        <w:tc>
          <w:tcPr>
            <w:tcW w:w="855" w:type="dxa"/>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right"/>
              <w:rPr>
                <w:sz w:val="16"/>
                <w:szCs w:val="16"/>
              </w:rPr>
            </w:pPr>
          </w:p>
        </w:tc>
        <w:tc>
          <w:tcPr>
            <w:tcW w:w="1035" w:type="dxa"/>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right"/>
              <w:rPr>
                <w:sz w:val="16"/>
                <w:szCs w:val="16"/>
              </w:rPr>
            </w:pPr>
          </w:p>
        </w:tc>
        <w:tc>
          <w:tcPr>
            <w:tcW w:w="1575" w:type="dxa"/>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25"/>
          <w:jc w:val="center"/>
        </w:trPr>
        <w:tc>
          <w:tcPr>
            <w:tcW w:w="48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C</w:t>
            </w:r>
          </w:p>
        </w:tc>
        <w:tc>
          <w:tcPr>
            <w:tcW w:w="1815" w:type="dxa"/>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construcție</w:t>
            </w:r>
          </w:p>
        </w:tc>
        <w:tc>
          <w:tcPr>
            <w:tcW w:w="645" w:type="dxa"/>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545" w:type="dxa"/>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15" w:type="dxa"/>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690" w:type="dxa"/>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b/>
                <w:sz w:val="16"/>
                <w:szCs w:val="16"/>
              </w:rPr>
              <w:t>51.2</w:t>
            </w:r>
          </w:p>
        </w:tc>
        <w:tc>
          <w:tcPr>
            <w:tcW w:w="1005" w:type="dxa"/>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right"/>
              <w:rPr>
                <w:sz w:val="16"/>
                <w:szCs w:val="16"/>
              </w:rPr>
            </w:pPr>
          </w:p>
        </w:tc>
        <w:tc>
          <w:tcPr>
            <w:tcW w:w="855" w:type="dxa"/>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right"/>
              <w:rPr>
                <w:sz w:val="16"/>
                <w:szCs w:val="16"/>
              </w:rPr>
            </w:pPr>
          </w:p>
        </w:tc>
        <w:tc>
          <w:tcPr>
            <w:tcW w:w="1035" w:type="dxa"/>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right"/>
              <w:rPr>
                <w:sz w:val="16"/>
                <w:szCs w:val="16"/>
              </w:rPr>
            </w:pPr>
          </w:p>
        </w:tc>
        <w:tc>
          <w:tcPr>
            <w:tcW w:w="1575" w:type="dxa"/>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40"/>
          <w:jc w:val="center"/>
        </w:trPr>
        <w:tc>
          <w:tcPr>
            <w:tcW w:w="48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P</w:t>
            </w:r>
          </w:p>
        </w:tc>
        <w:tc>
          <w:tcPr>
            <w:tcW w:w="1815" w:type="dxa"/>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proiect</w:t>
            </w:r>
          </w:p>
        </w:tc>
        <w:tc>
          <w:tcPr>
            <w:tcW w:w="645" w:type="dxa"/>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545" w:type="dxa"/>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15" w:type="dxa"/>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690" w:type="dxa"/>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b/>
                <w:sz w:val="16"/>
                <w:szCs w:val="16"/>
              </w:rPr>
              <w:t>276.94</w:t>
            </w:r>
          </w:p>
        </w:tc>
        <w:tc>
          <w:tcPr>
            <w:tcW w:w="1005" w:type="dxa"/>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855" w:type="dxa"/>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035" w:type="dxa"/>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575" w:type="dxa"/>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bl>
    <w:p w:rsidR="008D2DB5" w:rsidRDefault="008D2DB5">
      <w:pPr>
        <w:spacing w:line="240" w:lineRule="auto"/>
        <w:rPr>
          <w:b/>
          <w:i/>
        </w:rPr>
      </w:pPr>
    </w:p>
    <w:p w:rsidR="008D2DB5" w:rsidRDefault="002421AD">
      <w:pPr>
        <w:numPr>
          <w:ilvl w:val="0"/>
          <w:numId w:val="77"/>
        </w:numPr>
        <w:pBdr>
          <w:top w:val="nil"/>
          <w:left w:val="nil"/>
          <w:bottom w:val="nil"/>
          <w:right w:val="nil"/>
          <w:between w:val="nil"/>
        </w:pBdr>
        <w:spacing w:after="0" w:line="240" w:lineRule="auto"/>
        <w:ind w:left="360"/>
        <w:rPr>
          <w:color w:val="000000"/>
        </w:rPr>
      </w:pPr>
      <w:r>
        <w:rPr>
          <w:b/>
          <w:i/>
          <w:color w:val="000000"/>
        </w:rPr>
        <w:t>Coridorul de conectivitate 2 (Drumul Siretului)</w:t>
      </w:r>
      <w:r>
        <w:rPr>
          <w:color w:val="000000"/>
        </w:rPr>
        <w:t xml:space="preserve"> – </w:t>
      </w:r>
      <w:r>
        <w:t>e</w:t>
      </w:r>
      <w:r>
        <w:rPr>
          <w:color w:val="000000"/>
        </w:rPr>
        <w:t xml:space="preserve">ste compus din </w:t>
      </w:r>
      <w:r>
        <w:t>9</w:t>
      </w:r>
      <w:r>
        <w:rPr>
          <w:color w:val="000000"/>
        </w:rPr>
        <w:t xml:space="preserve"> proiecte de autostradă/drum expres care asigură legătura pe axa nord – sud între Moldova și Muntenia dar și între Ucraina/Moldova și Bulgaria, la nivel de tranzit continental. Lungimea cor</w:t>
      </w:r>
      <w:r>
        <w:rPr>
          <w:color w:val="000000"/>
        </w:rPr>
        <w:t>idorului este de aproximativ 5</w:t>
      </w:r>
      <w:r>
        <w:t>70</w:t>
      </w:r>
      <w:r>
        <w:rPr>
          <w:color w:val="000000"/>
        </w:rPr>
        <w:t xml:space="preserve"> km din care </w:t>
      </w:r>
      <w:r>
        <w:t>96.2</w:t>
      </w:r>
      <w:r>
        <w:rPr>
          <w:color w:val="000000"/>
        </w:rPr>
        <w:t xml:space="preserve"> km sunt în operare (tabelul 2.1.2). Întregul coridor se suprapune rețelei TEN-T Core. Proiectele de autostradă/drum expres necesar a fi implementate pentru a se realiza continuitatea acestui coridor sunt: d</w:t>
      </w:r>
      <w:r>
        <w:rPr>
          <w:color w:val="000000"/>
        </w:rPr>
        <w:t>rumul de mare viteză Giurgiu Frontieră – București, drumul de mare viteză Ploiești – Buzău, drumul de mare viteză Buzău – Focșani, drumul de mare viteză Focșani – Bacău Sud, drumul de mare viteză Bacău Nord – Pașcani, drumul de mare viteză Pașcani – Suceav</w:t>
      </w:r>
      <w:r>
        <w:rPr>
          <w:color w:val="000000"/>
        </w:rPr>
        <w:t>a</w:t>
      </w:r>
      <w:r>
        <w:t xml:space="preserve"> și </w:t>
      </w:r>
      <w:r>
        <w:rPr>
          <w:color w:val="000000"/>
        </w:rPr>
        <w:t xml:space="preserve">drumul de mare viteză Suceava – Siret Frontieră. </w:t>
      </w:r>
    </w:p>
    <w:p w:rsidR="008D2DB5" w:rsidRDefault="008D2DB5">
      <w:pPr>
        <w:pBdr>
          <w:top w:val="nil"/>
          <w:left w:val="nil"/>
          <w:bottom w:val="nil"/>
          <w:right w:val="nil"/>
          <w:between w:val="nil"/>
        </w:pBdr>
        <w:spacing w:after="0" w:line="240" w:lineRule="auto"/>
      </w:pPr>
    </w:p>
    <w:p w:rsidR="008D2DB5" w:rsidRDefault="008D2DB5">
      <w:pPr>
        <w:pBdr>
          <w:top w:val="nil"/>
          <w:left w:val="nil"/>
          <w:bottom w:val="nil"/>
          <w:right w:val="nil"/>
          <w:between w:val="nil"/>
        </w:pBdr>
        <w:spacing w:after="0" w:line="240" w:lineRule="auto"/>
      </w:pPr>
    </w:p>
    <w:p w:rsidR="008D2DB5" w:rsidRDefault="002421AD">
      <w:pPr>
        <w:spacing w:before="0" w:after="0" w:line="240" w:lineRule="auto"/>
        <w:jc w:val="center"/>
        <w:rPr>
          <w:b/>
          <w:i/>
          <w:sz w:val="22"/>
          <w:szCs w:val="22"/>
        </w:rPr>
      </w:pPr>
      <w:r>
        <w:rPr>
          <w:b/>
          <w:i/>
          <w:sz w:val="22"/>
          <w:szCs w:val="22"/>
        </w:rPr>
        <w:t xml:space="preserve">Tabelul 2.1.2. Proiectele de infrastructură rutieră care compun </w:t>
      </w:r>
    </w:p>
    <w:p w:rsidR="008D2DB5" w:rsidRDefault="002421AD">
      <w:pPr>
        <w:spacing w:before="0" w:after="0" w:line="240" w:lineRule="auto"/>
        <w:jc w:val="center"/>
        <w:rPr>
          <w:b/>
          <w:i/>
          <w:sz w:val="22"/>
          <w:szCs w:val="22"/>
        </w:rPr>
      </w:pPr>
      <w:r>
        <w:rPr>
          <w:b/>
          <w:i/>
          <w:sz w:val="22"/>
          <w:szCs w:val="22"/>
        </w:rPr>
        <w:t>coridorul de conectivitate 2 – ‘Coridorul Drumul Siretului’</w:t>
      </w:r>
    </w:p>
    <w:tbl>
      <w:tblPr>
        <w:tblStyle w:val="a2"/>
        <w:tblW w:w="102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65"/>
        <w:gridCol w:w="1665"/>
        <w:gridCol w:w="660"/>
        <w:gridCol w:w="1635"/>
        <w:gridCol w:w="555"/>
        <w:gridCol w:w="855"/>
        <w:gridCol w:w="900"/>
        <w:gridCol w:w="870"/>
        <w:gridCol w:w="1005"/>
        <w:gridCol w:w="1650"/>
      </w:tblGrid>
      <w:tr w:rsidR="008D2DB5">
        <w:trPr>
          <w:trHeight w:val="283"/>
          <w:jc w:val="center"/>
        </w:trPr>
        <w:tc>
          <w:tcPr>
            <w:tcW w:w="46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Nr. Crt.</w:t>
            </w:r>
          </w:p>
        </w:tc>
        <w:tc>
          <w:tcPr>
            <w:tcW w:w="166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Coridorul de Conectivitate</w:t>
            </w:r>
          </w:p>
        </w:tc>
        <w:tc>
          <w:tcPr>
            <w:tcW w:w="66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Rețea TEN-T</w:t>
            </w:r>
          </w:p>
        </w:tc>
        <w:tc>
          <w:tcPr>
            <w:tcW w:w="163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Denumire proiect</w:t>
            </w:r>
          </w:p>
        </w:tc>
        <w:tc>
          <w:tcPr>
            <w:tcW w:w="55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Status</w:t>
            </w:r>
          </w:p>
        </w:tc>
        <w:tc>
          <w:tcPr>
            <w:tcW w:w="85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Lu</w:t>
            </w:r>
            <w:r>
              <w:rPr>
                <w:b/>
                <w:sz w:val="16"/>
                <w:szCs w:val="16"/>
              </w:rPr>
              <w:t>ngime (km)</w:t>
            </w:r>
          </w:p>
        </w:tc>
        <w:tc>
          <w:tcPr>
            <w:tcW w:w="90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estimat (mil.EUR fără TVA)</w:t>
            </w:r>
          </w:p>
        </w:tc>
        <w:tc>
          <w:tcPr>
            <w:tcW w:w="87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Cost estimat</w:t>
            </w:r>
          </w:p>
          <w:p w:rsidR="008D2DB5" w:rsidRDefault="002421AD">
            <w:pPr>
              <w:widowControl w:val="0"/>
              <w:spacing w:before="0" w:after="0" w:line="240" w:lineRule="auto"/>
              <w:jc w:val="center"/>
              <w:rPr>
                <w:sz w:val="16"/>
                <w:szCs w:val="16"/>
              </w:rPr>
            </w:pPr>
            <w:r>
              <w:rPr>
                <w:b/>
                <w:sz w:val="16"/>
                <w:szCs w:val="16"/>
              </w:rPr>
              <w:t>(mil.EUR cu TVA)</w:t>
            </w:r>
          </w:p>
        </w:tc>
        <w:tc>
          <w:tcPr>
            <w:tcW w:w="100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mediu estimat (mil.EUR/km)</w:t>
            </w:r>
          </w:p>
        </w:tc>
        <w:tc>
          <w:tcPr>
            <w:tcW w:w="165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Localități urbane deservite</w:t>
            </w:r>
          </w:p>
        </w:tc>
      </w:tr>
      <w:tr w:rsidR="008D2DB5">
        <w:trPr>
          <w:trHeight w:val="283"/>
          <w:jc w:val="center"/>
        </w:trPr>
        <w:tc>
          <w:tcPr>
            <w:tcW w:w="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665" w:type="dxa"/>
            <w:vMerge w:val="restart"/>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CORIDORUL DE CONECTIVITATE 2</w:t>
            </w:r>
          </w:p>
          <w:p w:rsidR="008D2DB5" w:rsidRDefault="002421AD">
            <w:pPr>
              <w:widowControl w:val="0"/>
              <w:spacing w:before="0" w:after="0" w:line="240" w:lineRule="auto"/>
              <w:jc w:val="center"/>
              <w:rPr>
                <w:b/>
                <w:sz w:val="16"/>
                <w:szCs w:val="16"/>
              </w:rPr>
            </w:pPr>
            <w:r>
              <w:rPr>
                <w:b/>
                <w:sz w:val="16"/>
                <w:szCs w:val="16"/>
              </w:rPr>
              <w:t>CC 2 - 'DRUMUL SIRETULUI'</w:t>
            </w:r>
          </w:p>
          <w:p w:rsidR="008D2DB5" w:rsidRDefault="002421AD">
            <w:pPr>
              <w:widowControl w:val="0"/>
              <w:spacing w:before="0" w:after="0" w:line="240" w:lineRule="auto"/>
              <w:jc w:val="center"/>
              <w:rPr>
                <w:b/>
                <w:sz w:val="16"/>
                <w:szCs w:val="16"/>
              </w:rPr>
            </w:pPr>
            <w:r>
              <w:rPr>
                <w:b/>
                <w:sz w:val="16"/>
                <w:szCs w:val="16"/>
              </w:rPr>
              <w:t>Giurgiu II - București - Ploiești - Buzău - Focșani - Bacău - Pașcani - Suceava - Siret II</w:t>
            </w:r>
          </w:p>
        </w:tc>
        <w:tc>
          <w:tcPr>
            <w:tcW w:w="660" w:type="dxa"/>
            <w:vMerge w:val="restart"/>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TEN-T Core</w:t>
            </w:r>
          </w:p>
        </w:tc>
        <w:tc>
          <w:tcPr>
            <w:tcW w:w="163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left"/>
              <w:rPr>
                <w:sz w:val="16"/>
                <w:szCs w:val="16"/>
              </w:rPr>
            </w:pPr>
            <w:r>
              <w:rPr>
                <w:b/>
                <w:i/>
                <w:sz w:val="16"/>
                <w:szCs w:val="16"/>
              </w:rPr>
              <w:t>Giurgiu II - București</w:t>
            </w:r>
          </w:p>
        </w:tc>
        <w:tc>
          <w:tcPr>
            <w:tcW w:w="55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b/>
                <w:sz w:val="16"/>
                <w:szCs w:val="16"/>
              </w:rPr>
              <w:t>P</w:t>
            </w:r>
          </w:p>
        </w:tc>
        <w:tc>
          <w:tcPr>
            <w:tcW w:w="85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55.2</w:t>
            </w:r>
          </w:p>
        </w:tc>
        <w:tc>
          <w:tcPr>
            <w:tcW w:w="90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289.8</w:t>
            </w:r>
          </w:p>
        </w:tc>
        <w:tc>
          <w:tcPr>
            <w:tcW w:w="87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344.9</w:t>
            </w:r>
          </w:p>
        </w:tc>
        <w:tc>
          <w:tcPr>
            <w:tcW w:w="100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5.3</w:t>
            </w:r>
          </w:p>
        </w:tc>
        <w:tc>
          <w:tcPr>
            <w:tcW w:w="165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Giurgiu, București</w:t>
            </w:r>
          </w:p>
        </w:tc>
      </w:tr>
      <w:tr w:rsidR="008D2DB5">
        <w:trPr>
          <w:trHeight w:val="283"/>
          <w:jc w:val="center"/>
        </w:trPr>
        <w:tc>
          <w:tcPr>
            <w:tcW w:w="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166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66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63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București - Ploiești</w:t>
            </w:r>
          </w:p>
        </w:tc>
        <w:tc>
          <w:tcPr>
            <w:tcW w:w="55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O</w:t>
            </w:r>
          </w:p>
        </w:tc>
        <w:tc>
          <w:tcPr>
            <w:tcW w:w="85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65.2</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40" w:lineRule="auto"/>
              <w:jc w:val="right"/>
              <w:rPr>
                <w:sz w:val="16"/>
                <w:szCs w:val="16"/>
              </w:rPr>
            </w:pPr>
            <w:r>
              <w:rPr>
                <w:sz w:val="16"/>
                <w:szCs w:val="16"/>
              </w:rPr>
              <w:t>-</w:t>
            </w:r>
          </w:p>
        </w:tc>
        <w:tc>
          <w:tcPr>
            <w:tcW w:w="87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40" w:lineRule="auto"/>
              <w:jc w:val="right"/>
              <w:rPr>
                <w:sz w:val="16"/>
                <w:szCs w:val="16"/>
              </w:rPr>
            </w:pPr>
            <w:r>
              <w:rPr>
                <w:b/>
                <w:color w:val="0C0C0C"/>
                <w:sz w:val="16"/>
                <w:szCs w:val="16"/>
              </w:rPr>
              <w:t>-</w:t>
            </w:r>
          </w:p>
        </w:tc>
        <w:tc>
          <w:tcPr>
            <w:tcW w:w="100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40" w:lineRule="auto"/>
              <w:jc w:val="right"/>
              <w:rPr>
                <w:sz w:val="16"/>
                <w:szCs w:val="16"/>
              </w:rPr>
            </w:pPr>
            <w:r>
              <w:rPr>
                <w:sz w:val="16"/>
                <w:szCs w:val="16"/>
              </w:rPr>
              <w:t>-</w:t>
            </w:r>
          </w:p>
        </w:tc>
        <w:tc>
          <w:tcPr>
            <w:tcW w:w="165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București, Ploiești</w:t>
            </w:r>
          </w:p>
        </w:tc>
      </w:tr>
      <w:tr w:rsidR="008D2DB5">
        <w:trPr>
          <w:trHeight w:val="283"/>
          <w:jc w:val="center"/>
        </w:trPr>
        <w:tc>
          <w:tcPr>
            <w:tcW w:w="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w:t>
            </w:r>
          </w:p>
        </w:tc>
        <w:tc>
          <w:tcPr>
            <w:tcW w:w="166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66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63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left"/>
              <w:rPr>
                <w:sz w:val="16"/>
                <w:szCs w:val="16"/>
              </w:rPr>
            </w:pPr>
            <w:r>
              <w:rPr>
                <w:b/>
                <w:i/>
                <w:sz w:val="16"/>
                <w:szCs w:val="16"/>
              </w:rPr>
              <w:t>Ploiești - Buzău</w:t>
            </w:r>
          </w:p>
        </w:tc>
        <w:tc>
          <w:tcPr>
            <w:tcW w:w="55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b/>
                <w:sz w:val="16"/>
                <w:szCs w:val="16"/>
              </w:rPr>
              <w:t>P</w:t>
            </w:r>
          </w:p>
        </w:tc>
        <w:tc>
          <w:tcPr>
            <w:tcW w:w="85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63.3</w:t>
            </w:r>
          </w:p>
        </w:tc>
        <w:tc>
          <w:tcPr>
            <w:tcW w:w="90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635.2</w:t>
            </w:r>
          </w:p>
        </w:tc>
        <w:tc>
          <w:tcPr>
            <w:tcW w:w="87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755.9</w:t>
            </w:r>
          </w:p>
        </w:tc>
        <w:tc>
          <w:tcPr>
            <w:tcW w:w="100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10.0</w:t>
            </w:r>
          </w:p>
        </w:tc>
        <w:tc>
          <w:tcPr>
            <w:tcW w:w="165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Ploiești, Mizil, Buzău</w:t>
            </w:r>
          </w:p>
        </w:tc>
      </w:tr>
      <w:tr w:rsidR="008D2DB5">
        <w:trPr>
          <w:trHeight w:val="283"/>
          <w:jc w:val="center"/>
        </w:trPr>
        <w:tc>
          <w:tcPr>
            <w:tcW w:w="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w:t>
            </w:r>
          </w:p>
        </w:tc>
        <w:tc>
          <w:tcPr>
            <w:tcW w:w="166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66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63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left"/>
              <w:rPr>
                <w:sz w:val="16"/>
                <w:szCs w:val="16"/>
              </w:rPr>
            </w:pPr>
            <w:r>
              <w:rPr>
                <w:b/>
                <w:i/>
                <w:sz w:val="16"/>
                <w:szCs w:val="16"/>
              </w:rPr>
              <w:t>Buzău - Focșani</w:t>
            </w:r>
          </w:p>
        </w:tc>
        <w:tc>
          <w:tcPr>
            <w:tcW w:w="55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b/>
                <w:sz w:val="16"/>
                <w:szCs w:val="16"/>
              </w:rPr>
              <w:t>P</w:t>
            </w:r>
          </w:p>
        </w:tc>
        <w:tc>
          <w:tcPr>
            <w:tcW w:w="85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82.4</w:t>
            </w:r>
          </w:p>
        </w:tc>
        <w:tc>
          <w:tcPr>
            <w:tcW w:w="90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797.3</w:t>
            </w:r>
          </w:p>
        </w:tc>
        <w:tc>
          <w:tcPr>
            <w:tcW w:w="87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948.8</w:t>
            </w:r>
          </w:p>
        </w:tc>
        <w:tc>
          <w:tcPr>
            <w:tcW w:w="100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9.7</w:t>
            </w:r>
          </w:p>
        </w:tc>
        <w:tc>
          <w:tcPr>
            <w:tcW w:w="165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Buzău, Rm.Sărat, Gugești, Focșani</w:t>
            </w:r>
          </w:p>
        </w:tc>
      </w:tr>
      <w:tr w:rsidR="008D2DB5">
        <w:trPr>
          <w:trHeight w:val="283"/>
          <w:jc w:val="center"/>
        </w:trPr>
        <w:tc>
          <w:tcPr>
            <w:tcW w:w="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w:t>
            </w:r>
          </w:p>
        </w:tc>
        <w:tc>
          <w:tcPr>
            <w:tcW w:w="166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66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63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left"/>
              <w:rPr>
                <w:sz w:val="16"/>
                <w:szCs w:val="16"/>
              </w:rPr>
            </w:pPr>
            <w:r>
              <w:rPr>
                <w:b/>
                <w:i/>
                <w:sz w:val="16"/>
                <w:szCs w:val="16"/>
              </w:rPr>
              <w:t>Focșani - Bacău</w:t>
            </w:r>
          </w:p>
        </w:tc>
        <w:tc>
          <w:tcPr>
            <w:tcW w:w="55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b/>
                <w:sz w:val="16"/>
                <w:szCs w:val="16"/>
              </w:rPr>
              <w:t>P</w:t>
            </w:r>
          </w:p>
        </w:tc>
        <w:tc>
          <w:tcPr>
            <w:tcW w:w="85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95.9</w:t>
            </w:r>
          </w:p>
        </w:tc>
        <w:tc>
          <w:tcPr>
            <w:tcW w:w="90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998.3</w:t>
            </w:r>
          </w:p>
        </w:tc>
        <w:tc>
          <w:tcPr>
            <w:tcW w:w="87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1188.0</w:t>
            </w:r>
          </w:p>
        </w:tc>
        <w:tc>
          <w:tcPr>
            <w:tcW w:w="100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10.4</w:t>
            </w:r>
          </w:p>
        </w:tc>
        <w:tc>
          <w:tcPr>
            <w:tcW w:w="165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Focșani, Mărășești, Adjud, Bacău</w:t>
            </w:r>
          </w:p>
        </w:tc>
      </w:tr>
      <w:tr w:rsidR="008D2DB5">
        <w:trPr>
          <w:trHeight w:val="283"/>
          <w:jc w:val="center"/>
        </w:trPr>
        <w:tc>
          <w:tcPr>
            <w:tcW w:w="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6</w:t>
            </w:r>
          </w:p>
        </w:tc>
        <w:tc>
          <w:tcPr>
            <w:tcW w:w="166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66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63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40" w:lineRule="auto"/>
              <w:jc w:val="left"/>
              <w:rPr>
                <w:sz w:val="16"/>
                <w:szCs w:val="16"/>
              </w:rPr>
            </w:pPr>
            <w:r>
              <w:rPr>
                <w:b/>
                <w:i/>
                <w:sz w:val="16"/>
                <w:szCs w:val="16"/>
              </w:rPr>
              <w:t>VO Bacău</w:t>
            </w:r>
          </w:p>
        </w:tc>
        <w:tc>
          <w:tcPr>
            <w:tcW w:w="55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40" w:lineRule="auto"/>
              <w:jc w:val="center"/>
              <w:rPr>
                <w:sz w:val="16"/>
                <w:szCs w:val="16"/>
              </w:rPr>
            </w:pPr>
            <w:r>
              <w:rPr>
                <w:b/>
                <w:sz w:val="16"/>
                <w:szCs w:val="16"/>
              </w:rPr>
              <w:t>O</w:t>
            </w:r>
          </w:p>
        </w:tc>
        <w:tc>
          <w:tcPr>
            <w:tcW w:w="85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31.0</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40" w:lineRule="auto"/>
              <w:jc w:val="right"/>
              <w:rPr>
                <w:sz w:val="16"/>
                <w:szCs w:val="16"/>
              </w:rPr>
            </w:pPr>
            <w:r>
              <w:rPr>
                <w:sz w:val="16"/>
                <w:szCs w:val="16"/>
              </w:rPr>
              <w:t>-</w:t>
            </w:r>
          </w:p>
        </w:tc>
        <w:tc>
          <w:tcPr>
            <w:tcW w:w="87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40" w:lineRule="auto"/>
              <w:jc w:val="right"/>
              <w:rPr>
                <w:sz w:val="16"/>
                <w:szCs w:val="16"/>
              </w:rPr>
            </w:pPr>
            <w:r>
              <w:rPr>
                <w:b/>
                <w:color w:val="0C0C0C"/>
                <w:sz w:val="16"/>
                <w:szCs w:val="16"/>
              </w:rPr>
              <w:t>-</w:t>
            </w:r>
          </w:p>
        </w:tc>
        <w:tc>
          <w:tcPr>
            <w:tcW w:w="100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40" w:lineRule="auto"/>
              <w:jc w:val="right"/>
              <w:rPr>
                <w:sz w:val="16"/>
                <w:szCs w:val="16"/>
              </w:rPr>
            </w:pPr>
            <w:r>
              <w:rPr>
                <w:sz w:val="16"/>
                <w:szCs w:val="16"/>
              </w:rPr>
              <w:t>-</w:t>
            </w:r>
          </w:p>
        </w:tc>
        <w:tc>
          <w:tcPr>
            <w:tcW w:w="165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Bacău</w:t>
            </w:r>
          </w:p>
        </w:tc>
      </w:tr>
      <w:tr w:rsidR="008D2DB5">
        <w:trPr>
          <w:trHeight w:val="283"/>
          <w:jc w:val="center"/>
        </w:trPr>
        <w:tc>
          <w:tcPr>
            <w:tcW w:w="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7</w:t>
            </w:r>
          </w:p>
        </w:tc>
        <w:tc>
          <w:tcPr>
            <w:tcW w:w="166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66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63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left"/>
              <w:rPr>
                <w:sz w:val="16"/>
                <w:szCs w:val="16"/>
              </w:rPr>
            </w:pPr>
            <w:r>
              <w:rPr>
                <w:b/>
                <w:i/>
                <w:sz w:val="16"/>
                <w:szCs w:val="16"/>
              </w:rPr>
              <w:t>Bacău - Pașcani</w:t>
            </w:r>
          </w:p>
        </w:tc>
        <w:tc>
          <w:tcPr>
            <w:tcW w:w="55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b/>
                <w:sz w:val="16"/>
                <w:szCs w:val="16"/>
              </w:rPr>
              <w:t>P</w:t>
            </w:r>
          </w:p>
        </w:tc>
        <w:tc>
          <w:tcPr>
            <w:tcW w:w="85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77.4</w:t>
            </w:r>
          </w:p>
        </w:tc>
        <w:tc>
          <w:tcPr>
            <w:tcW w:w="90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654.7</w:t>
            </w:r>
          </w:p>
        </w:tc>
        <w:tc>
          <w:tcPr>
            <w:tcW w:w="87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779.1</w:t>
            </w:r>
          </w:p>
        </w:tc>
        <w:tc>
          <w:tcPr>
            <w:tcW w:w="100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8.5</w:t>
            </w:r>
          </w:p>
        </w:tc>
        <w:tc>
          <w:tcPr>
            <w:tcW w:w="165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Bacău, Roman, Pașcani</w:t>
            </w:r>
          </w:p>
        </w:tc>
      </w:tr>
      <w:tr w:rsidR="008D2DB5">
        <w:trPr>
          <w:trHeight w:val="283"/>
          <w:jc w:val="center"/>
        </w:trPr>
        <w:tc>
          <w:tcPr>
            <w:tcW w:w="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8</w:t>
            </w:r>
          </w:p>
        </w:tc>
        <w:tc>
          <w:tcPr>
            <w:tcW w:w="166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66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63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left"/>
              <w:rPr>
                <w:sz w:val="16"/>
                <w:szCs w:val="16"/>
              </w:rPr>
            </w:pPr>
            <w:r>
              <w:rPr>
                <w:b/>
                <w:i/>
                <w:sz w:val="16"/>
                <w:szCs w:val="16"/>
              </w:rPr>
              <w:t>Pașcani - Suceava</w:t>
            </w:r>
          </w:p>
        </w:tc>
        <w:tc>
          <w:tcPr>
            <w:tcW w:w="55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b/>
                <w:sz w:val="16"/>
                <w:szCs w:val="16"/>
              </w:rPr>
              <w:t>P</w:t>
            </w:r>
          </w:p>
        </w:tc>
        <w:tc>
          <w:tcPr>
            <w:tcW w:w="85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60.5</w:t>
            </w:r>
          </w:p>
        </w:tc>
        <w:tc>
          <w:tcPr>
            <w:tcW w:w="90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423.8</w:t>
            </w:r>
          </w:p>
        </w:tc>
        <w:tc>
          <w:tcPr>
            <w:tcW w:w="87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504.3</w:t>
            </w:r>
          </w:p>
        </w:tc>
        <w:tc>
          <w:tcPr>
            <w:tcW w:w="100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7.0</w:t>
            </w:r>
          </w:p>
        </w:tc>
        <w:tc>
          <w:tcPr>
            <w:tcW w:w="165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Pașcani, Dolhasca, Suceava</w:t>
            </w:r>
          </w:p>
        </w:tc>
      </w:tr>
      <w:tr w:rsidR="008D2DB5">
        <w:trPr>
          <w:trHeight w:val="283"/>
          <w:jc w:val="center"/>
        </w:trPr>
        <w:tc>
          <w:tcPr>
            <w:tcW w:w="4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9</w:t>
            </w:r>
          </w:p>
        </w:tc>
        <w:tc>
          <w:tcPr>
            <w:tcW w:w="166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66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63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left"/>
              <w:rPr>
                <w:sz w:val="16"/>
                <w:szCs w:val="16"/>
              </w:rPr>
            </w:pPr>
            <w:r>
              <w:rPr>
                <w:b/>
                <w:i/>
                <w:sz w:val="16"/>
                <w:szCs w:val="16"/>
              </w:rPr>
              <w:t>Suceava - Siret II</w:t>
            </w:r>
          </w:p>
        </w:tc>
        <w:tc>
          <w:tcPr>
            <w:tcW w:w="55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b/>
                <w:sz w:val="16"/>
                <w:szCs w:val="16"/>
              </w:rPr>
              <w:t>P</w:t>
            </w:r>
          </w:p>
        </w:tc>
        <w:tc>
          <w:tcPr>
            <w:tcW w:w="85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41.0</w:t>
            </w:r>
          </w:p>
        </w:tc>
        <w:tc>
          <w:tcPr>
            <w:tcW w:w="90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215.0</w:t>
            </w:r>
          </w:p>
        </w:tc>
        <w:tc>
          <w:tcPr>
            <w:tcW w:w="87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255.9</w:t>
            </w:r>
          </w:p>
        </w:tc>
        <w:tc>
          <w:tcPr>
            <w:tcW w:w="100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5.2</w:t>
            </w:r>
          </w:p>
        </w:tc>
        <w:tc>
          <w:tcPr>
            <w:tcW w:w="165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Suceava, Rădăuți, Siret</w:t>
            </w:r>
          </w:p>
        </w:tc>
      </w:tr>
      <w:tr w:rsidR="008D2DB5">
        <w:trPr>
          <w:trHeight w:val="283"/>
          <w:jc w:val="center"/>
        </w:trPr>
        <w:tc>
          <w:tcPr>
            <w:tcW w:w="46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166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left"/>
              <w:rPr>
                <w:i/>
                <w:sz w:val="16"/>
                <w:szCs w:val="16"/>
              </w:rPr>
            </w:pPr>
            <w:r>
              <w:rPr>
                <w:b/>
                <w:i/>
                <w:sz w:val="16"/>
                <w:szCs w:val="16"/>
              </w:rPr>
              <w:t>Total coridor</w:t>
            </w:r>
          </w:p>
        </w:tc>
        <w:tc>
          <w:tcPr>
            <w:tcW w:w="66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163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55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40" w:lineRule="auto"/>
              <w:jc w:val="left"/>
              <w:rPr>
                <w:i/>
                <w:sz w:val="16"/>
                <w:szCs w:val="16"/>
              </w:rPr>
            </w:pPr>
          </w:p>
        </w:tc>
        <w:tc>
          <w:tcPr>
            <w:tcW w:w="85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center"/>
              <w:rPr>
                <w:i/>
                <w:sz w:val="16"/>
                <w:szCs w:val="16"/>
              </w:rPr>
            </w:pPr>
            <w:r>
              <w:rPr>
                <w:b/>
                <w:i/>
                <w:sz w:val="16"/>
                <w:szCs w:val="16"/>
              </w:rPr>
              <w:t>571.9</w:t>
            </w:r>
          </w:p>
        </w:tc>
        <w:tc>
          <w:tcPr>
            <w:tcW w:w="90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right"/>
              <w:rPr>
                <w:i/>
                <w:sz w:val="16"/>
                <w:szCs w:val="16"/>
              </w:rPr>
            </w:pPr>
            <w:r>
              <w:rPr>
                <w:b/>
                <w:i/>
                <w:sz w:val="16"/>
                <w:szCs w:val="16"/>
              </w:rPr>
              <w:t>4014.1</w:t>
            </w:r>
          </w:p>
        </w:tc>
        <w:tc>
          <w:tcPr>
            <w:tcW w:w="87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right"/>
              <w:rPr>
                <w:i/>
                <w:sz w:val="16"/>
                <w:szCs w:val="16"/>
              </w:rPr>
            </w:pPr>
            <w:r>
              <w:rPr>
                <w:b/>
                <w:i/>
                <w:sz w:val="16"/>
                <w:szCs w:val="16"/>
              </w:rPr>
              <w:t>4776.8</w:t>
            </w:r>
          </w:p>
        </w:tc>
        <w:tc>
          <w:tcPr>
            <w:tcW w:w="100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right"/>
              <w:rPr>
                <w:i/>
                <w:sz w:val="16"/>
                <w:szCs w:val="16"/>
              </w:rPr>
            </w:pPr>
          </w:p>
        </w:tc>
        <w:tc>
          <w:tcPr>
            <w:tcW w:w="165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r>
      <w:tr w:rsidR="008D2DB5">
        <w:trPr>
          <w:trHeight w:val="270"/>
          <w:jc w:val="center"/>
        </w:trPr>
        <w:tc>
          <w:tcPr>
            <w:tcW w:w="46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O</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operare</w:t>
            </w:r>
          </w:p>
        </w:tc>
        <w:tc>
          <w:tcPr>
            <w:tcW w:w="2850" w:type="dxa"/>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right"/>
              <w:rPr>
                <w:sz w:val="16"/>
                <w:szCs w:val="16"/>
              </w:rPr>
            </w:pPr>
          </w:p>
        </w:tc>
        <w:tc>
          <w:tcPr>
            <w:tcW w:w="85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b/>
                <w:sz w:val="16"/>
                <w:szCs w:val="16"/>
              </w:rPr>
              <w:t>96.2</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87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right"/>
              <w:rPr>
                <w:sz w:val="16"/>
                <w:szCs w:val="16"/>
              </w:rPr>
            </w:pPr>
          </w:p>
        </w:tc>
        <w:tc>
          <w:tcPr>
            <w:tcW w:w="2655"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25"/>
          <w:jc w:val="center"/>
        </w:trPr>
        <w:tc>
          <w:tcPr>
            <w:tcW w:w="46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C</w:t>
            </w:r>
          </w:p>
        </w:tc>
        <w:tc>
          <w:tcPr>
            <w:tcW w:w="1665"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construcție</w:t>
            </w:r>
          </w:p>
        </w:tc>
        <w:tc>
          <w:tcPr>
            <w:tcW w:w="2850" w:type="dxa"/>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855"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b/>
                <w:sz w:val="16"/>
                <w:szCs w:val="16"/>
              </w:rPr>
              <w:t>0</w:t>
            </w:r>
          </w:p>
        </w:tc>
        <w:tc>
          <w:tcPr>
            <w:tcW w:w="4425" w:type="dxa"/>
            <w:gridSpan w:val="4"/>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55"/>
          <w:jc w:val="center"/>
        </w:trPr>
        <w:tc>
          <w:tcPr>
            <w:tcW w:w="46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P</w:t>
            </w:r>
          </w:p>
        </w:tc>
        <w:tc>
          <w:tcPr>
            <w:tcW w:w="166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proiect</w:t>
            </w:r>
          </w:p>
        </w:tc>
        <w:tc>
          <w:tcPr>
            <w:tcW w:w="2850" w:type="dxa"/>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85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b/>
                <w:sz w:val="16"/>
                <w:szCs w:val="16"/>
              </w:rPr>
              <w:t>475.7</w:t>
            </w:r>
          </w:p>
        </w:tc>
        <w:tc>
          <w:tcPr>
            <w:tcW w:w="4425" w:type="dxa"/>
            <w:gridSpan w:val="4"/>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bl>
    <w:p w:rsidR="008D2DB5" w:rsidRDefault="008D2DB5">
      <w:pPr>
        <w:spacing w:line="240" w:lineRule="auto"/>
        <w:rPr>
          <w:b/>
          <w:i/>
        </w:rPr>
      </w:pPr>
    </w:p>
    <w:p w:rsidR="008D2DB5" w:rsidRDefault="002421AD">
      <w:pPr>
        <w:numPr>
          <w:ilvl w:val="0"/>
          <w:numId w:val="77"/>
        </w:numPr>
        <w:pBdr>
          <w:top w:val="nil"/>
          <w:left w:val="nil"/>
          <w:bottom w:val="nil"/>
          <w:right w:val="nil"/>
          <w:between w:val="nil"/>
        </w:pBdr>
        <w:spacing w:line="240" w:lineRule="auto"/>
        <w:ind w:left="360"/>
        <w:rPr>
          <w:color w:val="000000"/>
        </w:rPr>
      </w:pPr>
      <w:r>
        <w:rPr>
          <w:b/>
          <w:i/>
          <w:color w:val="000000"/>
        </w:rPr>
        <w:t>Coridorul de conectivitate 3 (Coridorul Moldova)</w:t>
      </w:r>
      <w:r>
        <w:rPr>
          <w:color w:val="000000"/>
        </w:rPr>
        <w:t xml:space="preserve"> – </w:t>
      </w:r>
      <w:r>
        <w:t>e</w:t>
      </w:r>
      <w:r>
        <w:rPr>
          <w:color w:val="000000"/>
        </w:rPr>
        <w:t xml:space="preserve">ste compus din </w:t>
      </w:r>
      <w:r>
        <w:t>două</w:t>
      </w:r>
      <w:r>
        <w:rPr>
          <w:color w:val="000000"/>
        </w:rPr>
        <w:t xml:space="preserve"> proiecte de autostradă și un proiect de conectivitate între acestea (tabelul 2.1.3). Coridorul, în lungime de aproximativ 300 km, asigură legătura între sudul Transilvaniei și Moldova și reprezintă o cale rapidă de acces la coridorul de conectivitate 1. Î</w:t>
      </w:r>
      <w:r>
        <w:rPr>
          <w:color w:val="000000"/>
        </w:rPr>
        <w:t>ntreg coridorul se suprapune rețelei europene de transport TEN-T Comprehensive. Coridorul de conectivitate este compus din proiectele de autostradă Sibiu – Brașov și Brașov – Bacău care sunt legate de proiectul de autostrada ByPass Brașov – Nord.</w:t>
      </w:r>
    </w:p>
    <w:sdt>
      <w:sdtPr>
        <w:tag w:val="goog_rdk_7"/>
        <w:id w:val="246469491"/>
      </w:sdtPr>
      <w:sdtEndPr/>
      <w:sdtContent>
        <w:p w:rsidR="008D2DB5" w:rsidRDefault="002421AD">
          <w:pPr>
            <w:pBdr>
              <w:top w:val="nil"/>
              <w:left w:val="nil"/>
              <w:bottom w:val="nil"/>
              <w:right w:val="nil"/>
              <w:between w:val="nil"/>
            </w:pBdr>
            <w:spacing w:before="0" w:after="0" w:line="240" w:lineRule="auto"/>
            <w:jc w:val="center"/>
            <w:rPr>
              <w:b/>
              <w:i/>
              <w:color w:val="000000"/>
              <w:sz w:val="22"/>
              <w:szCs w:val="22"/>
            </w:rPr>
          </w:pPr>
          <w:r>
            <w:rPr>
              <w:b/>
              <w:i/>
              <w:sz w:val="22"/>
              <w:szCs w:val="22"/>
            </w:rPr>
            <w:t>Tabelul 2</w:t>
          </w:r>
          <w:r>
            <w:rPr>
              <w:b/>
              <w:i/>
              <w:sz w:val="22"/>
              <w:szCs w:val="22"/>
            </w:rPr>
            <w:t xml:space="preserve">.1.3. </w:t>
          </w:r>
          <w:r>
            <w:rPr>
              <w:b/>
              <w:i/>
              <w:color w:val="000000"/>
              <w:sz w:val="22"/>
              <w:szCs w:val="22"/>
            </w:rPr>
            <w:t xml:space="preserve">Proiectele de infrastructură rutieră care compun </w:t>
          </w:r>
        </w:p>
      </w:sdtContent>
    </w:sdt>
    <w:p w:rsidR="008D2DB5" w:rsidRDefault="002421AD">
      <w:pPr>
        <w:pBdr>
          <w:top w:val="nil"/>
          <w:left w:val="nil"/>
          <w:bottom w:val="nil"/>
          <w:right w:val="nil"/>
          <w:between w:val="nil"/>
        </w:pBdr>
        <w:spacing w:before="0" w:after="0" w:line="240" w:lineRule="auto"/>
        <w:jc w:val="center"/>
        <w:rPr>
          <w:b/>
          <w:i/>
          <w:sz w:val="22"/>
          <w:szCs w:val="22"/>
        </w:rPr>
      </w:pPr>
      <w:r>
        <w:rPr>
          <w:b/>
          <w:i/>
          <w:color w:val="000000"/>
          <w:sz w:val="22"/>
          <w:szCs w:val="22"/>
        </w:rPr>
        <w:t>coridorul de conectivitate 3 – ‘Coridorul Moldova’</w:t>
      </w:r>
    </w:p>
    <w:tbl>
      <w:tblPr>
        <w:tblStyle w:val="a3"/>
        <w:tblW w:w="100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390"/>
        <w:gridCol w:w="1485"/>
        <w:gridCol w:w="990"/>
        <w:gridCol w:w="1365"/>
        <w:gridCol w:w="555"/>
        <w:gridCol w:w="855"/>
        <w:gridCol w:w="795"/>
        <w:gridCol w:w="765"/>
        <w:gridCol w:w="780"/>
        <w:gridCol w:w="2025"/>
      </w:tblGrid>
      <w:tr w:rsidR="008D2DB5">
        <w:trPr>
          <w:trHeight w:val="990"/>
          <w:jc w:val="center"/>
        </w:trPr>
        <w:tc>
          <w:tcPr>
            <w:tcW w:w="39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Nr. Crt.</w:t>
            </w:r>
          </w:p>
        </w:tc>
        <w:tc>
          <w:tcPr>
            <w:tcW w:w="148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Coridorul de Conectivitate</w:t>
            </w:r>
          </w:p>
        </w:tc>
        <w:tc>
          <w:tcPr>
            <w:tcW w:w="99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Rețea TEN-T</w:t>
            </w:r>
          </w:p>
        </w:tc>
        <w:tc>
          <w:tcPr>
            <w:tcW w:w="136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Denumire proiect</w:t>
            </w:r>
          </w:p>
        </w:tc>
        <w:tc>
          <w:tcPr>
            <w:tcW w:w="55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Status</w:t>
            </w:r>
          </w:p>
        </w:tc>
        <w:tc>
          <w:tcPr>
            <w:tcW w:w="85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Lungime (km)</w:t>
            </w:r>
          </w:p>
        </w:tc>
        <w:tc>
          <w:tcPr>
            <w:tcW w:w="79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estimat (mil.EUR fără TVA)</w:t>
            </w:r>
          </w:p>
        </w:tc>
        <w:tc>
          <w:tcPr>
            <w:tcW w:w="76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Cost estimat</w:t>
            </w:r>
          </w:p>
          <w:p w:rsidR="008D2DB5" w:rsidRDefault="002421AD">
            <w:pPr>
              <w:widowControl w:val="0"/>
              <w:spacing w:before="0" w:after="0" w:line="240" w:lineRule="auto"/>
              <w:jc w:val="center"/>
              <w:rPr>
                <w:sz w:val="16"/>
                <w:szCs w:val="16"/>
              </w:rPr>
            </w:pPr>
            <w:r>
              <w:rPr>
                <w:b/>
                <w:sz w:val="16"/>
                <w:szCs w:val="16"/>
              </w:rPr>
              <w:t>(mil.EUR</w:t>
            </w:r>
            <w:r>
              <w:rPr>
                <w:b/>
                <w:sz w:val="16"/>
                <w:szCs w:val="16"/>
              </w:rPr>
              <w:t xml:space="preserve"> cu TVA)</w:t>
            </w:r>
          </w:p>
        </w:tc>
        <w:tc>
          <w:tcPr>
            <w:tcW w:w="78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mediu estimat fără TVA (mil.EUR/km</w:t>
            </w:r>
          </w:p>
        </w:tc>
        <w:tc>
          <w:tcPr>
            <w:tcW w:w="202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Localități urbane deservite</w:t>
            </w:r>
          </w:p>
        </w:tc>
      </w:tr>
      <w:tr w:rsidR="008D2DB5">
        <w:trPr>
          <w:trHeight w:val="510"/>
          <w:jc w:val="center"/>
        </w:trPr>
        <w:tc>
          <w:tcPr>
            <w:tcW w:w="39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485" w:type="dxa"/>
            <w:vMerge w:val="restart"/>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CORIDORUL DE CONECTIVITATE 3</w:t>
            </w:r>
          </w:p>
          <w:p w:rsidR="008D2DB5" w:rsidRDefault="002421AD">
            <w:pPr>
              <w:widowControl w:val="0"/>
              <w:spacing w:before="0" w:after="0" w:line="240" w:lineRule="auto"/>
              <w:jc w:val="center"/>
              <w:rPr>
                <w:b/>
                <w:sz w:val="16"/>
                <w:szCs w:val="16"/>
              </w:rPr>
            </w:pPr>
            <w:r>
              <w:rPr>
                <w:b/>
                <w:sz w:val="16"/>
                <w:szCs w:val="16"/>
              </w:rPr>
              <w:t>CC 3 - 'MOLDOVA'</w:t>
            </w:r>
          </w:p>
          <w:p w:rsidR="008D2DB5" w:rsidRDefault="002421AD">
            <w:pPr>
              <w:widowControl w:val="0"/>
              <w:spacing w:before="0" w:after="0" w:line="240" w:lineRule="auto"/>
              <w:jc w:val="center"/>
              <w:rPr>
                <w:b/>
                <w:sz w:val="16"/>
                <w:szCs w:val="16"/>
              </w:rPr>
            </w:pPr>
            <w:r>
              <w:rPr>
                <w:b/>
                <w:sz w:val="16"/>
                <w:szCs w:val="16"/>
              </w:rPr>
              <w:t>Sibiu - Făgăraș - Brașov - Onești - Bacău</w:t>
            </w:r>
          </w:p>
        </w:tc>
        <w:tc>
          <w:tcPr>
            <w:tcW w:w="990" w:type="dxa"/>
            <w:vMerge w:val="restart"/>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TEN-T Comprehensive</w:t>
            </w:r>
          </w:p>
        </w:tc>
        <w:tc>
          <w:tcPr>
            <w:tcW w:w="136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Sibiu - Brașov</w:t>
            </w:r>
          </w:p>
        </w:tc>
        <w:tc>
          <w:tcPr>
            <w:tcW w:w="55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85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129.6</w:t>
            </w:r>
          </w:p>
        </w:tc>
        <w:tc>
          <w:tcPr>
            <w:tcW w:w="79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1479.9</w:t>
            </w:r>
          </w:p>
        </w:tc>
        <w:tc>
          <w:tcPr>
            <w:tcW w:w="76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1761.1</w:t>
            </w:r>
          </w:p>
        </w:tc>
        <w:tc>
          <w:tcPr>
            <w:tcW w:w="78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11.4</w:t>
            </w:r>
          </w:p>
        </w:tc>
        <w:tc>
          <w:tcPr>
            <w:tcW w:w="202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Sibiu, Talmaciu, Avrig, Făgăraș, Codlea, Ghimbav, Brașov</w:t>
            </w:r>
          </w:p>
        </w:tc>
      </w:tr>
      <w:tr w:rsidR="008D2DB5">
        <w:trPr>
          <w:trHeight w:val="270"/>
          <w:jc w:val="center"/>
        </w:trPr>
        <w:tc>
          <w:tcPr>
            <w:tcW w:w="39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148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99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36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ByPass Brașov Nord</w:t>
            </w:r>
          </w:p>
        </w:tc>
        <w:tc>
          <w:tcPr>
            <w:tcW w:w="55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85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19.7</w:t>
            </w:r>
          </w:p>
        </w:tc>
        <w:tc>
          <w:tcPr>
            <w:tcW w:w="79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118.2</w:t>
            </w:r>
          </w:p>
        </w:tc>
        <w:tc>
          <w:tcPr>
            <w:tcW w:w="76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140.7</w:t>
            </w:r>
          </w:p>
        </w:tc>
        <w:tc>
          <w:tcPr>
            <w:tcW w:w="78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6.0</w:t>
            </w:r>
          </w:p>
        </w:tc>
        <w:tc>
          <w:tcPr>
            <w:tcW w:w="202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Codlea, Brașov</w:t>
            </w:r>
          </w:p>
        </w:tc>
      </w:tr>
      <w:tr w:rsidR="008D2DB5">
        <w:trPr>
          <w:trHeight w:val="510"/>
          <w:jc w:val="center"/>
        </w:trPr>
        <w:tc>
          <w:tcPr>
            <w:tcW w:w="39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w:t>
            </w:r>
          </w:p>
        </w:tc>
        <w:tc>
          <w:tcPr>
            <w:tcW w:w="148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99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36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Brașov - Bacău</w:t>
            </w:r>
          </w:p>
        </w:tc>
        <w:tc>
          <w:tcPr>
            <w:tcW w:w="55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85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159.9</w:t>
            </w:r>
          </w:p>
        </w:tc>
        <w:tc>
          <w:tcPr>
            <w:tcW w:w="79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2364.0</w:t>
            </w:r>
          </w:p>
        </w:tc>
        <w:tc>
          <w:tcPr>
            <w:tcW w:w="76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2813.2</w:t>
            </w:r>
          </w:p>
        </w:tc>
        <w:tc>
          <w:tcPr>
            <w:tcW w:w="78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14.8</w:t>
            </w:r>
          </w:p>
        </w:tc>
        <w:tc>
          <w:tcPr>
            <w:tcW w:w="202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Brașov, Sf.Gheorghe, Tg.Secuiesc, Covasna, Tg. Ocna, Slănic Moldova, Onești, Bacău</w:t>
            </w:r>
          </w:p>
        </w:tc>
      </w:tr>
      <w:tr w:rsidR="008D2DB5">
        <w:trPr>
          <w:trHeight w:val="225"/>
          <w:jc w:val="center"/>
        </w:trPr>
        <w:tc>
          <w:tcPr>
            <w:tcW w:w="39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148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left"/>
              <w:rPr>
                <w:i/>
                <w:sz w:val="16"/>
                <w:szCs w:val="16"/>
              </w:rPr>
            </w:pPr>
            <w:r>
              <w:rPr>
                <w:b/>
                <w:i/>
                <w:sz w:val="16"/>
                <w:szCs w:val="16"/>
              </w:rPr>
              <w:t>Total coridor</w:t>
            </w:r>
          </w:p>
        </w:tc>
        <w:tc>
          <w:tcPr>
            <w:tcW w:w="99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136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55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40" w:lineRule="auto"/>
              <w:jc w:val="left"/>
              <w:rPr>
                <w:i/>
                <w:sz w:val="16"/>
                <w:szCs w:val="16"/>
              </w:rPr>
            </w:pPr>
          </w:p>
        </w:tc>
        <w:tc>
          <w:tcPr>
            <w:tcW w:w="85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center"/>
              <w:rPr>
                <w:i/>
                <w:sz w:val="16"/>
                <w:szCs w:val="16"/>
              </w:rPr>
            </w:pPr>
            <w:r>
              <w:rPr>
                <w:b/>
                <w:i/>
                <w:sz w:val="16"/>
                <w:szCs w:val="16"/>
              </w:rPr>
              <w:t>309.2</w:t>
            </w:r>
          </w:p>
        </w:tc>
        <w:tc>
          <w:tcPr>
            <w:tcW w:w="79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right"/>
              <w:rPr>
                <w:i/>
                <w:sz w:val="16"/>
                <w:szCs w:val="16"/>
              </w:rPr>
            </w:pPr>
            <w:r>
              <w:rPr>
                <w:b/>
                <w:i/>
                <w:sz w:val="16"/>
                <w:szCs w:val="16"/>
              </w:rPr>
              <w:t>3962.1</w:t>
            </w:r>
          </w:p>
        </w:tc>
        <w:tc>
          <w:tcPr>
            <w:tcW w:w="76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right"/>
              <w:rPr>
                <w:i/>
                <w:sz w:val="16"/>
                <w:szCs w:val="16"/>
              </w:rPr>
            </w:pPr>
            <w:r>
              <w:rPr>
                <w:b/>
                <w:i/>
                <w:sz w:val="16"/>
                <w:szCs w:val="16"/>
              </w:rPr>
              <w:t>4714.9</w:t>
            </w:r>
          </w:p>
        </w:tc>
        <w:tc>
          <w:tcPr>
            <w:tcW w:w="78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202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r>
      <w:tr w:rsidR="008D2DB5">
        <w:trPr>
          <w:trHeight w:val="285"/>
          <w:jc w:val="center"/>
        </w:trPr>
        <w:tc>
          <w:tcPr>
            <w:tcW w:w="39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O</w:t>
            </w:r>
          </w:p>
        </w:tc>
        <w:tc>
          <w:tcPr>
            <w:tcW w:w="148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operare</w:t>
            </w:r>
          </w:p>
        </w:tc>
        <w:tc>
          <w:tcPr>
            <w:tcW w:w="2910" w:type="dxa"/>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right"/>
              <w:rPr>
                <w:sz w:val="16"/>
                <w:szCs w:val="16"/>
              </w:rPr>
            </w:pPr>
          </w:p>
        </w:tc>
        <w:tc>
          <w:tcPr>
            <w:tcW w:w="85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b/>
                <w:sz w:val="16"/>
                <w:szCs w:val="16"/>
              </w:rPr>
              <w:t>0.0</w:t>
            </w:r>
          </w:p>
        </w:tc>
        <w:tc>
          <w:tcPr>
            <w:tcW w:w="79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right"/>
              <w:rPr>
                <w:sz w:val="16"/>
                <w:szCs w:val="16"/>
              </w:rPr>
            </w:pPr>
          </w:p>
        </w:tc>
        <w:tc>
          <w:tcPr>
            <w:tcW w:w="2805"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70"/>
          <w:jc w:val="center"/>
        </w:trPr>
        <w:tc>
          <w:tcPr>
            <w:tcW w:w="39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C</w:t>
            </w:r>
          </w:p>
        </w:tc>
        <w:tc>
          <w:tcPr>
            <w:tcW w:w="1485"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construcție</w:t>
            </w:r>
          </w:p>
        </w:tc>
        <w:tc>
          <w:tcPr>
            <w:tcW w:w="2910" w:type="dxa"/>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855"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b/>
                <w:sz w:val="16"/>
                <w:szCs w:val="16"/>
              </w:rPr>
              <w:t>0.0</w:t>
            </w:r>
          </w:p>
        </w:tc>
        <w:tc>
          <w:tcPr>
            <w:tcW w:w="4365" w:type="dxa"/>
            <w:gridSpan w:val="4"/>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85"/>
          <w:jc w:val="center"/>
        </w:trPr>
        <w:tc>
          <w:tcPr>
            <w:tcW w:w="39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P</w:t>
            </w:r>
          </w:p>
        </w:tc>
        <w:tc>
          <w:tcPr>
            <w:tcW w:w="148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proiect</w:t>
            </w:r>
          </w:p>
        </w:tc>
        <w:tc>
          <w:tcPr>
            <w:tcW w:w="2910" w:type="dxa"/>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85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b/>
                <w:sz w:val="16"/>
                <w:szCs w:val="16"/>
              </w:rPr>
              <w:t>309.2</w:t>
            </w:r>
          </w:p>
        </w:tc>
        <w:tc>
          <w:tcPr>
            <w:tcW w:w="4365" w:type="dxa"/>
            <w:gridSpan w:val="4"/>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bl>
    <w:p w:rsidR="008D2DB5" w:rsidRDefault="002421AD">
      <w:pPr>
        <w:numPr>
          <w:ilvl w:val="0"/>
          <w:numId w:val="77"/>
        </w:numPr>
        <w:pBdr>
          <w:top w:val="nil"/>
          <w:left w:val="nil"/>
          <w:bottom w:val="nil"/>
          <w:right w:val="nil"/>
          <w:between w:val="nil"/>
        </w:pBdr>
        <w:spacing w:line="240" w:lineRule="auto"/>
        <w:ind w:left="360"/>
        <w:rPr>
          <w:color w:val="000000"/>
        </w:rPr>
      </w:pPr>
      <w:r>
        <w:rPr>
          <w:b/>
          <w:i/>
          <w:color w:val="000000"/>
        </w:rPr>
        <w:t>Coridorul de conectivitate 4 (Coridorul Montana)</w:t>
      </w:r>
      <w:r>
        <w:rPr>
          <w:color w:val="000000"/>
        </w:rPr>
        <w:t xml:space="preserve"> – </w:t>
      </w:r>
      <w:r>
        <w:t>e</w:t>
      </w:r>
      <w:r>
        <w:rPr>
          <w:color w:val="000000"/>
        </w:rPr>
        <w:t xml:space="preserve">ste compus din </w:t>
      </w:r>
      <w:r>
        <w:t>9</w:t>
      </w:r>
      <w:r>
        <w:rPr>
          <w:color w:val="000000"/>
        </w:rPr>
        <w:t xml:space="preserve"> proiecte de autostradă care conectează Moldova de Transilvania prin partea central-nordică</w:t>
      </w:r>
      <w:r>
        <w:rPr>
          <w:color w:val="000000"/>
        </w:rPr>
        <w:t xml:space="preserve"> a României (tabelul 2.1.4). Coridorul are o lungime de aproximativ 5</w:t>
      </w:r>
      <w:r>
        <w:t>77</w:t>
      </w:r>
      <w:r>
        <w:rPr>
          <w:color w:val="000000"/>
        </w:rPr>
        <w:t xml:space="preserve"> km și se află în operare </w:t>
      </w:r>
      <w:r>
        <w:t>ș</w:t>
      </w:r>
      <w:r>
        <w:t>i</w:t>
      </w:r>
      <w:r>
        <w:rPr>
          <w:color w:val="000000"/>
        </w:rPr>
        <w:t xml:space="preserve"> în faze avansate de constru</w:t>
      </w:r>
      <w:r>
        <w:t>ire</w:t>
      </w:r>
      <w:r>
        <w:rPr>
          <w:color w:val="000000"/>
        </w:rPr>
        <w:t xml:space="preserve"> între Tg. Mureș și Nădășelu (aproximativ 110 km). Sectorul de coridor estic (Ungheni – Iași – Tg. Mureș – Turda) se suprapune</w:t>
      </w:r>
      <w:r>
        <w:rPr>
          <w:color w:val="000000"/>
        </w:rPr>
        <w:t xml:space="preserve"> rețelei europene TEN-T Core, iar sectorul vestic (Turda – Gilău – Suplacu de Barcău – Borș) face parte din rețeaua </w:t>
      </w:r>
      <w:r>
        <w:t>europeană</w:t>
      </w:r>
      <w:r>
        <w:rPr>
          <w:color w:val="000000"/>
        </w:rPr>
        <w:t xml:space="preserve"> TEN-T Comprehensive. Intervențiile necesare pentru realizarea coridorului sunt reprezentate de </w:t>
      </w:r>
      <w:r>
        <w:t>4</w:t>
      </w:r>
      <w:r>
        <w:rPr>
          <w:color w:val="000000"/>
        </w:rPr>
        <w:t xml:space="preserve"> importante proiecte de autostradă</w:t>
      </w:r>
      <w:r>
        <w:rPr>
          <w:color w:val="000000"/>
        </w:rPr>
        <w:t xml:space="preserve"> în lungime totală de aproximativ 470 km: autostrada Ungheni </w:t>
      </w:r>
      <w:r>
        <w:t>(inclusiv pod peste Prut)</w:t>
      </w:r>
      <w:r>
        <w:rPr>
          <w:color w:val="000000"/>
        </w:rPr>
        <w:t xml:space="preserve"> – Iași – Tg. Neamț, autostrada Tg. Neamț – Tg. Mureș, respectiv autostrada Nădășelu – Suplacu de Barcău și Suplacu de Barcău – Borș Frontieră.</w:t>
      </w:r>
    </w:p>
    <w:p w:rsidR="008D2DB5" w:rsidRDefault="008D2DB5">
      <w:pPr>
        <w:pBdr>
          <w:top w:val="nil"/>
          <w:left w:val="nil"/>
          <w:bottom w:val="nil"/>
          <w:right w:val="nil"/>
          <w:between w:val="nil"/>
        </w:pBdr>
        <w:spacing w:line="240" w:lineRule="auto"/>
        <w:ind w:left="720"/>
      </w:pPr>
    </w:p>
    <w:p w:rsidR="008D2DB5" w:rsidRDefault="002421AD">
      <w:pPr>
        <w:pBdr>
          <w:top w:val="nil"/>
          <w:left w:val="nil"/>
          <w:bottom w:val="nil"/>
          <w:right w:val="nil"/>
          <w:between w:val="nil"/>
        </w:pBdr>
        <w:spacing w:before="0" w:after="0" w:line="240" w:lineRule="auto"/>
        <w:jc w:val="center"/>
        <w:rPr>
          <w:b/>
          <w:i/>
          <w:color w:val="000000"/>
          <w:sz w:val="22"/>
          <w:szCs w:val="22"/>
        </w:rPr>
      </w:pPr>
      <w:r>
        <w:rPr>
          <w:b/>
          <w:i/>
          <w:sz w:val="22"/>
          <w:szCs w:val="22"/>
        </w:rPr>
        <w:t xml:space="preserve">Tabelul 2.1.4. </w:t>
      </w:r>
      <w:r>
        <w:rPr>
          <w:b/>
          <w:i/>
          <w:color w:val="000000"/>
          <w:sz w:val="22"/>
          <w:szCs w:val="22"/>
        </w:rPr>
        <w:t xml:space="preserve">Proiectele de infrastructură rutieră care compun </w:t>
      </w:r>
    </w:p>
    <w:p w:rsidR="008D2DB5" w:rsidRDefault="002421AD">
      <w:pPr>
        <w:pBdr>
          <w:top w:val="nil"/>
          <w:left w:val="nil"/>
          <w:bottom w:val="nil"/>
          <w:right w:val="nil"/>
          <w:between w:val="nil"/>
        </w:pBdr>
        <w:spacing w:before="0" w:after="0" w:line="240" w:lineRule="auto"/>
        <w:jc w:val="center"/>
        <w:rPr>
          <w:b/>
          <w:i/>
          <w:sz w:val="22"/>
          <w:szCs w:val="22"/>
        </w:rPr>
      </w:pPr>
      <w:r>
        <w:rPr>
          <w:b/>
          <w:i/>
          <w:color w:val="000000"/>
          <w:sz w:val="22"/>
          <w:szCs w:val="22"/>
        </w:rPr>
        <w:t>coridorul de  conectivitate 4 – ‘Coridorul Montana’</w:t>
      </w:r>
    </w:p>
    <w:tbl>
      <w:tblPr>
        <w:tblStyle w:val="a4"/>
        <w:tblW w:w="103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25"/>
        <w:gridCol w:w="1770"/>
        <w:gridCol w:w="810"/>
        <w:gridCol w:w="1545"/>
        <w:gridCol w:w="675"/>
        <w:gridCol w:w="810"/>
        <w:gridCol w:w="900"/>
        <w:gridCol w:w="930"/>
        <w:gridCol w:w="1020"/>
        <w:gridCol w:w="1320"/>
      </w:tblGrid>
      <w:tr w:rsidR="008D2DB5">
        <w:trPr>
          <w:trHeight w:val="990"/>
          <w:jc w:val="center"/>
        </w:trPr>
        <w:tc>
          <w:tcPr>
            <w:tcW w:w="52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Nr. Crt.</w:t>
            </w:r>
          </w:p>
        </w:tc>
        <w:tc>
          <w:tcPr>
            <w:tcW w:w="177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Coridorul de Conectivitate</w:t>
            </w:r>
          </w:p>
        </w:tc>
        <w:tc>
          <w:tcPr>
            <w:tcW w:w="81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Rețea TEN-T</w:t>
            </w:r>
          </w:p>
        </w:tc>
        <w:tc>
          <w:tcPr>
            <w:tcW w:w="154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Denumire proiect</w:t>
            </w:r>
          </w:p>
        </w:tc>
        <w:tc>
          <w:tcPr>
            <w:tcW w:w="67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Status</w:t>
            </w:r>
          </w:p>
        </w:tc>
        <w:tc>
          <w:tcPr>
            <w:tcW w:w="81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Lungime (km)</w:t>
            </w:r>
          </w:p>
        </w:tc>
        <w:tc>
          <w:tcPr>
            <w:tcW w:w="90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estimat (mil.EUR fără TVA)</w:t>
            </w:r>
          </w:p>
        </w:tc>
        <w:tc>
          <w:tcPr>
            <w:tcW w:w="93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Cost estimat</w:t>
            </w:r>
          </w:p>
          <w:p w:rsidR="008D2DB5" w:rsidRDefault="002421AD">
            <w:pPr>
              <w:widowControl w:val="0"/>
              <w:spacing w:before="0" w:after="0" w:line="240" w:lineRule="auto"/>
              <w:jc w:val="center"/>
              <w:rPr>
                <w:sz w:val="16"/>
                <w:szCs w:val="16"/>
              </w:rPr>
            </w:pPr>
            <w:r>
              <w:rPr>
                <w:b/>
                <w:sz w:val="16"/>
                <w:szCs w:val="16"/>
              </w:rPr>
              <w:t xml:space="preserve">(mil.EUR </w:t>
            </w:r>
            <w:r>
              <w:rPr>
                <w:b/>
                <w:sz w:val="16"/>
                <w:szCs w:val="16"/>
              </w:rPr>
              <w:t>cu TVA)</w:t>
            </w:r>
          </w:p>
        </w:tc>
        <w:tc>
          <w:tcPr>
            <w:tcW w:w="102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mediu estimat fără TVA (mil.EUR/km)</w:t>
            </w:r>
          </w:p>
        </w:tc>
        <w:tc>
          <w:tcPr>
            <w:tcW w:w="132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Localități urbane deservite</w:t>
            </w:r>
          </w:p>
        </w:tc>
      </w:tr>
      <w:tr w:rsidR="008D2DB5">
        <w:trPr>
          <w:trHeight w:val="283"/>
          <w:jc w:val="center"/>
        </w:trPr>
        <w:tc>
          <w:tcPr>
            <w:tcW w:w="5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770" w:type="dxa"/>
            <w:vMerge w:val="restart"/>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CORIDORUL DE CONECTIVITATE 4</w:t>
            </w:r>
          </w:p>
          <w:p w:rsidR="008D2DB5" w:rsidRDefault="002421AD">
            <w:pPr>
              <w:widowControl w:val="0"/>
              <w:spacing w:before="0" w:after="0" w:line="240" w:lineRule="auto"/>
              <w:jc w:val="center"/>
              <w:rPr>
                <w:b/>
                <w:sz w:val="16"/>
                <w:szCs w:val="16"/>
              </w:rPr>
            </w:pPr>
            <w:r>
              <w:rPr>
                <w:b/>
                <w:sz w:val="16"/>
                <w:szCs w:val="16"/>
              </w:rPr>
              <w:t xml:space="preserve">CC 4 - 'TRANSILVANIA - </w:t>
            </w:r>
          </w:p>
          <w:p w:rsidR="008D2DB5" w:rsidRDefault="002421AD">
            <w:pPr>
              <w:widowControl w:val="0"/>
              <w:spacing w:before="0" w:after="0" w:line="240" w:lineRule="auto"/>
              <w:jc w:val="center"/>
              <w:rPr>
                <w:b/>
                <w:sz w:val="16"/>
                <w:szCs w:val="16"/>
              </w:rPr>
            </w:pPr>
            <w:r>
              <w:rPr>
                <w:b/>
                <w:sz w:val="16"/>
                <w:szCs w:val="16"/>
              </w:rPr>
              <w:t>MONTANA'</w:t>
            </w:r>
          </w:p>
          <w:p w:rsidR="008D2DB5" w:rsidRDefault="002421AD">
            <w:pPr>
              <w:widowControl w:val="0"/>
              <w:spacing w:before="0" w:after="0" w:line="240" w:lineRule="auto"/>
              <w:jc w:val="center"/>
              <w:rPr>
                <w:b/>
                <w:sz w:val="16"/>
                <w:szCs w:val="16"/>
              </w:rPr>
            </w:pPr>
            <w:r>
              <w:rPr>
                <w:b/>
                <w:sz w:val="16"/>
                <w:szCs w:val="16"/>
              </w:rPr>
              <w:t>Ungheni - Iași - Tg. Neamț - Tg. Mureș - Turda - Gilău - Nădășelu - Zalău - Suplacu de Barcău - Borș II</w:t>
            </w:r>
          </w:p>
        </w:tc>
        <w:tc>
          <w:tcPr>
            <w:tcW w:w="810" w:type="dxa"/>
            <w:vMerge w:val="restart"/>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TEN-T CORE</w:t>
            </w:r>
          </w:p>
        </w:tc>
        <w:tc>
          <w:tcPr>
            <w:tcW w:w="154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Ungheni - Iași - Tg. Neamț</w:t>
            </w:r>
          </w:p>
        </w:tc>
        <w:tc>
          <w:tcPr>
            <w:tcW w:w="675" w:type="dxa"/>
            <w:tcBorders>
              <w:top w:val="single" w:sz="4" w:space="0" w:color="000000"/>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P</w:t>
            </w:r>
          </w:p>
        </w:tc>
        <w:tc>
          <w:tcPr>
            <w:tcW w:w="810" w:type="dxa"/>
            <w:tcBorders>
              <w:top w:val="single" w:sz="4" w:space="0" w:color="000000"/>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134.9</w:t>
            </w:r>
          </w:p>
        </w:tc>
        <w:tc>
          <w:tcPr>
            <w:tcW w:w="900" w:type="dxa"/>
            <w:tcBorders>
              <w:top w:val="single" w:sz="4" w:space="0" w:color="000000"/>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1179.5</w:t>
            </w:r>
          </w:p>
        </w:tc>
        <w:tc>
          <w:tcPr>
            <w:tcW w:w="930" w:type="dxa"/>
            <w:tcBorders>
              <w:top w:val="single" w:sz="4" w:space="0" w:color="000000"/>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1403.6</w:t>
            </w:r>
          </w:p>
        </w:tc>
        <w:tc>
          <w:tcPr>
            <w:tcW w:w="1020" w:type="dxa"/>
            <w:tcBorders>
              <w:top w:val="single" w:sz="4" w:space="0" w:color="000000"/>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8.7</w:t>
            </w:r>
          </w:p>
        </w:tc>
        <w:tc>
          <w:tcPr>
            <w:tcW w:w="1320" w:type="dxa"/>
            <w:tcBorders>
              <w:top w:val="single" w:sz="4" w:space="0" w:color="000000"/>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Iași, Tg. Frumos, Pașcani, Tg. Neamț</w:t>
            </w:r>
          </w:p>
        </w:tc>
      </w:tr>
      <w:tr w:rsidR="008D2DB5">
        <w:trPr>
          <w:trHeight w:val="283"/>
          <w:jc w:val="center"/>
        </w:trPr>
        <w:tc>
          <w:tcPr>
            <w:tcW w:w="5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177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81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545" w:type="dxa"/>
            <w:tcBorders>
              <w:top w:val="single" w:sz="4" w:space="0" w:color="CCCCCC"/>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Tg. Neamț - Tg. Mureș</w:t>
            </w:r>
          </w:p>
        </w:tc>
        <w:tc>
          <w:tcPr>
            <w:tcW w:w="67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P</w:t>
            </w:r>
          </w:p>
        </w:tc>
        <w:tc>
          <w:tcPr>
            <w:tcW w:w="81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176.9</w:t>
            </w:r>
          </w:p>
        </w:tc>
        <w:tc>
          <w:tcPr>
            <w:tcW w:w="90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5403.9</w:t>
            </w:r>
          </w:p>
        </w:tc>
        <w:tc>
          <w:tcPr>
            <w:tcW w:w="93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6430.7</w:t>
            </w:r>
          </w:p>
        </w:tc>
        <w:tc>
          <w:tcPr>
            <w:tcW w:w="102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30.5</w:t>
            </w:r>
          </w:p>
        </w:tc>
        <w:tc>
          <w:tcPr>
            <w:tcW w:w="132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Tg.Neamț, Bicaz, Borsec, Toplița, Gheorgheni, Sovata, Tg. Mureș</w:t>
            </w:r>
          </w:p>
        </w:tc>
      </w:tr>
      <w:tr w:rsidR="008D2DB5">
        <w:trPr>
          <w:trHeight w:val="283"/>
          <w:jc w:val="center"/>
        </w:trPr>
        <w:tc>
          <w:tcPr>
            <w:tcW w:w="5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w:t>
            </w:r>
          </w:p>
        </w:tc>
        <w:tc>
          <w:tcPr>
            <w:tcW w:w="177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81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54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Tg. Mureș (Ungheni) - Iernut</w:t>
            </w:r>
          </w:p>
        </w:tc>
        <w:tc>
          <w:tcPr>
            <w:tcW w:w="67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O</w:t>
            </w:r>
          </w:p>
        </w:tc>
        <w:tc>
          <w:tcPr>
            <w:tcW w:w="81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14.0</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w:t>
            </w:r>
          </w:p>
        </w:tc>
        <w:tc>
          <w:tcPr>
            <w:tcW w:w="93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w:t>
            </w:r>
          </w:p>
        </w:tc>
        <w:tc>
          <w:tcPr>
            <w:tcW w:w="102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w:t>
            </w:r>
          </w:p>
        </w:tc>
        <w:tc>
          <w:tcPr>
            <w:tcW w:w="132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Tg. Mureș</w:t>
            </w:r>
          </w:p>
        </w:tc>
      </w:tr>
      <w:tr w:rsidR="008D2DB5">
        <w:trPr>
          <w:trHeight w:val="283"/>
          <w:jc w:val="center"/>
        </w:trPr>
        <w:tc>
          <w:tcPr>
            <w:tcW w:w="5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w:t>
            </w:r>
          </w:p>
        </w:tc>
        <w:tc>
          <w:tcPr>
            <w:tcW w:w="177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81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54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Iernut - Chețani</w:t>
            </w:r>
          </w:p>
        </w:tc>
        <w:tc>
          <w:tcPr>
            <w:tcW w:w="67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O</w:t>
            </w:r>
          </w:p>
        </w:tc>
        <w:tc>
          <w:tcPr>
            <w:tcW w:w="81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17.9</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w:t>
            </w:r>
          </w:p>
        </w:tc>
        <w:tc>
          <w:tcPr>
            <w:tcW w:w="93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w:t>
            </w:r>
          </w:p>
        </w:tc>
        <w:tc>
          <w:tcPr>
            <w:tcW w:w="102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w:t>
            </w:r>
          </w:p>
        </w:tc>
        <w:tc>
          <w:tcPr>
            <w:tcW w:w="132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Tg. Mureș, Luduș, Câmpia Turzii</w:t>
            </w:r>
          </w:p>
        </w:tc>
      </w:tr>
      <w:tr w:rsidR="008D2DB5">
        <w:trPr>
          <w:trHeight w:val="283"/>
          <w:jc w:val="center"/>
        </w:trPr>
        <w:tc>
          <w:tcPr>
            <w:tcW w:w="5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w:t>
            </w:r>
          </w:p>
        </w:tc>
        <w:tc>
          <w:tcPr>
            <w:tcW w:w="177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81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545" w:type="dxa"/>
            <w:tcBorders>
              <w:top w:val="single" w:sz="4" w:space="0" w:color="CCCCCC"/>
              <w:left w:val="single" w:sz="4" w:space="0" w:color="000000"/>
              <w:bottom w:val="single" w:sz="4" w:space="0" w:color="000000"/>
              <w:right w:val="single" w:sz="4"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Chețani - Câmpia Turzii</w:t>
            </w:r>
          </w:p>
        </w:tc>
        <w:tc>
          <w:tcPr>
            <w:tcW w:w="675" w:type="dxa"/>
            <w:tcBorders>
              <w:top w:val="single" w:sz="4" w:space="0" w:color="CCCCCC"/>
              <w:left w:val="single" w:sz="4" w:space="0" w:color="CCCCCC"/>
              <w:bottom w:val="single" w:sz="4" w:space="0" w:color="000000"/>
              <w:right w:val="single" w:sz="4"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C</w:t>
            </w:r>
          </w:p>
        </w:tc>
        <w:tc>
          <w:tcPr>
            <w:tcW w:w="810" w:type="dxa"/>
            <w:tcBorders>
              <w:top w:val="single" w:sz="4" w:space="0" w:color="CCCCCC"/>
              <w:left w:val="single" w:sz="4" w:space="0" w:color="CCCCCC"/>
              <w:bottom w:val="single" w:sz="4" w:space="0" w:color="000000"/>
              <w:right w:val="single" w:sz="4"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15.7</w:t>
            </w:r>
          </w:p>
        </w:tc>
        <w:tc>
          <w:tcPr>
            <w:tcW w:w="900" w:type="dxa"/>
            <w:tcBorders>
              <w:top w:val="single" w:sz="4" w:space="0" w:color="CCCCCC"/>
              <w:left w:val="single" w:sz="4" w:space="0" w:color="CCCCCC"/>
              <w:bottom w:val="single" w:sz="4" w:space="0" w:color="000000"/>
              <w:right w:val="single" w:sz="4"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58.3</w:t>
            </w:r>
          </w:p>
        </w:tc>
        <w:tc>
          <w:tcPr>
            <w:tcW w:w="930" w:type="dxa"/>
            <w:tcBorders>
              <w:top w:val="single" w:sz="4" w:space="0" w:color="CCCCCC"/>
              <w:left w:val="single" w:sz="4" w:space="0" w:color="CCCCCC"/>
              <w:bottom w:val="single" w:sz="4" w:space="0" w:color="000000"/>
              <w:right w:val="single" w:sz="4"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69.4</w:t>
            </w:r>
          </w:p>
        </w:tc>
        <w:tc>
          <w:tcPr>
            <w:tcW w:w="1020" w:type="dxa"/>
            <w:tcBorders>
              <w:top w:val="single" w:sz="4" w:space="0" w:color="CCCCCC"/>
              <w:left w:val="single" w:sz="4" w:space="0" w:color="CCCCCC"/>
              <w:bottom w:val="single" w:sz="4" w:space="0" w:color="000000"/>
              <w:right w:val="single" w:sz="4"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3.7</w:t>
            </w:r>
          </w:p>
        </w:tc>
        <w:tc>
          <w:tcPr>
            <w:tcW w:w="1320" w:type="dxa"/>
            <w:tcBorders>
              <w:top w:val="single" w:sz="4" w:space="0" w:color="CCCCCC"/>
              <w:left w:val="single" w:sz="4" w:space="0" w:color="CCCCCC"/>
              <w:bottom w:val="single" w:sz="4" w:space="0" w:color="000000"/>
              <w:right w:val="single" w:sz="4" w:space="0" w:color="000000"/>
            </w:tcBorders>
            <w:shd w:val="clear" w:color="auto" w:fill="D8D8D8"/>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Câmpia Turzii</w:t>
            </w:r>
          </w:p>
        </w:tc>
      </w:tr>
      <w:tr w:rsidR="008D2DB5">
        <w:trPr>
          <w:trHeight w:val="283"/>
          <w:jc w:val="center"/>
        </w:trPr>
        <w:tc>
          <w:tcPr>
            <w:tcW w:w="5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6</w:t>
            </w:r>
          </w:p>
        </w:tc>
        <w:tc>
          <w:tcPr>
            <w:tcW w:w="177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8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TEN-T Comprehensive</w:t>
            </w:r>
          </w:p>
        </w:tc>
        <w:tc>
          <w:tcPr>
            <w:tcW w:w="154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Câmpia Turzii - Nădășelu</w:t>
            </w:r>
          </w:p>
        </w:tc>
        <w:tc>
          <w:tcPr>
            <w:tcW w:w="67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O</w:t>
            </w:r>
          </w:p>
        </w:tc>
        <w:tc>
          <w:tcPr>
            <w:tcW w:w="81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61.0</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w:t>
            </w:r>
          </w:p>
        </w:tc>
        <w:tc>
          <w:tcPr>
            <w:tcW w:w="93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w:t>
            </w:r>
          </w:p>
        </w:tc>
        <w:tc>
          <w:tcPr>
            <w:tcW w:w="102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w:t>
            </w:r>
          </w:p>
        </w:tc>
        <w:tc>
          <w:tcPr>
            <w:tcW w:w="132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Câmpia Turzii, Turda, Cluj-Napoca</w:t>
            </w:r>
          </w:p>
        </w:tc>
      </w:tr>
      <w:tr w:rsidR="008D2DB5">
        <w:trPr>
          <w:trHeight w:val="283"/>
          <w:jc w:val="center"/>
        </w:trPr>
        <w:tc>
          <w:tcPr>
            <w:tcW w:w="5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7</w:t>
            </w:r>
          </w:p>
        </w:tc>
        <w:tc>
          <w:tcPr>
            <w:tcW w:w="177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81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545" w:type="dxa"/>
            <w:tcBorders>
              <w:top w:val="single" w:sz="4" w:space="0" w:color="CCCCCC"/>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Nădășelu - Poarta Sălajului</w:t>
            </w:r>
          </w:p>
        </w:tc>
        <w:tc>
          <w:tcPr>
            <w:tcW w:w="67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P/C</w:t>
            </w:r>
          </w:p>
        </w:tc>
        <w:tc>
          <w:tcPr>
            <w:tcW w:w="81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42.0</w:t>
            </w:r>
          </w:p>
        </w:tc>
        <w:tc>
          <w:tcPr>
            <w:tcW w:w="90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409.0</w:t>
            </w:r>
          </w:p>
        </w:tc>
        <w:tc>
          <w:tcPr>
            <w:tcW w:w="93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486.7</w:t>
            </w:r>
          </w:p>
        </w:tc>
        <w:tc>
          <w:tcPr>
            <w:tcW w:w="102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9.7</w:t>
            </w:r>
          </w:p>
        </w:tc>
        <w:tc>
          <w:tcPr>
            <w:tcW w:w="132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Cluj-Napoca, Zalău</w:t>
            </w:r>
          </w:p>
        </w:tc>
      </w:tr>
      <w:tr w:rsidR="008D2DB5">
        <w:trPr>
          <w:trHeight w:val="283"/>
          <w:jc w:val="center"/>
        </w:trPr>
        <w:tc>
          <w:tcPr>
            <w:tcW w:w="5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8</w:t>
            </w:r>
          </w:p>
        </w:tc>
        <w:tc>
          <w:tcPr>
            <w:tcW w:w="177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81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545" w:type="dxa"/>
            <w:tcBorders>
              <w:top w:val="single" w:sz="4" w:space="0" w:color="CCCCCC"/>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Poarta Sălajului - Biharia</w:t>
            </w:r>
          </w:p>
        </w:tc>
        <w:tc>
          <w:tcPr>
            <w:tcW w:w="67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P</w:t>
            </w:r>
          </w:p>
        </w:tc>
        <w:tc>
          <w:tcPr>
            <w:tcW w:w="81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110.0</w:t>
            </w:r>
          </w:p>
        </w:tc>
        <w:tc>
          <w:tcPr>
            <w:tcW w:w="90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1057.0</w:t>
            </w:r>
          </w:p>
        </w:tc>
        <w:tc>
          <w:tcPr>
            <w:tcW w:w="93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1257.8</w:t>
            </w:r>
          </w:p>
        </w:tc>
        <w:tc>
          <w:tcPr>
            <w:tcW w:w="102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9.6</w:t>
            </w:r>
          </w:p>
        </w:tc>
        <w:tc>
          <w:tcPr>
            <w:tcW w:w="132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Suplacu de Barcău, Oradea</w:t>
            </w:r>
          </w:p>
        </w:tc>
      </w:tr>
      <w:tr w:rsidR="008D2DB5">
        <w:trPr>
          <w:trHeight w:val="283"/>
          <w:jc w:val="center"/>
        </w:trPr>
        <w:tc>
          <w:tcPr>
            <w:tcW w:w="5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9</w:t>
            </w:r>
          </w:p>
        </w:tc>
        <w:tc>
          <w:tcPr>
            <w:tcW w:w="177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81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54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Biharia - Borș II</w:t>
            </w:r>
          </w:p>
        </w:tc>
        <w:tc>
          <w:tcPr>
            <w:tcW w:w="67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O</w:t>
            </w:r>
          </w:p>
        </w:tc>
        <w:tc>
          <w:tcPr>
            <w:tcW w:w="81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5.4</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76" w:lineRule="auto"/>
              <w:jc w:val="right"/>
              <w:rPr>
                <w:sz w:val="16"/>
                <w:szCs w:val="16"/>
              </w:rPr>
            </w:pPr>
          </w:p>
        </w:tc>
        <w:tc>
          <w:tcPr>
            <w:tcW w:w="93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76" w:lineRule="auto"/>
              <w:jc w:val="right"/>
              <w:rPr>
                <w:sz w:val="16"/>
                <w:szCs w:val="16"/>
              </w:rPr>
            </w:pPr>
          </w:p>
        </w:tc>
        <w:tc>
          <w:tcPr>
            <w:tcW w:w="102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76" w:lineRule="auto"/>
              <w:jc w:val="right"/>
              <w:rPr>
                <w:sz w:val="16"/>
                <w:szCs w:val="16"/>
              </w:rPr>
            </w:pPr>
          </w:p>
        </w:tc>
        <w:tc>
          <w:tcPr>
            <w:tcW w:w="132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Oradea, Borș</w:t>
            </w:r>
          </w:p>
        </w:tc>
      </w:tr>
      <w:tr w:rsidR="008D2DB5">
        <w:trPr>
          <w:trHeight w:val="283"/>
          <w:jc w:val="center"/>
        </w:trPr>
        <w:tc>
          <w:tcPr>
            <w:tcW w:w="52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177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center"/>
              <w:rPr>
                <w:i/>
                <w:sz w:val="16"/>
                <w:szCs w:val="16"/>
              </w:rPr>
            </w:pPr>
            <w:r>
              <w:rPr>
                <w:b/>
                <w:i/>
                <w:sz w:val="16"/>
                <w:szCs w:val="16"/>
              </w:rPr>
              <w:t>Total coridor</w:t>
            </w:r>
          </w:p>
        </w:tc>
        <w:tc>
          <w:tcPr>
            <w:tcW w:w="81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154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67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40" w:lineRule="auto"/>
              <w:jc w:val="left"/>
              <w:rPr>
                <w:i/>
                <w:sz w:val="16"/>
                <w:szCs w:val="16"/>
              </w:rPr>
            </w:pPr>
          </w:p>
        </w:tc>
        <w:tc>
          <w:tcPr>
            <w:tcW w:w="81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577.8</w:t>
            </w:r>
          </w:p>
        </w:tc>
        <w:tc>
          <w:tcPr>
            <w:tcW w:w="90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8107.7</w:t>
            </w:r>
          </w:p>
        </w:tc>
        <w:tc>
          <w:tcPr>
            <w:tcW w:w="93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9648.2</w:t>
            </w:r>
          </w:p>
        </w:tc>
        <w:tc>
          <w:tcPr>
            <w:tcW w:w="102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right"/>
              <w:rPr>
                <w:i/>
                <w:sz w:val="16"/>
                <w:szCs w:val="16"/>
              </w:rPr>
            </w:pPr>
          </w:p>
        </w:tc>
        <w:tc>
          <w:tcPr>
            <w:tcW w:w="132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r>
      <w:tr w:rsidR="008D2DB5">
        <w:trPr>
          <w:trHeight w:val="283"/>
          <w:jc w:val="center"/>
        </w:trPr>
        <w:tc>
          <w:tcPr>
            <w:tcW w:w="5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O</w:t>
            </w:r>
          </w:p>
        </w:tc>
        <w:tc>
          <w:tcPr>
            <w:tcW w:w="177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operare</w:t>
            </w:r>
          </w:p>
        </w:tc>
        <w:tc>
          <w:tcPr>
            <w:tcW w:w="81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right"/>
              <w:rPr>
                <w:sz w:val="16"/>
                <w:szCs w:val="16"/>
              </w:rPr>
            </w:pPr>
          </w:p>
        </w:tc>
        <w:tc>
          <w:tcPr>
            <w:tcW w:w="154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7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810"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98.3</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left"/>
              <w:rPr>
                <w:sz w:val="16"/>
                <w:szCs w:val="16"/>
              </w:rPr>
            </w:pPr>
          </w:p>
        </w:tc>
        <w:tc>
          <w:tcPr>
            <w:tcW w:w="93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left"/>
              <w:rPr>
                <w:sz w:val="16"/>
                <w:szCs w:val="16"/>
              </w:rPr>
            </w:pPr>
          </w:p>
        </w:tc>
        <w:tc>
          <w:tcPr>
            <w:tcW w:w="102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32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83"/>
          <w:jc w:val="center"/>
        </w:trPr>
        <w:tc>
          <w:tcPr>
            <w:tcW w:w="5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C</w:t>
            </w:r>
          </w:p>
        </w:tc>
        <w:tc>
          <w:tcPr>
            <w:tcW w:w="1770"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construcție</w:t>
            </w:r>
          </w:p>
        </w:tc>
        <w:tc>
          <w:tcPr>
            <w:tcW w:w="81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54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7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810" w:type="dxa"/>
            <w:tcBorders>
              <w:top w:val="single" w:sz="4" w:space="0" w:color="CCCCCC"/>
              <w:left w:val="single" w:sz="4" w:space="0" w:color="000000"/>
              <w:bottom w:val="single" w:sz="4" w:space="0" w:color="000000"/>
              <w:right w:val="single" w:sz="4" w:space="0" w:color="000000"/>
            </w:tcBorders>
            <w:shd w:val="clear" w:color="auto" w:fill="D8D8D8"/>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15.7</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left"/>
              <w:rPr>
                <w:sz w:val="16"/>
                <w:szCs w:val="16"/>
              </w:rPr>
            </w:pPr>
          </w:p>
        </w:tc>
        <w:tc>
          <w:tcPr>
            <w:tcW w:w="93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left"/>
              <w:rPr>
                <w:sz w:val="16"/>
                <w:szCs w:val="16"/>
              </w:rPr>
            </w:pPr>
          </w:p>
        </w:tc>
        <w:tc>
          <w:tcPr>
            <w:tcW w:w="102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32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83"/>
          <w:jc w:val="center"/>
        </w:trPr>
        <w:tc>
          <w:tcPr>
            <w:tcW w:w="5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P</w:t>
            </w:r>
          </w:p>
        </w:tc>
        <w:tc>
          <w:tcPr>
            <w:tcW w:w="177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proiect</w:t>
            </w:r>
          </w:p>
        </w:tc>
        <w:tc>
          <w:tcPr>
            <w:tcW w:w="81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54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7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810" w:type="dxa"/>
            <w:tcBorders>
              <w:top w:val="single" w:sz="4" w:space="0" w:color="CCCCCC"/>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463.8</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left"/>
              <w:rPr>
                <w:sz w:val="16"/>
                <w:szCs w:val="16"/>
              </w:rPr>
            </w:pPr>
          </w:p>
        </w:tc>
        <w:tc>
          <w:tcPr>
            <w:tcW w:w="93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left"/>
              <w:rPr>
                <w:sz w:val="16"/>
                <w:szCs w:val="16"/>
              </w:rPr>
            </w:pPr>
          </w:p>
        </w:tc>
        <w:tc>
          <w:tcPr>
            <w:tcW w:w="102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32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bl>
    <w:p w:rsidR="008D2DB5" w:rsidRDefault="008D2DB5">
      <w:pPr>
        <w:spacing w:line="240" w:lineRule="auto"/>
      </w:pPr>
    </w:p>
    <w:p w:rsidR="008D2DB5" w:rsidRDefault="002421AD">
      <w:pPr>
        <w:numPr>
          <w:ilvl w:val="0"/>
          <w:numId w:val="77"/>
        </w:numPr>
        <w:pBdr>
          <w:top w:val="nil"/>
          <w:left w:val="nil"/>
          <w:bottom w:val="nil"/>
          <w:right w:val="nil"/>
          <w:between w:val="nil"/>
        </w:pBdr>
        <w:spacing w:before="0" w:line="240" w:lineRule="auto"/>
        <w:ind w:left="360"/>
        <w:rPr>
          <w:color w:val="000000"/>
        </w:rPr>
      </w:pPr>
      <w:r>
        <w:rPr>
          <w:b/>
          <w:i/>
          <w:color w:val="000000"/>
        </w:rPr>
        <w:t>Coridorul de conectivitate 5 (Coridorul Danubius)</w:t>
      </w:r>
      <w:r>
        <w:rPr>
          <w:color w:val="000000"/>
        </w:rPr>
        <w:t xml:space="preserve"> – </w:t>
      </w:r>
      <w:r>
        <w:t>e</w:t>
      </w:r>
      <w:r>
        <w:rPr>
          <w:color w:val="000000"/>
        </w:rPr>
        <w:t xml:space="preserve">ste compus din </w:t>
      </w:r>
      <w:r>
        <w:t>5</w:t>
      </w:r>
      <w:r>
        <w:rPr>
          <w:color w:val="000000"/>
        </w:rPr>
        <w:t xml:space="preserve"> proiecte de drum expres care conectează Muntenia, Oltenia de Banat și mai departe de Europa Centrală (tabelul 2.1.5). Coridorul de conectivitate are o lungime de aproximativ 4</w:t>
      </w:r>
      <w:r>
        <w:t>50</w:t>
      </w:r>
      <w:r>
        <w:rPr>
          <w:color w:val="000000"/>
        </w:rPr>
        <w:t xml:space="preserve"> km, din </w:t>
      </w:r>
      <w:r>
        <w:rPr>
          <w:color w:val="000000"/>
        </w:rPr>
        <w:t>care doar 11 km</w:t>
      </w:r>
      <w:r>
        <w:t xml:space="preserve"> </w:t>
      </w:r>
      <w:r>
        <w:rPr>
          <w:color w:val="000000"/>
        </w:rPr>
        <w:t xml:space="preserve">corespunzători legăturii autostrada A1 – varianta de ocolire Lugoj </w:t>
      </w:r>
      <w:r>
        <w:t>se află în operare</w:t>
      </w:r>
      <w:r>
        <w:rPr>
          <w:color w:val="000000"/>
        </w:rPr>
        <w:t>. Coridorul de conectivitate rutieră se suprapune atât rețelei europene TEN-T Core cât și celei TEN-T Comprehensive, după cum urmează: sectoarele București</w:t>
      </w:r>
      <w:r>
        <w:rPr>
          <w:color w:val="000000"/>
        </w:rPr>
        <w:t xml:space="preserve"> – Alexandria – Craiova și Dr. Tr. Severin – Lugoj aparțin TEN-T Core, respectiv sectorul Craiova – Filiași – Dr. Tr. Severin care aparține rețelei TEN-T Comprehensive. De asemenea, la nivel </w:t>
      </w:r>
      <w:r>
        <w:t>european</w:t>
      </w:r>
      <w:r>
        <w:rPr>
          <w:color w:val="000000"/>
        </w:rPr>
        <w:t xml:space="preserve"> această axă se suprapune coridorului european Orient Eas</w:t>
      </w:r>
      <w:r>
        <w:rPr>
          <w:color w:val="000000"/>
        </w:rPr>
        <w:t>t-Med, ce unește Europa Centrală cu porturi de la Marea Nordului, Marea Baltică, Marea Neagră și Marea Mediterană. Intervențiile necesare pentru realizarea coridorului de conectivitate Danubius sunt: drum expres București – Alexandria – Craiova, drum expre</w:t>
      </w:r>
      <w:r>
        <w:rPr>
          <w:color w:val="000000"/>
        </w:rPr>
        <w:t>s Craiova – Dr. Tr. Severin, drum expres Dr. Tr. Severin – Caransebeș – Lugoj.</w:t>
      </w:r>
    </w:p>
    <w:p w:rsidR="008D2DB5" w:rsidRDefault="008D2DB5">
      <w:pPr>
        <w:pBdr>
          <w:top w:val="nil"/>
          <w:left w:val="nil"/>
          <w:bottom w:val="nil"/>
          <w:right w:val="nil"/>
          <w:between w:val="nil"/>
        </w:pBdr>
        <w:spacing w:before="0" w:line="240" w:lineRule="auto"/>
        <w:ind w:left="720"/>
      </w:pPr>
    </w:p>
    <w:sdt>
      <w:sdtPr>
        <w:tag w:val="goog_rdk_8"/>
        <w:id w:val="1193259766"/>
      </w:sdtPr>
      <w:sdtEndPr/>
      <w:sdtContent>
        <w:p w:rsidR="008D2DB5" w:rsidRDefault="002421AD">
          <w:pPr>
            <w:pBdr>
              <w:top w:val="nil"/>
              <w:left w:val="nil"/>
              <w:bottom w:val="nil"/>
              <w:right w:val="nil"/>
              <w:between w:val="nil"/>
            </w:pBdr>
            <w:spacing w:before="0" w:after="0" w:line="240" w:lineRule="auto"/>
            <w:jc w:val="center"/>
            <w:rPr>
              <w:b/>
              <w:i/>
              <w:color w:val="000000"/>
              <w:sz w:val="22"/>
              <w:szCs w:val="22"/>
            </w:rPr>
          </w:pPr>
          <w:r>
            <w:rPr>
              <w:b/>
              <w:i/>
              <w:sz w:val="22"/>
              <w:szCs w:val="22"/>
            </w:rPr>
            <w:t xml:space="preserve">Tabelul 2.1.5. </w:t>
          </w:r>
          <w:r>
            <w:rPr>
              <w:b/>
              <w:i/>
              <w:color w:val="000000"/>
              <w:sz w:val="22"/>
              <w:szCs w:val="22"/>
            </w:rPr>
            <w:t>Proiectele de infrastructură rutieră care compun</w:t>
          </w:r>
        </w:p>
      </w:sdtContent>
    </w:sdt>
    <w:p w:rsidR="008D2DB5" w:rsidRDefault="002421AD">
      <w:pPr>
        <w:pBdr>
          <w:top w:val="nil"/>
          <w:left w:val="nil"/>
          <w:bottom w:val="nil"/>
          <w:right w:val="nil"/>
          <w:between w:val="nil"/>
        </w:pBdr>
        <w:spacing w:before="0" w:after="0" w:line="240" w:lineRule="auto"/>
        <w:jc w:val="center"/>
        <w:rPr>
          <w:b/>
          <w:i/>
          <w:sz w:val="22"/>
          <w:szCs w:val="22"/>
        </w:rPr>
      </w:pPr>
      <w:r>
        <w:rPr>
          <w:b/>
          <w:i/>
          <w:color w:val="000000"/>
          <w:sz w:val="22"/>
          <w:szCs w:val="22"/>
        </w:rPr>
        <w:t xml:space="preserve"> coridorul de conectivitate 5 – ‘Coridorul Danubius’</w:t>
      </w:r>
    </w:p>
    <w:tbl>
      <w:tblPr>
        <w:tblStyle w:val="a5"/>
        <w:tblW w:w="99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25"/>
        <w:gridCol w:w="1695"/>
        <w:gridCol w:w="720"/>
        <w:gridCol w:w="1410"/>
        <w:gridCol w:w="675"/>
        <w:gridCol w:w="810"/>
        <w:gridCol w:w="900"/>
        <w:gridCol w:w="915"/>
        <w:gridCol w:w="990"/>
        <w:gridCol w:w="1320"/>
      </w:tblGrid>
      <w:tr w:rsidR="008D2DB5">
        <w:trPr>
          <w:trHeight w:val="990"/>
          <w:jc w:val="center"/>
        </w:trPr>
        <w:tc>
          <w:tcPr>
            <w:tcW w:w="52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Nr. Crt.</w:t>
            </w:r>
          </w:p>
        </w:tc>
        <w:tc>
          <w:tcPr>
            <w:tcW w:w="169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Coridorul de Conectivitate</w:t>
            </w:r>
          </w:p>
        </w:tc>
        <w:tc>
          <w:tcPr>
            <w:tcW w:w="72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Rețea TEN-T</w:t>
            </w:r>
          </w:p>
        </w:tc>
        <w:tc>
          <w:tcPr>
            <w:tcW w:w="141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Denumire proiect</w:t>
            </w:r>
          </w:p>
        </w:tc>
        <w:tc>
          <w:tcPr>
            <w:tcW w:w="67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Status</w:t>
            </w:r>
          </w:p>
        </w:tc>
        <w:tc>
          <w:tcPr>
            <w:tcW w:w="81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Lungime (km)</w:t>
            </w:r>
          </w:p>
        </w:tc>
        <w:tc>
          <w:tcPr>
            <w:tcW w:w="90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estimat (mil.EUR fără TVA)</w:t>
            </w:r>
          </w:p>
        </w:tc>
        <w:tc>
          <w:tcPr>
            <w:tcW w:w="91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Cost estimat</w:t>
            </w:r>
          </w:p>
          <w:p w:rsidR="008D2DB5" w:rsidRDefault="002421AD">
            <w:pPr>
              <w:widowControl w:val="0"/>
              <w:spacing w:before="0" w:after="0" w:line="240" w:lineRule="auto"/>
              <w:jc w:val="center"/>
              <w:rPr>
                <w:sz w:val="16"/>
                <w:szCs w:val="16"/>
              </w:rPr>
            </w:pPr>
            <w:r>
              <w:rPr>
                <w:b/>
                <w:sz w:val="16"/>
                <w:szCs w:val="16"/>
              </w:rPr>
              <w:t>(mil. EUR cu TVA)</w:t>
            </w:r>
          </w:p>
        </w:tc>
        <w:tc>
          <w:tcPr>
            <w:tcW w:w="99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mediu estimat fără TVA (mil.EUR/km)</w:t>
            </w:r>
          </w:p>
        </w:tc>
        <w:tc>
          <w:tcPr>
            <w:tcW w:w="132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Localități urbane deservite</w:t>
            </w:r>
          </w:p>
        </w:tc>
      </w:tr>
      <w:tr w:rsidR="008D2DB5">
        <w:trPr>
          <w:trHeight w:val="270"/>
          <w:jc w:val="center"/>
        </w:trPr>
        <w:tc>
          <w:tcPr>
            <w:tcW w:w="5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695" w:type="dxa"/>
            <w:vMerge w:val="restart"/>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CORIDORUL DE CONECTIVITATE 5</w:t>
            </w:r>
          </w:p>
          <w:p w:rsidR="008D2DB5" w:rsidRDefault="002421AD">
            <w:pPr>
              <w:widowControl w:val="0"/>
              <w:spacing w:before="0" w:after="0" w:line="240" w:lineRule="auto"/>
              <w:jc w:val="center"/>
              <w:rPr>
                <w:b/>
                <w:sz w:val="16"/>
                <w:szCs w:val="16"/>
              </w:rPr>
            </w:pPr>
            <w:r>
              <w:rPr>
                <w:b/>
                <w:sz w:val="16"/>
                <w:szCs w:val="16"/>
              </w:rPr>
              <w:t>CC 5 - 'DANUBIUS EXPRES'</w:t>
            </w:r>
          </w:p>
          <w:p w:rsidR="008D2DB5" w:rsidRDefault="002421AD">
            <w:pPr>
              <w:widowControl w:val="0"/>
              <w:spacing w:before="0" w:after="0" w:line="240" w:lineRule="auto"/>
              <w:jc w:val="center"/>
              <w:rPr>
                <w:b/>
                <w:sz w:val="16"/>
                <w:szCs w:val="16"/>
              </w:rPr>
            </w:pPr>
            <w:r>
              <w:rPr>
                <w:b/>
                <w:sz w:val="16"/>
                <w:szCs w:val="16"/>
              </w:rPr>
              <w:t>București - Alexandria - Craiova - Dr. Tr. Severin - Caransebeș - Lugoj - A1</w:t>
            </w:r>
          </w:p>
        </w:tc>
        <w:tc>
          <w:tcPr>
            <w:tcW w:w="720" w:type="dxa"/>
            <w:vMerge w:val="restart"/>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TEN-T Comprehensive</w:t>
            </w:r>
          </w:p>
        </w:tc>
        <w:tc>
          <w:tcPr>
            <w:tcW w:w="141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București - Alexandria</w:t>
            </w:r>
          </w:p>
        </w:tc>
        <w:tc>
          <w:tcPr>
            <w:tcW w:w="67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81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70.0</w:t>
            </w:r>
          </w:p>
        </w:tc>
        <w:tc>
          <w:tcPr>
            <w:tcW w:w="90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367.5</w:t>
            </w:r>
          </w:p>
        </w:tc>
        <w:tc>
          <w:tcPr>
            <w:tcW w:w="91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437.3</w:t>
            </w:r>
          </w:p>
        </w:tc>
        <w:tc>
          <w:tcPr>
            <w:tcW w:w="99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5.3</w:t>
            </w:r>
          </w:p>
        </w:tc>
        <w:tc>
          <w:tcPr>
            <w:tcW w:w="132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 xml:space="preserve">București, Alexandria </w:t>
            </w:r>
          </w:p>
        </w:tc>
      </w:tr>
      <w:tr w:rsidR="008D2DB5">
        <w:trPr>
          <w:trHeight w:val="270"/>
          <w:jc w:val="center"/>
        </w:trPr>
        <w:tc>
          <w:tcPr>
            <w:tcW w:w="5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169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72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41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Alexandria - Craiova</w:t>
            </w:r>
          </w:p>
        </w:tc>
        <w:tc>
          <w:tcPr>
            <w:tcW w:w="67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81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125.0</w:t>
            </w:r>
          </w:p>
        </w:tc>
        <w:tc>
          <w:tcPr>
            <w:tcW w:w="90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656.3</w:t>
            </w:r>
          </w:p>
        </w:tc>
        <w:tc>
          <w:tcPr>
            <w:tcW w:w="91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780.9</w:t>
            </w:r>
          </w:p>
        </w:tc>
        <w:tc>
          <w:tcPr>
            <w:tcW w:w="99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5.3</w:t>
            </w:r>
          </w:p>
        </w:tc>
        <w:tc>
          <w:tcPr>
            <w:tcW w:w="132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Roșiori, Caracal, Craiova</w:t>
            </w:r>
          </w:p>
        </w:tc>
      </w:tr>
      <w:tr w:rsidR="008D2DB5">
        <w:trPr>
          <w:trHeight w:val="255"/>
          <w:jc w:val="center"/>
        </w:trPr>
        <w:tc>
          <w:tcPr>
            <w:tcW w:w="5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w:t>
            </w:r>
          </w:p>
        </w:tc>
        <w:tc>
          <w:tcPr>
            <w:tcW w:w="169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72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41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Craiova - Filiași - Dr. Tr. Severin</w:t>
            </w:r>
          </w:p>
        </w:tc>
        <w:tc>
          <w:tcPr>
            <w:tcW w:w="67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81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104.0</w:t>
            </w:r>
          </w:p>
        </w:tc>
        <w:tc>
          <w:tcPr>
            <w:tcW w:w="90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700.5</w:t>
            </w:r>
          </w:p>
        </w:tc>
        <w:tc>
          <w:tcPr>
            <w:tcW w:w="91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833.6</w:t>
            </w:r>
          </w:p>
        </w:tc>
        <w:tc>
          <w:tcPr>
            <w:tcW w:w="99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6.7</w:t>
            </w:r>
          </w:p>
        </w:tc>
        <w:tc>
          <w:tcPr>
            <w:tcW w:w="132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Craiova, Filiasi, Strehaia, Dr. Tr. Severin</w:t>
            </w:r>
          </w:p>
        </w:tc>
      </w:tr>
      <w:tr w:rsidR="008D2DB5">
        <w:trPr>
          <w:trHeight w:val="600"/>
          <w:jc w:val="center"/>
        </w:trPr>
        <w:tc>
          <w:tcPr>
            <w:tcW w:w="5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w:t>
            </w:r>
          </w:p>
        </w:tc>
        <w:tc>
          <w:tcPr>
            <w:tcW w:w="169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7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TEN-T Core</w:t>
            </w:r>
          </w:p>
        </w:tc>
        <w:tc>
          <w:tcPr>
            <w:tcW w:w="141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Dr. Tr. Severin - Orșova - Caransebeș - Lugoj</w:t>
            </w:r>
          </w:p>
        </w:tc>
        <w:tc>
          <w:tcPr>
            <w:tcW w:w="67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81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142.0</w:t>
            </w:r>
          </w:p>
        </w:tc>
        <w:tc>
          <w:tcPr>
            <w:tcW w:w="90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1533.0</w:t>
            </w:r>
          </w:p>
        </w:tc>
        <w:tc>
          <w:tcPr>
            <w:tcW w:w="91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1824.3</w:t>
            </w:r>
          </w:p>
        </w:tc>
        <w:tc>
          <w:tcPr>
            <w:tcW w:w="99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10.8</w:t>
            </w:r>
          </w:p>
        </w:tc>
        <w:tc>
          <w:tcPr>
            <w:tcW w:w="132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Dr. Tr .Severin, Orșova, Băile Herculane, Caransebes, Lugoj</w:t>
            </w:r>
          </w:p>
        </w:tc>
      </w:tr>
      <w:tr w:rsidR="008D2DB5">
        <w:trPr>
          <w:trHeight w:val="270"/>
          <w:jc w:val="center"/>
        </w:trPr>
        <w:tc>
          <w:tcPr>
            <w:tcW w:w="5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w:t>
            </w:r>
          </w:p>
        </w:tc>
        <w:tc>
          <w:tcPr>
            <w:tcW w:w="169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72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41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Lugoj - A1</w:t>
            </w:r>
          </w:p>
        </w:tc>
        <w:tc>
          <w:tcPr>
            <w:tcW w:w="67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O</w:t>
            </w:r>
          </w:p>
        </w:tc>
        <w:tc>
          <w:tcPr>
            <w:tcW w:w="81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11.0</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w:t>
            </w:r>
          </w:p>
        </w:tc>
        <w:tc>
          <w:tcPr>
            <w:tcW w:w="99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w:t>
            </w:r>
          </w:p>
        </w:tc>
        <w:tc>
          <w:tcPr>
            <w:tcW w:w="132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Lugoj</w:t>
            </w:r>
          </w:p>
        </w:tc>
      </w:tr>
      <w:tr w:rsidR="008D2DB5">
        <w:trPr>
          <w:trHeight w:val="300"/>
          <w:jc w:val="center"/>
        </w:trPr>
        <w:tc>
          <w:tcPr>
            <w:tcW w:w="52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169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left"/>
              <w:rPr>
                <w:i/>
                <w:sz w:val="16"/>
                <w:szCs w:val="16"/>
              </w:rPr>
            </w:pPr>
            <w:r>
              <w:rPr>
                <w:b/>
                <w:i/>
                <w:sz w:val="16"/>
                <w:szCs w:val="16"/>
              </w:rPr>
              <w:t>Total coridor</w:t>
            </w:r>
          </w:p>
        </w:tc>
        <w:tc>
          <w:tcPr>
            <w:tcW w:w="72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141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67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40" w:lineRule="auto"/>
              <w:jc w:val="left"/>
              <w:rPr>
                <w:i/>
                <w:sz w:val="16"/>
                <w:szCs w:val="16"/>
              </w:rPr>
            </w:pPr>
          </w:p>
        </w:tc>
        <w:tc>
          <w:tcPr>
            <w:tcW w:w="81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right"/>
              <w:rPr>
                <w:i/>
                <w:sz w:val="16"/>
                <w:szCs w:val="16"/>
              </w:rPr>
            </w:pPr>
            <w:r>
              <w:rPr>
                <w:b/>
                <w:i/>
                <w:sz w:val="16"/>
                <w:szCs w:val="16"/>
              </w:rPr>
              <w:t>452.0</w:t>
            </w:r>
          </w:p>
        </w:tc>
        <w:tc>
          <w:tcPr>
            <w:tcW w:w="90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right"/>
              <w:rPr>
                <w:i/>
                <w:sz w:val="16"/>
                <w:szCs w:val="16"/>
              </w:rPr>
            </w:pPr>
            <w:r>
              <w:rPr>
                <w:b/>
                <w:i/>
                <w:sz w:val="16"/>
                <w:szCs w:val="16"/>
              </w:rPr>
              <w:t>3257.3</w:t>
            </w:r>
          </w:p>
        </w:tc>
        <w:tc>
          <w:tcPr>
            <w:tcW w:w="91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right"/>
              <w:rPr>
                <w:i/>
                <w:sz w:val="16"/>
                <w:szCs w:val="16"/>
              </w:rPr>
            </w:pPr>
            <w:r>
              <w:rPr>
                <w:b/>
                <w:i/>
                <w:sz w:val="16"/>
                <w:szCs w:val="16"/>
              </w:rPr>
              <w:t>3876.1</w:t>
            </w:r>
          </w:p>
        </w:tc>
        <w:tc>
          <w:tcPr>
            <w:tcW w:w="99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132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r>
      <w:tr w:rsidR="008D2DB5">
        <w:trPr>
          <w:trHeight w:val="300"/>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O</w:t>
            </w:r>
          </w:p>
        </w:tc>
        <w:tc>
          <w:tcPr>
            <w:tcW w:w="169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operare</w:t>
            </w:r>
          </w:p>
        </w:tc>
        <w:tc>
          <w:tcPr>
            <w:tcW w:w="72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right"/>
              <w:rPr>
                <w:sz w:val="16"/>
                <w:szCs w:val="16"/>
              </w:rPr>
            </w:pPr>
          </w:p>
        </w:tc>
        <w:tc>
          <w:tcPr>
            <w:tcW w:w="141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7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81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11.0</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right"/>
              <w:rPr>
                <w:sz w:val="16"/>
                <w:szCs w:val="16"/>
              </w:rPr>
            </w:pPr>
          </w:p>
        </w:tc>
        <w:tc>
          <w:tcPr>
            <w:tcW w:w="99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32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300"/>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C</w:t>
            </w:r>
          </w:p>
        </w:tc>
        <w:tc>
          <w:tcPr>
            <w:tcW w:w="1695"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construcție</w:t>
            </w:r>
          </w:p>
        </w:tc>
        <w:tc>
          <w:tcPr>
            <w:tcW w:w="72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41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7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810"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b/>
                <w:sz w:val="16"/>
                <w:szCs w:val="16"/>
              </w:rPr>
              <w:t>0.0</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99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32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300"/>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P</w:t>
            </w:r>
          </w:p>
        </w:tc>
        <w:tc>
          <w:tcPr>
            <w:tcW w:w="169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proiect</w:t>
            </w:r>
          </w:p>
        </w:tc>
        <w:tc>
          <w:tcPr>
            <w:tcW w:w="72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41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7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81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b/>
                <w:sz w:val="16"/>
                <w:szCs w:val="16"/>
              </w:rPr>
              <w:t>441.0</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99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32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bl>
    <w:p w:rsidR="008D2DB5" w:rsidRDefault="008D2DB5">
      <w:pPr>
        <w:spacing w:line="240" w:lineRule="auto"/>
        <w:rPr>
          <w:b/>
          <w:i/>
        </w:rPr>
      </w:pPr>
    </w:p>
    <w:p w:rsidR="008D2DB5" w:rsidRDefault="002421AD">
      <w:pPr>
        <w:pStyle w:val="Heading3"/>
        <w:spacing w:before="120" w:after="120" w:line="240" w:lineRule="auto"/>
      </w:pPr>
      <w:bookmarkStart w:id="29" w:name="_heading=h.2grqrue" w:colFirst="0" w:colLast="0"/>
      <w:bookmarkEnd w:id="29"/>
      <w:r>
        <w:t>Inter-coridoarele de conectivitate rutieră</w:t>
      </w:r>
    </w:p>
    <w:p w:rsidR="008D2DB5" w:rsidRDefault="002421AD">
      <w:pPr>
        <w:spacing w:line="240" w:lineRule="auto"/>
      </w:pPr>
      <w:r>
        <w:t xml:space="preserve">Mobilitatea și schimbul de fluxuri de transport între cele </w:t>
      </w:r>
      <w:r>
        <w:t xml:space="preserve">5 </w:t>
      </w:r>
      <w:r>
        <w:t>coridoare de conectivitate rutieră prezentate mai sus sunt asigurate de către patru inter-coridoare de conectivitate rutieră, după cum urmează:</w:t>
      </w:r>
    </w:p>
    <w:p w:rsidR="008D2DB5" w:rsidRDefault="002421AD">
      <w:pPr>
        <w:numPr>
          <w:ilvl w:val="0"/>
          <w:numId w:val="77"/>
        </w:numPr>
        <w:pBdr>
          <w:top w:val="nil"/>
          <w:left w:val="nil"/>
          <w:bottom w:val="nil"/>
          <w:right w:val="nil"/>
          <w:between w:val="nil"/>
        </w:pBdr>
        <w:spacing w:before="0" w:line="240" w:lineRule="auto"/>
        <w:ind w:left="360"/>
        <w:rPr>
          <w:color w:val="000000"/>
        </w:rPr>
      </w:pPr>
      <w:r>
        <w:rPr>
          <w:b/>
          <w:i/>
          <w:color w:val="000000"/>
        </w:rPr>
        <w:t>Inter-Coridorul de conectivitate A (Inter-coridorul Ardeal)</w:t>
      </w:r>
      <w:r>
        <w:rPr>
          <w:color w:val="000000"/>
        </w:rPr>
        <w:t xml:space="preserve"> – </w:t>
      </w:r>
      <w:r>
        <w:t>s</w:t>
      </w:r>
      <w:r>
        <w:rPr>
          <w:color w:val="000000"/>
        </w:rPr>
        <w:t xml:space="preserve">e suprapune rețelei europene TEN-T Core și este compus din </w:t>
      </w:r>
      <w:r>
        <w:t>4</w:t>
      </w:r>
      <w:r>
        <w:rPr>
          <w:color w:val="000000"/>
        </w:rPr>
        <w:t xml:space="preserve"> proiecte de autostradă (70 km în total) care conectează coridoarele de conectivitate 1 – </w:t>
      </w:r>
      <w:r>
        <w:rPr>
          <w:i/>
          <w:color w:val="000000"/>
        </w:rPr>
        <w:t>Transcarpați</w:t>
      </w:r>
      <w:r>
        <w:rPr>
          <w:color w:val="000000"/>
        </w:rPr>
        <w:t xml:space="preserve"> de coridorul de conectivitate 4 – </w:t>
      </w:r>
      <w:r>
        <w:rPr>
          <w:i/>
          <w:color w:val="000000"/>
        </w:rPr>
        <w:t xml:space="preserve">Montana </w:t>
      </w:r>
      <w:r>
        <w:rPr>
          <w:color w:val="000000"/>
        </w:rPr>
        <w:t>între Sebeș și Turda (tabelul 2.1.6). Loturile 1 și</w:t>
      </w:r>
      <w:r>
        <w:rPr>
          <w:color w:val="000000"/>
        </w:rPr>
        <w:t xml:space="preserve"> 2 corespunzătoare sectoarelor de autostradă dintre Turda și Aiud </w:t>
      </w:r>
      <w:r>
        <w:t>sunt</w:t>
      </w:r>
      <w:r>
        <w:rPr>
          <w:color w:val="000000"/>
        </w:rPr>
        <w:t xml:space="preserve"> în operare din anul 2018, iar loturile 3 și 4 dintre Aiud, Teiuș, Alba Iulia și Sebeș </w:t>
      </w:r>
      <w:r>
        <w:t>sunt în operare din 2020 - 2021.</w:t>
      </w:r>
    </w:p>
    <w:p w:rsidR="008D2DB5" w:rsidRDefault="008D2DB5">
      <w:pPr>
        <w:pBdr>
          <w:top w:val="nil"/>
          <w:left w:val="nil"/>
          <w:bottom w:val="nil"/>
          <w:right w:val="nil"/>
          <w:between w:val="nil"/>
        </w:pBdr>
        <w:spacing w:before="0" w:line="240" w:lineRule="auto"/>
        <w:ind w:left="720"/>
      </w:pPr>
    </w:p>
    <w:p w:rsidR="008D2DB5" w:rsidRDefault="008D2DB5">
      <w:pPr>
        <w:pBdr>
          <w:top w:val="nil"/>
          <w:left w:val="nil"/>
          <w:bottom w:val="nil"/>
          <w:right w:val="nil"/>
          <w:between w:val="nil"/>
        </w:pBdr>
        <w:spacing w:before="0" w:line="240" w:lineRule="auto"/>
      </w:pPr>
    </w:p>
    <w:p w:rsidR="008D2DB5" w:rsidRDefault="002421AD">
      <w:pPr>
        <w:pBdr>
          <w:top w:val="nil"/>
          <w:left w:val="nil"/>
          <w:bottom w:val="nil"/>
          <w:right w:val="nil"/>
          <w:between w:val="nil"/>
        </w:pBdr>
        <w:spacing w:before="0" w:after="0" w:line="240" w:lineRule="auto"/>
        <w:jc w:val="center"/>
        <w:rPr>
          <w:b/>
          <w:i/>
          <w:color w:val="000000"/>
          <w:sz w:val="22"/>
          <w:szCs w:val="22"/>
        </w:rPr>
      </w:pPr>
      <w:r>
        <w:rPr>
          <w:b/>
          <w:i/>
          <w:sz w:val="22"/>
          <w:szCs w:val="22"/>
        </w:rPr>
        <w:t xml:space="preserve">Tabelul 2.1.6. </w:t>
      </w:r>
      <w:r>
        <w:rPr>
          <w:b/>
          <w:i/>
          <w:color w:val="000000"/>
          <w:sz w:val="22"/>
          <w:szCs w:val="22"/>
        </w:rPr>
        <w:t>Proiectele de infrastructură rutieră care compun</w:t>
      </w:r>
    </w:p>
    <w:p w:rsidR="008D2DB5" w:rsidRDefault="002421AD">
      <w:pPr>
        <w:pBdr>
          <w:top w:val="nil"/>
          <w:left w:val="nil"/>
          <w:bottom w:val="nil"/>
          <w:right w:val="nil"/>
          <w:between w:val="nil"/>
        </w:pBdr>
        <w:spacing w:before="0" w:after="0" w:line="240" w:lineRule="auto"/>
        <w:jc w:val="center"/>
        <w:rPr>
          <w:b/>
          <w:i/>
          <w:sz w:val="22"/>
          <w:szCs w:val="22"/>
        </w:rPr>
      </w:pPr>
      <w:r>
        <w:rPr>
          <w:b/>
          <w:i/>
          <w:color w:val="000000"/>
          <w:sz w:val="22"/>
          <w:szCs w:val="22"/>
        </w:rPr>
        <w:t xml:space="preserve"> inter-coridorul de conectivitate A – ‘Inter-coridorul Ardeal’</w:t>
      </w:r>
    </w:p>
    <w:tbl>
      <w:tblPr>
        <w:tblStyle w:val="a6"/>
        <w:tblW w:w="98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35"/>
        <w:gridCol w:w="1890"/>
        <w:gridCol w:w="675"/>
        <w:gridCol w:w="1245"/>
        <w:gridCol w:w="780"/>
        <w:gridCol w:w="825"/>
        <w:gridCol w:w="825"/>
        <w:gridCol w:w="900"/>
        <w:gridCol w:w="1020"/>
        <w:gridCol w:w="1245"/>
      </w:tblGrid>
      <w:tr w:rsidR="008D2DB5">
        <w:trPr>
          <w:trHeight w:val="990"/>
          <w:jc w:val="center"/>
        </w:trPr>
        <w:tc>
          <w:tcPr>
            <w:tcW w:w="43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Nr. Crt.</w:t>
            </w:r>
          </w:p>
        </w:tc>
        <w:tc>
          <w:tcPr>
            <w:tcW w:w="189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Inter-coridorul de Conectivitate</w:t>
            </w:r>
          </w:p>
        </w:tc>
        <w:tc>
          <w:tcPr>
            <w:tcW w:w="67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Rețea TEN-T</w:t>
            </w:r>
          </w:p>
        </w:tc>
        <w:tc>
          <w:tcPr>
            <w:tcW w:w="124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Denumire proiect</w:t>
            </w:r>
          </w:p>
        </w:tc>
        <w:tc>
          <w:tcPr>
            <w:tcW w:w="78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Status</w:t>
            </w:r>
          </w:p>
        </w:tc>
        <w:tc>
          <w:tcPr>
            <w:tcW w:w="82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Lungime (km)</w:t>
            </w:r>
          </w:p>
        </w:tc>
        <w:tc>
          <w:tcPr>
            <w:tcW w:w="82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estimat (mil.EUR fără TVA)</w:t>
            </w:r>
          </w:p>
        </w:tc>
        <w:tc>
          <w:tcPr>
            <w:tcW w:w="90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Cost estimat</w:t>
            </w:r>
          </w:p>
          <w:p w:rsidR="008D2DB5" w:rsidRDefault="002421AD">
            <w:pPr>
              <w:widowControl w:val="0"/>
              <w:spacing w:before="0" w:after="0" w:line="240" w:lineRule="auto"/>
              <w:jc w:val="center"/>
              <w:rPr>
                <w:sz w:val="16"/>
                <w:szCs w:val="16"/>
              </w:rPr>
            </w:pPr>
            <w:r>
              <w:rPr>
                <w:b/>
                <w:sz w:val="16"/>
                <w:szCs w:val="16"/>
              </w:rPr>
              <w:t>(mil.EUR cu TVA)</w:t>
            </w:r>
          </w:p>
        </w:tc>
        <w:tc>
          <w:tcPr>
            <w:tcW w:w="102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mediu estimat fără TVA (mil.EUR/km)</w:t>
            </w:r>
          </w:p>
        </w:tc>
        <w:tc>
          <w:tcPr>
            <w:tcW w:w="124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Localități urbane deservite</w:t>
            </w:r>
          </w:p>
        </w:tc>
      </w:tr>
      <w:tr w:rsidR="008D2DB5">
        <w:trPr>
          <w:trHeight w:val="465"/>
          <w:jc w:val="center"/>
        </w:trPr>
        <w:tc>
          <w:tcPr>
            <w:tcW w:w="43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890"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INTER-CORIDORUL DE CONECTIVITATE A</w:t>
            </w:r>
          </w:p>
          <w:p w:rsidR="008D2DB5" w:rsidRDefault="002421AD">
            <w:pPr>
              <w:widowControl w:val="0"/>
              <w:spacing w:before="0" w:after="0" w:line="240" w:lineRule="auto"/>
              <w:jc w:val="center"/>
              <w:rPr>
                <w:b/>
                <w:sz w:val="16"/>
                <w:szCs w:val="16"/>
              </w:rPr>
            </w:pPr>
            <w:r>
              <w:rPr>
                <w:b/>
                <w:sz w:val="16"/>
                <w:szCs w:val="16"/>
              </w:rPr>
              <w:t xml:space="preserve"> IC A - 'ARDEAL'</w:t>
            </w:r>
          </w:p>
          <w:p w:rsidR="008D2DB5" w:rsidRDefault="002421AD">
            <w:pPr>
              <w:widowControl w:val="0"/>
              <w:spacing w:before="0" w:after="0" w:line="240" w:lineRule="auto"/>
              <w:jc w:val="center"/>
              <w:rPr>
                <w:b/>
                <w:sz w:val="16"/>
                <w:szCs w:val="16"/>
              </w:rPr>
            </w:pPr>
            <w:r>
              <w:rPr>
                <w:b/>
                <w:sz w:val="16"/>
                <w:szCs w:val="16"/>
              </w:rPr>
              <w:t>Sebes - Alba Iulia - Aiud - Turda</w:t>
            </w:r>
          </w:p>
        </w:tc>
        <w:tc>
          <w:tcPr>
            <w:tcW w:w="675"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TEN-T Core</w:t>
            </w:r>
          </w:p>
        </w:tc>
        <w:tc>
          <w:tcPr>
            <w:tcW w:w="124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Sebeș - Aiud</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O</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41.3</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0C0C0C"/>
                <w:sz w:val="16"/>
                <w:szCs w:val="16"/>
              </w:rPr>
              <w:t>-</w:t>
            </w:r>
          </w:p>
        </w:tc>
        <w:tc>
          <w:tcPr>
            <w:tcW w:w="102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w:t>
            </w:r>
          </w:p>
        </w:tc>
        <w:tc>
          <w:tcPr>
            <w:tcW w:w="1245"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Sebeș, Alba Iulia, Aiud, Turda</w:t>
            </w:r>
          </w:p>
        </w:tc>
      </w:tr>
      <w:tr w:rsidR="008D2DB5">
        <w:trPr>
          <w:trHeight w:val="316"/>
          <w:jc w:val="center"/>
        </w:trPr>
        <w:tc>
          <w:tcPr>
            <w:tcW w:w="43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189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67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24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Aiud - Turda</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O</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28.7</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0C0C0C"/>
                <w:sz w:val="16"/>
                <w:szCs w:val="16"/>
              </w:rPr>
              <w:t>-</w:t>
            </w:r>
          </w:p>
        </w:tc>
        <w:tc>
          <w:tcPr>
            <w:tcW w:w="102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w:t>
            </w:r>
          </w:p>
        </w:tc>
        <w:tc>
          <w:tcPr>
            <w:tcW w:w="124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r>
      <w:tr w:rsidR="008D2DB5">
        <w:trPr>
          <w:trHeight w:val="300"/>
          <w:jc w:val="center"/>
        </w:trPr>
        <w:tc>
          <w:tcPr>
            <w:tcW w:w="43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89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left"/>
              <w:rPr>
                <w:sz w:val="16"/>
                <w:szCs w:val="16"/>
              </w:rPr>
            </w:pPr>
            <w:r>
              <w:rPr>
                <w:b/>
                <w:sz w:val="16"/>
                <w:szCs w:val="16"/>
              </w:rPr>
              <w:t>Total coridor</w:t>
            </w:r>
          </w:p>
        </w:tc>
        <w:tc>
          <w:tcPr>
            <w:tcW w:w="67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24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78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82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b/>
                <w:sz w:val="16"/>
                <w:szCs w:val="16"/>
              </w:rPr>
              <w:t>70.0</w:t>
            </w:r>
          </w:p>
        </w:tc>
        <w:tc>
          <w:tcPr>
            <w:tcW w:w="82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90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02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24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85"/>
          <w:jc w:val="center"/>
        </w:trPr>
        <w:tc>
          <w:tcPr>
            <w:tcW w:w="43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O</w:t>
            </w:r>
          </w:p>
        </w:tc>
        <w:tc>
          <w:tcPr>
            <w:tcW w:w="189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operare</w:t>
            </w:r>
          </w:p>
        </w:tc>
        <w:tc>
          <w:tcPr>
            <w:tcW w:w="67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right"/>
              <w:rPr>
                <w:sz w:val="16"/>
                <w:szCs w:val="16"/>
              </w:rPr>
            </w:pPr>
          </w:p>
        </w:tc>
        <w:tc>
          <w:tcPr>
            <w:tcW w:w="124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b/>
                <w:sz w:val="16"/>
                <w:szCs w:val="16"/>
              </w:rPr>
              <w:t>70.0</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02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24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70"/>
          <w:jc w:val="center"/>
        </w:trPr>
        <w:tc>
          <w:tcPr>
            <w:tcW w:w="43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C</w:t>
            </w:r>
          </w:p>
        </w:tc>
        <w:tc>
          <w:tcPr>
            <w:tcW w:w="1890"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construcție</w:t>
            </w:r>
          </w:p>
        </w:tc>
        <w:tc>
          <w:tcPr>
            <w:tcW w:w="67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24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825"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b/>
                <w:sz w:val="16"/>
                <w:szCs w:val="16"/>
              </w:rPr>
              <w:t>0.0</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02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24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85"/>
          <w:jc w:val="center"/>
        </w:trPr>
        <w:tc>
          <w:tcPr>
            <w:tcW w:w="43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P</w:t>
            </w:r>
          </w:p>
        </w:tc>
        <w:tc>
          <w:tcPr>
            <w:tcW w:w="189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proiectare</w:t>
            </w:r>
          </w:p>
        </w:tc>
        <w:tc>
          <w:tcPr>
            <w:tcW w:w="67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24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82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b/>
                <w:sz w:val="16"/>
                <w:szCs w:val="16"/>
              </w:rPr>
              <w:t>0.0</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02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24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bl>
    <w:p w:rsidR="008D2DB5" w:rsidRDefault="008D2DB5">
      <w:pPr>
        <w:spacing w:line="240" w:lineRule="auto"/>
        <w:rPr>
          <w:b/>
          <w:i/>
        </w:rPr>
      </w:pPr>
    </w:p>
    <w:p w:rsidR="008D2DB5" w:rsidRDefault="002421AD">
      <w:pPr>
        <w:numPr>
          <w:ilvl w:val="0"/>
          <w:numId w:val="77"/>
        </w:numPr>
        <w:pBdr>
          <w:top w:val="nil"/>
          <w:left w:val="nil"/>
          <w:bottom w:val="nil"/>
          <w:right w:val="nil"/>
          <w:between w:val="nil"/>
        </w:pBdr>
        <w:spacing w:after="0" w:line="240" w:lineRule="auto"/>
        <w:ind w:left="360"/>
        <w:rPr>
          <w:color w:val="000000"/>
        </w:rPr>
      </w:pPr>
      <w:r>
        <w:rPr>
          <w:b/>
          <w:i/>
          <w:color w:val="000000"/>
        </w:rPr>
        <w:t>Inter-Coridorul de conectivitate B (Inter-coridorul Autostrada zăpezii)</w:t>
      </w:r>
      <w:r>
        <w:rPr>
          <w:color w:val="000000"/>
        </w:rPr>
        <w:t xml:space="preserve"> – </w:t>
      </w:r>
      <w:r>
        <w:t>e</w:t>
      </w:r>
      <w:r>
        <w:rPr>
          <w:color w:val="000000"/>
        </w:rPr>
        <w:t>ste compus din două proiecte de autostradă și are o lungime de aproximativ 1</w:t>
      </w:r>
      <w:r>
        <w:t>05</w:t>
      </w:r>
      <w:r>
        <w:rPr>
          <w:color w:val="000000"/>
        </w:rPr>
        <w:t xml:space="preserve"> km, suprapunându-se rețelei TEN-T Comprehensive între Ploiești și Brașov (</w:t>
      </w:r>
      <w:r>
        <w:t>tabelul 2.1.7)</w:t>
      </w:r>
      <w:r>
        <w:rPr>
          <w:color w:val="000000"/>
        </w:rPr>
        <w:t xml:space="preserve">. Inter-coridorul asigură mobilitatea între mai multe coridoare de conectivitate: CC2 </w:t>
      </w:r>
      <w:r>
        <w:rPr>
          <w:i/>
          <w:color w:val="000000"/>
        </w:rPr>
        <w:t>Dru</w:t>
      </w:r>
      <w:r>
        <w:rPr>
          <w:i/>
          <w:color w:val="000000"/>
        </w:rPr>
        <w:t>mul Siretului,</w:t>
      </w:r>
      <w:r>
        <w:rPr>
          <w:color w:val="000000"/>
        </w:rPr>
        <w:t xml:space="preserve"> </w:t>
      </w:r>
      <w:r>
        <w:t>la</w:t>
      </w:r>
      <w:r>
        <w:rPr>
          <w:color w:val="000000"/>
        </w:rPr>
        <w:t xml:space="preserve"> sud, respectiv CC4 </w:t>
      </w:r>
      <w:r>
        <w:rPr>
          <w:i/>
          <w:color w:val="000000"/>
        </w:rPr>
        <w:t>Moldova,</w:t>
      </w:r>
      <w:r>
        <w:rPr>
          <w:color w:val="000000"/>
        </w:rPr>
        <w:t xml:space="preserve"> </w:t>
      </w:r>
      <w:r>
        <w:t>la</w:t>
      </w:r>
      <w:r>
        <w:rPr>
          <w:color w:val="000000"/>
        </w:rPr>
        <w:t xml:space="preserve"> nord. Coridorul este compus din autostrăzile Ploiești – Comarnic și Comarnic – Râșnov</w:t>
      </w:r>
      <w:r>
        <w:t xml:space="preserve"> - Cristian - Ghimbav (</w:t>
      </w:r>
      <w:r>
        <w:rPr>
          <w:color w:val="000000"/>
        </w:rPr>
        <w:t xml:space="preserve">Brașov). În </w:t>
      </w:r>
      <w:r>
        <w:t>operare</w:t>
      </w:r>
      <w:r>
        <w:rPr>
          <w:color w:val="000000"/>
        </w:rPr>
        <w:t xml:space="preserve"> se află aproximativ </w:t>
      </w:r>
      <w:r>
        <w:t>6.3</w:t>
      </w:r>
      <w:r>
        <w:rPr>
          <w:color w:val="000000"/>
        </w:rPr>
        <w:t xml:space="preserve"> km de autostradă corespunzători </w:t>
      </w:r>
      <w:r>
        <w:t xml:space="preserve">secțiunii </w:t>
      </w:r>
      <w:r>
        <w:rPr>
          <w:color w:val="000000"/>
        </w:rPr>
        <w:t>dintre Cristian și Râșnov.</w:t>
      </w:r>
    </w:p>
    <w:p w:rsidR="008D2DB5" w:rsidRDefault="008D2DB5">
      <w:pPr>
        <w:pBdr>
          <w:top w:val="nil"/>
          <w:left w:val="nil"/>
          <w:bottom w:val="nil"/>
          <w:right w:val="nil"/>
          <w:between w:val="nil"/>
        </w:pBdr>
        <w:spacing w:before="0" w:after="0" w:line="240" w:lineRule="auto"/>
        <w:jc w:val="center"/>
        <w:rPr>
          <w:b/>
          <w:i/>
        </w:rPr>
      </w:pPr>
    </w:p>
    <w:p w:rsidR="008D2DB5" w:rsidRDefault="002421AD">
      <w:pPr>
        <w:pBdr>
          <w:top w:val="nil"/>
          <w:left w:val="nil"/>
          <w:bottom w:val="nil"/>
          <w:right w:val="nil"/>
          <w:between w:val="nil"/>
        </w:pBdr>
        <w:spacing w:before="0" w:after="0" w:line="240" w:lineRule="auto"/>
        <w:jc w:val="center"/>
        <w:rPr>
          <w:b/>
          <w:i/>
          <w:color w:val="000000"/>
          <w:sz w:val="22"/>
          <w:szCs w:val="22"/>
        </w:rPr>
      </w:pPr>
      <w:r>
        <w:rPr>
          <w:b/>
          <w:i/>
          <w:sz w:val="22"/>
          <w:szCs w:val="22"/>
        </w:rPr>
        <w:t xml:space="preserve">Tabelul 2.1.7. </w:t>
      </w:r>
      <w:r>
        <w:rPr>
          <w:b/>
          <w:i/>
          <w:color w:val="000000"/>
          <w:sz w:val="22"/>
          <w:szCs w:val="22"/>
        </w:rPr>
        <w:t xml:space="preserve">Proiectele de infrastructură rutieră care compun </w:t>
      </w:r>
    </w:p>
    <w:p w:rsidR="008D2DB5" w:rsidRDefault="002421AD">
      <w:pPr>
        <w:pBdr>
          <w:top w:val="nil"/>
          <w:left w:val="nil"/>
          <w:bottom w:val="nil"/>
          <w:right w:val="nil"/>
          <w:between w:val="nil"/>
        </w:pBdr>
        <w:spacing w:before="0" w:after="0" w:line="240" w:lineRule="auto"/>
        <w:jc w:val="center"/>
        <w:rPr>
          <w:b/>
          <w:i/>
          <w:sz w:val="22"/>
          <w:szCs w:val="22"/>
        </w:rPr>
      </w:pPr>
      <w:r>
        <w:rPr>
          <w:b/>
          <w:i/>
          <w:color w:val="000000"/>
          <w:sz w:val="22"/>
          <w:szCs w:val="22"/>
        </w:rPr>
        <w:t xml:space="preserve"> inter-coridorul de conectivitate B – ‘Inter-coridorul Autostrada Zăpezii’</w:t>
      </w:r>
    </w:p>
    <w:tbl>
      <w:tblPr>
        <w:tblStyle w:val="a7"/>
        <w:tblW w:w="99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35"/>
        <w:gridCol w:w="1965"/>
        <w:gridCol w:w="825"/>
        <w:gridCol w:w="1485"/>
        <w:gridCol w:w="555"/>
        <w:gridCol w:w="780"/>
        <w:gridCol w:w="765"/>
        <w:gridCol w:w="825"/>
        <w:gridCol w:w="1020"/>
        <w:gridCol w:w="1260"/>
      </w:tblGrid>
      <w:tr w:rsidR="008D2DB5">
        <w:trPr>
          <w:trHeight w:val="990"/>
          <w:jc w:val="center"/>
        </w:trPr>
        <w:tc>
          <w:tcPr>
            <w:tcW w:w="43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Nr. Crt.</w:t>
            </w:r>
          </w:p>
        </w:tc>
        <w:tc>
          <w:tcPr>
            <w:tcW w:w="196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Inter-coridorul de Conectivitate</w:t>
            </w:r>
          </w:p>
        </w:tc>
        <w:tc>
          <w:tcPr>
            <w:tcW w:w="82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Rețea TEN-T</w:t>
            </w:r>
          </w:p>
        </w:tc>
        <w:tc>
          <w:tcPr>
            <w:tcW w:w="148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Denumire proiect</w:t>
            </w:r>
          </w:p>
        </w:tc>
        <w:tc>
          <w:tcPr>
            <w:tcW w:w="55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Status</w:t>
            </w:r>
          </w:p>
        </w:tc>
        <w:tc>
          <w:tcPr>
            <w:tcW w:w="78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Lungime (k</w:t>
            </w:r>
            <w:r>
              <w:rPr>
                <w:b/>
                <w:sz w:val="16"/>
                <w:szCs w:val="16"/>
              </w:rPr>
              <w:t>m)</w:t>
            </w:r>
          </w:p>
        </w:tc>
        <w:tc>
          <w:tcPr>
            <w:tcW w:w="76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estimat (mil.EUR fără TVA)</w:t>
            </w:r>
          </w:p>
        </w:tc>
        <w:tc>
          <w:tcPr>
            <w:tcW w:w="82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Cost estimat</w:t>
            </w:r>
          </w:p>
          <w:p w:rsidR="008D2DB5" w:rsidRDefault="002421AD">
            <w:pPr>
              <w:widowControl w:val="0"/>
              <w:spacing w:before="0" w:after="0" w:line="240" w:lineRule="auto"/>
              <w:jc w:val="center"/>
              <w:rPr>
                <w:sz w:val="16"/>
                <w:szCs w:val="16"/>
              </w:rPr>
            </w:pPr>
            <w:r>
              <w:rPr>
                <w:b/>
                <w:sz w:val="16"/>
                <w:szCs w:val="16"/>
              </w:rPr>
              <w:t>(mil.EUR cu TVA)</w:t>
            </w:r>
          </w:p>
        </w:tc>
        <w:tc>
          <w:tcPr>
            <w:tcW w:w="102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mediu estimat fără TVA (mil.EUR/km)</w:t>
            </w:r>
          </w:p>
        </w:tc>
        <w:tc>
          <w:tcPr>
            <w:tcW w:w="126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Localități urbane deservite</w:t>
            </w:r>
          </w:p>
        </w:tc>
      </w:tr>
      <w:tr w:rsidR="008D2DB5">
        <w:trPr>
          <w:trHeight w:val="283"/>
          <w:jc w:val="center"/>
        </w:trPr>
        <w:tc>
          <w:tcPr>
            <w:tcW w:w="43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965" w:type="dxa"/>
            <w:vMerge w:val="restart"/>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INTER-CORIDORUL</w:t>
            </w:r>
            <w:r>
              <w:rPr>
                <w:b/>
                <w:sz w:val="16"/>
                <w:szCs w:val="16"/>
              </w:rPr>
              <w:t xml:space="preserve"> DE CONECTIVITATE B                        IC B - 'AUTOSTRADA ZĂPEZII' București - Ploiești - Comarnic - Sinaia - Predeal - Râșnov - Brașov</w:t>
            </w:r>
          </w:p>
        </w:tc>
        <w:tc>
          <w:tcPr>
            <w:tcW w:w="825" w:type="dxa"/>
            <w:vMerge w:val="restart"/>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TEN-T Comprehensive</w:t>
            </w:r>
          </w:p>
        </w:tc>
        <w:tc>
          <w:tcPr>
            <w:tcW w:w="1485" w:type="dxa"/>
            <w:tcBorders>
              <w:top w:val="single" w:sz="6" w:space="0" w:color="000000"/>
              <w:left w:val="single" w:sz="6" w:space="0" w:color="000000"/>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Ploiești - Comarnic</w:t>
            </w:r>
          </w:p>
        </w:tc>
        <w:tc>
          <w:tcPr>
            <w:tcW w:w="555" w:type="dxa"/>
            <w:tcBorders>
              <w:top w:val="single" w:sz="6" w:space="0" w:color="000000"/>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P</w:t>
            </w:r>
          </w:p>
        </w:tc>
        <w:tc>
          <w:tcPr>
            <w:tcW w:w="780" w:type="dxa"/>
            <w:tcBorders>
              <w:top w:val="single" w:sz="6" w:space="0" w:color="000000"/>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48.6</w:t>
            </w:r>
          </w:p>
        </w:tc>
        <w:tc>
          <w:tcPr>
            <w:tcW w:w="765" w:type="dxa"/>
            <w:tcBorders>
              <w:top w:val="single" w:sz="6" w:space="0" w:color="000000"/>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306.8</w:t>
            </w:r>
          </w:p>
        </w:tc>
        <w:tc>
          <w:tcPr>
            <w:tcW w:w="825" w:type="dxa"/>
            <w:tcBorders>
              <w:top w:val="single" w:sz="6" w:space="0" w:color="000000"/>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365.1</w:t>
            </w:r>
          </w:p>
        </w:tc>
        <w:tc>
          <w:tcPr>
            <w:tcW w:w="1020" w:type="dxa"/>
            <w:tcBorders>
              <w:top w:val="single" w:sz="6" w:space="0" w:color="000000"/>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6.3</w:t>
            </w:r>
          </w:p>
        </w:tc>
        <w:tc>
          <w:tcPr>
            <w:tcW w:w="1260" w:type="dxa"/>
            <w:tcBorders>
              <w:top w:val="single" w:sz="6" w:space="0" w:color="000000"/>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Ploiești, Băicoi, Câmpina, Comarnic</w:t>
            </w:r>
          </w:p>
        </w:tc>
      </w:tr>
      <w:tr w:rsidR="008D2DB5">
        <w:trPr>
          <w:trHeight w:val="283"/>
          <w:jc w:val="center"/>
        </w:trPr>
        <w:tc>
          <w:tcPr>
            <w:tcW w:w="43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196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82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485" w:type="dxa"/>
            <w:tcBorders>
              <w:top w:val="single" w:sz="6" w:space="0" w:color="CCCCCC"/>
              <w:left w:val="single" w:sz="6" w:space="0" w:color="000000"/>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Comarnic - Râșnov</w:t>
            </w:r>
          </w:p>
        </w:tc>
        <w:tc>
          <w:tcPr>
            <w:tcW w:w="55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P</w:t>
            </w:r>
          </w:p>
        </w:tc>
        <w:tc>
          <w:tcPr>
            <w:tcW w:w="78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45.4</w:t>
            </w:r>
          </w:p>
        </w:tc>
        <w:tc>
          <w:tcPr>
            <w:tcW w:w="76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1235.3</w:t>
            </w:r>
          </w:p>
        </w:tc>
        <w:tc>
          <w:tcPr>
            <w:tcW w:w="82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1470.0</w:t>
            </w:r>
          </w:p>
        </w:tc>
        <w:tc>
          <w:tcPr>
            <w:tcW w:w="102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27.2</w:t>
            </w:r>
          </w:p>
        </w:tc>
        <w:tc>
          <w:tcPr>
            <w:tcW w:w="12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Comarnic, Sinaia, Bușteni, Azuga, Predeal, Râșnov, Bran, Brașov</w:t>
            </w:r>
          </w:p>
        </w:tc>
      </w:tr>
      <w:tr w:rsidR="008D2DB5">
        <w:trPr>
          <w:trHeight w:val="283"/>
          <w:jc w:val="center"/>
        </w:trPr>
        <w:tc>
          <w:tcPr>
            <w:tcW w:w="43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w:t>
            </w:r>
          </w:p>
        </w:tc>
        <w:tc>
          <w:tcPr>
            <w:tcW w:w="196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82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48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Râșnov - Cristian</w:t>
            </w:r>
          </w:p>
        </w:tc>
        <w:tc>
          <w:tcPr>
            <w:tcW w:w="5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O</w:t>
            </w:r>
          </w:p>
        </w:tc>
        <w:tc>
          <w:tcPr>
            <w:tcW w:w="7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6.3</w:t>
            </w: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w:t>
            </w:r>
          </w:p>
        </w:tc>
        <w:tc>
          <w:tcPr>
            <w:tcW w:w="8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color w:val="0C0C0C"/>
                <w:sz w:val="16"/>
                <w:szCs w:val="16"/>
              </w:rPr>
              <w:t>-</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w:t>
            </w:r>
          </w:p>
        </w:tc>
        <w:tc>
          <w:tcPr>
            <w:tcW w:w="1260" w:type="dxa"/>
            <w:tcBorders>
              <w:top w:val="single" w:sz="6" w:space="0" w:color="CCCCCC"/>
              <w:left w:val="single" w:sz="6" w:space="0" w:color="CCCCCC"/>
              <w:bottom w:val="single" w:sz="6" w:space="0" w:color="000000"/>
              <w:right w:val="single" w:sz="12"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Râșnov, Bran, Cristian, Brașov</w:t>
            </w:r>
          </w:p>
        </w:tc>
      </w:tr>
      <w:tr w:rsidR="008D2DB5">
        <w:trPr>
          <w:trHeight w:val="283"/>
          <w:jc w:val="center"/>
        </w:trPr>
        <w:tc>
          <w:tcPr>
            <w:tcW w:w="435" w:type="dxa"/>
            <w:tcBorders>
              <w:top w:val="single" w:sz="4" w:space="0" w:color="000000"/>
              <w:left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w:t>
            </w:r>
          </w:p>
        </w:tc>
        <w:tc>
          <w:tcPr>
            <w:tcW w:w="1965" w:type="dxa"/>
            <w:vMerge/>
            <w:tcBorders>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825" w:type="dxa"/>
            <w:vMerge/>
            <w:tcBorders>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485" w:type="dxa"/>
            <w:tcBorders>
              <w:top w:val="single" w:sz="6" w:space="0" w:color="CCCCCC"/>
              <w:left w:val="single" w:sz="6" w:space="0" w:color="000000"/>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Cristian - Ghimbav</w:t>
            </w:r>
          </w:p>
        </w:tc>
        <w:tc>
          <w:tcPr>
            <w:tcW w:w="55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P</w:t>
            </w:r>
          </w:p>
        </w:tc>
        <w:tc>
          <w:tcPr>
            <w:tcW w:w="78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4.7</w:t>
            </w:r>
          </w:p>
        </w:tc>
        <w:tc>
          <w:tcPr>
            <w:tcW w:w="76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29.6</w:t>
            </w:r>
          </w:p>
        </w:tc>
        <w:tc>
          <w:tcPr>
            <w:tcW w:w="82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35.2</w:t>
            </w:r>
          </w:p>
        </w:tc>
        <w:tc>
          <w:tcPr>
            <w:tcW w:w="102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6.3</w:t>
            </w:r>
          </w:p>
        </w:tc>
        <w:tc>
          <w:tcPr>
            <w:tcW w:w="12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Brașov, Ghimbav, Codlea</w:t>
            </w:r>
          </w:p>
        </w:tc>
      </w:tr>
      <w:tr w:rsidR="008D2DB5">
        <w:trPr>
          <w:trHeight w:val="300"/>
          <w:jc w:val="center"/>
        </w:trPr>
        <w:tc>
          <w:tcPr>
            <w:tcW w:w="435" w:type="dxa"/>
            <w:tcBorders>
              <w:bottom w:val="single" w:sz="6"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1965" w:type="dxa"/>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left"/>
              <w:rPr>
                <w:i/>
                <w:sz w:val="16"/>
                <w:szCs w:val="16"/>
              </w:rPr>
            </w:pPr>
            <w:r>
              <w:rPr>
                <w:b/>
                <w:i/>
                <w:sz w:val="16"/>
                <w:szCs w:val="16"/>
              </w:rPr>
              <w:t>Total coridor</w:t>
            </w:r>
          </w:p>
        </w:tc>
        <w:tc>
          <w:tcPr>
            <w:tcW w:w="825" w:type="dxa"/>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1485" w:type="dxa"/>
            <w:tcBorders>
              <w:top w:val="single" w:sz="6"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555" w:type="dxa"/>
            <w:tcBorders>
              <w:top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40" w:lineRule="auto"/>
              <w:jc w:val="left"/>
              <w:rPr>
                <w:i/>
                <w:sz w:val="16"/>
                <w:szCs w:val="16"/>
              </w:rPr>
            </w:pPr>
          </w:p>
        </w:tc>
        <w:tc>
          <w:tcPr>
            <w:tcW w:w="780" w:type="dxa"/>
            <w:tcBorders>
              <w:top w:val="single" w:sz="6" w:space="0" w:color="000000"/>
              <w:left w:val="single" w:sz="6" w:space="0" w:color="000000"/>
              <w:bottom w:val="single" w:sz="12" w:space="0" w:color="000000"/>
              <w:right w:val="single" w:sz="6"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105.0</w:t>
            </w:r>
          </w:p>
        </w:tc>
        <w:tc>
          <w:tcPr>
            <w:tcW w:w="765" w:type="dxa"/>
            <w:tcBorders>
              <w:top w:val="single" w:sz="6" w:space="0" w:color="000000"/>
              <w:left w:val="single" w:sz="6" w:space="0" w:color="000000"/>
              <w:bottom w:val="single" w:sz="12" w:space="0" w:color="000000"/>
              <w:right w:val="single" w:sz="6"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1571.7</w:t>
            </w:r>
          </w:p>
        </w:tc>
        <w:tc>
          <w:tcPr>
            <w:tcW w:w="825" w:type="dxa"/>
            <w:tcBorders>
              <w:top w:val="single" w:sz="6" w:space="0" w:color="000000"/>
              <w:left w:val="single" w:sz="6" w:space="0" w:color="000000"/>
              <w:bottom w:val="single" w:sz="12" w:space="0" w:color="000000"/>
              <w:right w:val="single" w:sz="6"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1870.3</w:t>
            </w:r>
          </w:p>
        </w:tc>
        <w:tc>
          <w:tcPr>
            <w:tcW w:w="1020" w:type="dxa"/>
            <w:tcBorders>
              <w:top w:val="single" w:sz="6" w:space="0" w:color="000000"/>
              <w:left w:val="single" w:sz="6"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right"/>
              <w:rPr>
                <w:i/>
                <w:sz w:val="16"/>
                <w:szCs w:val="16"/>
              </w:rPr>
            </w:pPr>
          </w:p>
        </w:tc>
        <w:tc>
          <w:tcPr>
            <w:tcW w:w="1260" w:type="dxa"/>
            <w:tcBorders>
              <w:top w:val="single" w:sz="6"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r>
      <w:tr w:rsidR="008D2DB5">
        <w:trPr>
          <w:trHeight w:val="283"/>
          <w:jc w:val="center"/>
        </w:trPr>
        <w:tc>
          <w:tcPr>
            <w:tcW w:w="435"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O</w:t>
            </w:r>
          </w:p>
        </w:tc>
        <w:tc>
          <w:tcPr>
            <w:tcW w:w="1965" w:type="dxa"/>
            <w:tcBorders>
              <w:lef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operare</w:t>
            </w:r>
          </w:p>
        </w:tc>
        <w:tc>
          <w:tcPr>
            <w:tcW w:w="825" w:type="dxa"/>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right"/>
              <w:rPr>
                <w:sz w:val="16"/>
                <w:szCs w:val="16"/>
              </w:rPr>
            </w:pPr>
          </w:p>
        </w:tc>
        <w:tc>
          <w:tcPr>
            <w:tcW w:w="1485" w:type="dxa"/>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555" w:type="dxa"/>
            <w:tcBorders>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780" w:type="dxa"/>
            <w:tcBorders>
              <w:top w:val="single" w:sz="12"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6.3</w:t>
            </w:r>
          </w:p>
        </w:tc>
        <w:tc>
          <w:tcPr>
            <w:tcW w:w="765" w:type="dxa"/>
            <w:tcBorders>
              <w:top w:val="single" w:sz="12"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825" w:type="dxa"/>
            <w:tcBorders>
              <w:top w:val="single" w:sz="12"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1020" w:type="dxa"/>
            <w:tcBorders>
              <w:lef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260" w:type="dxa"/>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83"/>
          <w:jc w:val="center"/>
        </w:trPr>
        <w:tc>
          <w:tcPr>
            <w:tcW w:w="435"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C</w:t>
            </w:r>
          </w:p>
        </w:tc>
        <w:tc>
          <w:tcPr>
            <w:tcW w:w="1965" w:type="dxa"/>
            <w:tcBorders>
              <w:left w:val="single" w:sz="6"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construcție</w:t>
            </w:r>
          </w:p>
        </w:tc>
        <w:tc>
          <w:tcPr>
            <w:tcW w:w="825" w:type="dxa"/>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485" w:type="dxa"/>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555" w:type="dxa"/>
            <w:tcBorders>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780" w:type="dxa"/>
            <w:tcBorders>
              <w:top w:val="single" w:sz="6" w:space="0" w:color="000000"/>
              <w:left w:val="single" w:sz="6" w:space="0" w:color="000000"/>
              <w:bottom w:val="single" w:sz="6" w:space="0" w:color="000000"/>
              <w:right w:val="single" w:sz="6" w:space="0" w:color="000000"/>
            </w:tcBorders>
            <w:shd w:val="clear" w:color="auto" w:fill="D8D8D8"/>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0.0</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825"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1020" w:type="dxa"/>
            <w:tcBorders>
              <w:lef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260" w:type="dxa"/>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83"/>
          <w:jc w:val="center"/>
        </w:trPr>
        <w:tc>
          <w:tcPr>
            <w:tcW w:w="435"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P</w:t>
            </w:r>
          </w:p>
        </w:tc>
        <w:tc>
          <w:tcPr>
            <w:tcW w:w="1965" w:type="dxa"/>
            <w:tcBorders>
              <w:lef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proiect</w:t>
            </w:r>
          </w:p>
        </w:tc>
        <w:tc>
          <w:tcPr>
            <w:tcW w:w="825" w:type="dxa"/>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485" w:type="dxa"/>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555" w:type="dxa"/>
            <w:tcBorders>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780" w:type="dxa"/>
            <w:tcBorders>
              <w:top w:val="single" w:sz="6" w:space="0" w:color="000000"/>
              <w:left w:val="single" w:sz="6" w:space="0" w:color="000000"/>
              <w:bottom w:val="single" w:sz="12"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98.7</w:t>
            </w:r>
          </w:p>
        </w:tc>
        <w:tc>
          <w:tcPr>
            <w:tcW w:w="765" w:type="dxa"/>
            <w:tcBorders>
              <w:top w:val="single" w:sz="6" w:space="0" w:color="000000"/>
              <w:left w:val="single" w:sz="6" w:space="0" w:color="000000"/>
              <w:bottom w:val="single" w:sz="12"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825" w:type="dxa"/>
            <w:tcBorders>
              <w:top w:val="single" w:sz="6" w:space="0" w:color="000000"/>
              <w:left w:val="single" w:sz="6" w:space="0" w:color="000000"/>
              <w:bottom w:val="single" w:sz="12"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1020" w:type="dxa"/>
            <w:tcBorders>
              <w:lef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260" w:type="dxa"/>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bl>
    <w:p w:rsidR="008D2DB5" w:rsidRDefault="008D2DB5">
      <w:pPr>
        <w:spacing w:line="240" w:lineRule="auto"/>
        <w:rPr>
          <w:b/>
          <w:i/>
        </w:rPr>
      </w:pPr>
    </w:p>
    <w:p w:rsidR="008D2DB5" w:rsidRDefault="002421AD">
      <w:pPr>
        <w:numPr>
          <w:ilvl w:val="0"/>
          <w:numId w:val="77"/>
        </w:numPr>
        <w:pBdr>
          <w:top w:val="nil"/>
          <w:left w:val="nil"/>
          <w:bottom w:val="nil"/>
          <w:right w:val="nil"/>
          <w:between w:val="nil"/>
        </w:pBdr>
        <w:spacing w:before="0" w:line="240" w:lineRule="auto"/>
        <w:ind w:left="360"/>
        <w:rPr>
          <w:color w:val="000000"/>
        </w:rPr>
      </w:pPr>
      <w:r>
        <w:rPr>
          <w:b/>
          <w:i/>
          <w:color w:val="000000"/>
        </w:rPr>
        <w:t>Inter-Coridorul de conectivitate C (Inter-coridorul Oltenia)</w:t>
      </w:r>
      <w:r>
        <w:rPr>
          <w:color w:val="000000"/>
        </w:rPr>
        <w:t xml:space="preserve"> – </w:t>
      </w:r>
      <w:r>
        <w:t>a</w:t>
      </w:r>
      <w:r>
        <w:rPr>
          <w:color w:val="000000"/>
        </w:rPr>
        <w:t>cest inter-coridor</w:t>
      </w:r>
      <w:r>
        <w:rPr>
          <w:color w:val="000000"/>
        </w:rPr>
        <w:t xml:space="preserve"> este constituit de proiectul drumului expres Pitești – Craiova și e</w:t>
      </w:r>
      <w:r>
        <w:t xml:space="preserve">ste </w:t>
      </w:r>
      <w:r>
        <w:rPr>
          <w:color w:val="000000"/>
        </w:rPr>
        <w:t xml:space="preserve">compus din </w:t>
      </w:r>
      <w:r>
        <w:t>5</w:t>
      </w:r>
      <w:r>
        <w:rPr>
          <w:color w:val="000000"/>
        </w:rPr>
        <w:t xml:space="preserve"> proiecte aflate în diverse faze de execuție, pe o lungime de 121 km (</w:t>
      </w:r>
      <w:r>
        <w:t>tabelul 2.1.8)</w:t>
      </w:r>
      <w:r>
        <w:rPr>
          <w:color w:val="000000"/>
        </w:rPr>
        <w:t>. Inter-coridorul se suprapune rețelei europene TEN-T Comprehensive și va crește mobilit</w:t>
      </w:r>
      <w:r>
        <w:rPr>
          <w:color w:val="000000"/>
        </w:rPr>
        <w:t xml:space="preserve">atea între coridoarele de conectivitate CC 1 </w:t>
      </w:r>
      <w:r>
        <w:rPr>
          <w:i/>
          <w:color w:val="000000"/>
        </w:rPr>
        <w:t>Transcarpați</w:t>
      </w:r>
      <w:r>
        <w:rPr>
          <w:color w:val="000000"/>
        </w:rPr>
        <w:t xml:space="preserve"> și CC 5 </w:t>
      </w:r>
      <w:r>
        <w:rPr>
          <w:i/>
          <w:color w:val="000000"/>
        </w:rPr>
        <w:t xml:space="preserve">Danubius </w:t>
      </w:r>
      <w:r>
        <w:rPr>
          <w:color w:val="000000"/>
        </w:rPr>
        <w:t xml:space="preserve"> (tabelul </w:t>
      </w:r>
      <w:r>
        <w:t>2.1.8</w:t>
      </w:r>
      <w:r>
        <w:rPr>
          <w:color w:val="000000"/>
        </w:rPr>
        <w:t xml:space="preserve">). Pe de altă parte,  acesta va constitui o axă de descongestionare a traficului </w:t>
      </w:r>
      <w:r>
        <w:t>de-a</w:t>
      </w:r>
      <w:r>
        <w:rPr>
          <w:color w:val="000000"/>
        </w:rPr>
        <w:t xml:space="preserve"> lungul DN65, în special la nivelul orașelor Slatina și Balș.</w:t>
      </w:r>
    </w:p>
    <w:p w:rsidR="008D2DB5" w:rsidRDefault="008D2DB5">
      <w:pPr>
        <w:pBdr>
          <w:top w:val="nil"/>
          <w:left w:val="nil"/>
          <w:bottom w:val="nil"/>
          <w:right w:val="nil"/>
          <w:between w:val="nil"/>
        </w:pBdr>
        <w:spacing w:before="0" w:after="0" w:line="240" w:lineRule="auto"/>
        <w:jc w:val="left"/>
        <w:rPr>
          <w:b/>
          <w:i/>
          <w:color w:val="000000"/>
        </w:rPr>
      </w:pPr>
    </w:p>
    <w:p w:rsidR="008D2DB5" w:rsidRDefault="002421AD">
      <w:pPr>
        <w:pBdr>
          <w:top w:val="nil"/>
          <w:left w:val="nil"/>
          <w:bottom w:val="nil"/>
          <w:right w:val="nil"/>
          <w:between w:val="nil"/>
        </w:pBdr>
        <w:spacing w:before="0" w:after="0" w:line="240" w:lineRule="auto"/>
        <w:jc w:val="center"/>
        <w:rPr>
          <w:b/>
          <w:i/>
          <w:color w:val="000000"/>
          <w:sz w:val="22"/>
          <w:szCs w:val="22"/>
        </w:rPr>
      </w:pPr>
      <w:r>
        <w:rPr>
          <w:b/>
          <w:i/>
          <w:sz w:val="22"/>
          <w:szCs w:val="22"/>
        </w:rPr>
        <w:t xml:space="preserve">Tabelul 2.1.8. </w:t>
      </w:r>
      <w:r>
        <w:rPr>
          <w:b/>
          <w:i/>
          <w:color w:val="000000"/>
          <w:sz w:val="22"/>
          <w:szCs w:val="22"/>
        </w:rPr>
        <w:t>Pro</w:t>
      </w:r>
      <w:r>
        <w:rPr>
          <w:b/>
          <w:i/>
          <w:color w:val="000000"/>
          <w:sz w:val="22"/>
          <w:szCs w:val="22"/>
        </w:rPr>
        <w:t xml:space="preserve">iectele de infrastructură rutieră care compun </w:t>
      </w:r>
    </w:p>
    <w:p w:rsidR="008D2DB5" w:rsidRDefault="002421AD">
      <w:pPr>
        <w:pBdr>
          <w:top w:val="nil"/>
          <w:left w:val="nil"/>
          <w:bottom w:val="nil"/>
          <w:right w:val="nil"/>
          <w:between w:val="nil"/>
        </w:pBdr>
        <w:spacing w:before="0" w:after="0" w:line="240" w:lineRule="auto"/>
        <w:jc w:val="center"/>
        <w:rPr>
          <w:b/>
          <w:i/>
          <w:sz w:val="22"/>
          <w:szCs w:val="22"/>
        </w:rPr>
      </w:pPr>
      <w:r>
        <w:rPr>
          <w:b/>
          <w:i/>
          <w:color w:val="000000"/>
          <w:sz w:val="22"/>
          <w:szCs w:val="22"/>
        </w:rPr>
        <w:t>inter-coridorul de conectivitate C – ‘Inter-coridorul Oltenia’</w:t>
      </w:r>
    </w:p>
    <w:tbl>
      <w:tblPr>
        <w:tblStyle w:val="a8"/>
        <w:tblW w:w="9870"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35"/>
        <w:gridCol w:w="1620"/>
        <w:gridCol w:w="705"/>
        <w:gridCol w:w="1605"/>
        <w:gridCol w:w="570"/>
        <w:gridCol w:w="885"/>
        <w:gridCol w:w="960"/>
        <w:gridCol w:w="840"/>
        <w:gridCol w:w="1080"/>
        <w:gridCol w:w="1170"/>
      </w:tblGrid>
      <w:tr w:rsidR="008D2DB5">
        <w:trPr>
          <w:trHeight w:val="990"/>
        </w:trPr>
        <w:tc>
          <w:tcPr>
            <w:tcW w:w="43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Nr. Crt.</w:t>
            </w:r>
          </w:p>
        </w:tc>
        <w:tc>
          <w:tcPr>
            <w:tcW w:w="162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Inter-coridorul de Conectivitate</w:t>
            </w:r>
          </w:p>
        </w:tc>
        <w:tc>
          <w:tcPr>
            <w:tcW w:w="70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Rețea TEN-T</w:t>
            </w:r>
          </w:p>
        </w:tc>
        <w:tc>
          <w:tcPr>
            <w:tcW w:w="160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Denumire proiect</w:t>
            </w:r>
          </w:p>
        </w:tc>
        <w:tc>
          <w:tcPr>
            <w:tcW w:w="57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Status</w:t>
            </w:r>
          </w:p>
        </w:tc>
        <w:tc>
          <w:tcPr>
            <w:tcW w:w="88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Lungime (km)</w:t>
            </w:r>
          </w:p>
        </w:tc>
        <w:tc>
          <w:tcPr>
            <w:tcW w:w="96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estimat (mil.EUR fără TVA)</w:t>
            </w:r>
          </w:p>
        </w:tc>
        <w:tc>
          <w:tcPr>
            <w:tcW w:w="84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Cost estimat</w:t>
            </w:r>
          </w:p>
          <w:p w:rsidR="008D2DB5" w:rsidRDefault="002421AD">
            <w:pPr>
              <w:widowControl w:val="0"/>
              <w:spacing w:before="0" w:after="0" w:line="240" w:lineRule="auto"/>
              <w:jc w:val="center"/>
              <w:rPr>
                <w:sz w:val="16"/>
                <w:szCs w:val="16"/>
              </w:rPr>
            </w:pPr>
            <w:r>
              <w:rPr>
                <w:b/>
                <w:sz w:val="16"/>
                <w:szCs w:val="16"/>
              </w:rPr>
              <w:t>(mil.EUR cu TVA)</w:t>
            </w:r>
          </w:p>
        </w:tc>
        <w:tc>
          <w:tcPr>
            <w:tcW w:w="108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mediu estimat fără TVA (mil.EUR/km)</w:t>
            </w:r>
          </w:p>
        </w:tc>
        <w:tc>
          <w:tcPr>
            <w:tcW w:w="117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Localități urbane deservite</w:t>
            </w:r>
          </w:p>
        </w:tc>
      </w:tr>
      <w:tr w:rsidR="008D2DB5">
        <w:trPr>
          <w:trHeight w:val="285"/>
        </w:trPr>
        <w:tc>
          <w:tcPr>
            <w:tcW w:w="43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620" w:type="dxa"/>
            <w:vMerge w:val="restart"/>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INTER-CORIDORUL DE CONECTIVITATE C</w:t>
            </w:r>
          </w:p>
          <w:p w:rsidR="008D2DB5" w:rsidRDefault="002421AD">
            <w:pPr>
              <w:widowControl w:val="0"/>
              <w:spacing w:before="0" w:after="0" w:line="240" w:lineRule="auto"/>
              <w:jc w:val="center"/>
              <w:rPr>
                <w:b/>
                <w:sz w:val="16"/>
                <w:szCs w:val="16"/>
              </w:rPr>
            </w:pPr>
            <w:r>
              <w:rPr>
                <w:b/>
                <w:sz w:val="16"/>
                <w:szCs w:val="16"/>
              </w:rPr>
              <w:t xml:space="preserve"> IC C - 'OLTENIA'</w:t>
            </w:r>
          </w:p>
          <w:p w:rsidR="008D2DB5" w:rsidRDefault="008D2DB5">
            <w:pPr>
              <w:widowControl w:val="0"/>
              <w:spacing w:before="0" w:after="0" w:line="240" w:lineRule="auto"/>
              <w:jc w:val="center"/>
              <w:rPr>
                <w:b/>
                <w:sz w:val="16"/>
                <w:szCs w:val="16"/>
              </w:rPr>
            </w:pPr>
          </w:p>
          <w:p w:rsidR="008D2DB5" w:rsidRDefault="002421AD">
            <w:pPr>
              <w:widowControl w:val="0"/>
              <w:spacing w:before="0" w:after="0" w:line="240" w:lineRule="auto"/>
              <w:jc w:val="center"/>
              <w:rPr>
                <w:b/>
                <w:sz w:val="16"/>
                <w:szCs w:val="16"/>
              </w:rPr>
            </w:pPr>
            <w:r>
              <w:rPr>
                <w:b/>
                <w:sz w:val="16"/>
                <w:szCs w:val="16"/>
              </w:rPr>
              <w:t>Pitești - Slatina - Balș - Craiova</w:t>
            </w:r>
          </w:p>
        </w:tc>
        <w:tc>
          <w:tcPr>
            <w:tcW w:w="705" w:type="dxa"/>
            <w:vMerge w:val="restart"/>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TEN-T Comprehensive</w:t>
            </w:r>
          </w:p>
        </w:tc>
        <w:tc>
          <w:tcPr>
            <w:tcW w:w="1605" w:type="dxa"/>
            <w:tcBorders>
              <w:top w:val="single" w:sz="4" w:space="0" w:color="CCCCCC"/>
              <w:left w:val="single" w:sz="4" w:space="0" w:color="CCCCCC"/>
              <w:bottom w:val="single" w:sz="4" w:space="0" w:color="000000"/>
              <w:right w:val="single" w:sz="4" w:space="0" w:color="000000"/>
            </w:tcBorders>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tronson 1 (km 0 - km 18)</w:t>
            </w:r>
          </w:p>
        </w:tc>
        <w:tc>
          <w:tcPr>
            <w:tcW w:w="570" w:type="dxa"/>
            <w:vMerge w:val="restart"/>
            <w:tcBorders>
              <w:top w:val="single" w:sz="4" w:space="0" w:color="CCCCCC"/>
              <w:left w:val="single" w:sz="4" w:space="0" w:color="CCCCCC"/>
              <w:bottom w:val="single" w:sz="4" w:space="0" w:color="000000"/>
              <w:right w:val="single" w:sz="4" w:space="0" w:color="000000"/>
            </w:tcBorders>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w:t>
            </w:r>
          </w:p>
        </w:tc>
        <w:tc>
          <w:tcPr>
            <w:tcW w:w="885" w:type="dxa"/>
            <w:tcBorders>
              <w:top w:val="single" w:sz="4" w:space="0" w:color="CCCCCC"/>
              <w:left w:val="single" w:sz="4" w:space="0" w:color="CCCCCC"/>
              <w:bottom w:val="single" w:sz="4" w:space="0" w:color="000000"/>
              <w:right w:val="single" w:sz="4" w:space="0" w:color="000000"/>
            </w:tcBorders>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17.7</w:t>
            </w:r>
          </w:p>
        </w:tc>
        <w:tc>
          <w:tcPr>
            <w:tcW w:w="960" w:type="dxa"/>
            <w:tcBorders>
              <w:top w:val="single" w:sz="4" w:space="0" w:color="CCCCCC"/>
              <w:left w:val="single" w:sz="4" w:space="0" w:color="CCCCCC"/>
              <w:bottom w:val="single" w:sz="4" w:space="0" w:color="000000"/>
              <w:right w:val="single" w:sz="4" w:space="0" w:color="000000"/>
            </w:tcBorders>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74.6</w:t>
            </w:r>
          </w:p>
        </w:tc>
        <w:tc>
          <w:tcPr>
            <w:tcW w:w="840" w:type="dxa"/>
            <w:tcBorders>
              <w:top w:val="single" w:sz="4" w:space="0" w:color="CCCCCC"/>
              <w:left w:val="single" w:sz="4" w:space="0" w:color="CCCCCC"/>
              <w:bottom w:val="single" w:sz="4" w:space="0" w:color="000000"/>
              <w:right w:val="single" w:sz="4" w:space="0" w:color="000000"/>
            </w:tcBorders>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88.8</w:t>
            </w:r>
          </w:p>
        </w:tc>
        <w:tc>
          <w:tcPr>
            <w:tcW w:w="1080" w:type="dxa"/>
            <w:tcBorders>
              <w:top w:val="single" w:sz="4" w:space="0" w:color="CCCCCC"/>
              <w:left w:val="single" w:sz="4" w:space="0" w:color="CCCCCC"/>
              <w:bottom w:val="single" w:sz="4" w:space="0" w:color="000000"/>
              <w:right w:val="single" w:sz="4" w:space="0" w:color="000000"/>
            </w:tcBorders>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4.21</w:t>
            </w:r>
          </w:p>
        </w:tc>
        <w:tc>
          <w:tcPr>
            <w:tcW w:w="1170" w:type="dxa"/>
            <w:vMerge w:val="restart"/>
            <w:tcBorders>
              <w:top w:val="single" w:sz="4" w:space="0" w:color="CCCCCC"/>
              <w:left w:val="single" w:sz="4" w:space="0" w:color="CCCCCC"/>
              <w:bottom w:val="single" w:sz="4" w:space="0" w:color="000000"/>
              <w:right w:val="single" w:sz="4" w:space="0" w:color="000000"/>
            </w:tcBorders>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Pitești, Slatina, Balș, Craiova</w:t>
            </w:r>
          </w:p>
        </w:tc>
      </w:tr>
      <w:tr w:rsidR="008D2DB5">
        <w:trPr>
          <w:trHeight w:val="270"/>
        </w:trPr>
        <w:tc>
          <w:tcPr>
            <w:tcW w:w="43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162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70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605" w:type="dxa"/>
            <w:tcBorders>
              <w:top w:val="single" w:sz="4" w:space="0" w:color="CCCCCC"/>
              <w:left w:val="single" w:sz="4" w:space="0" w:color="CCCCCC"/>
              <w:bottom w:val="single" w:sz="4" w:space="0" w:color="000000"/>
              <w:right w:val="single" w:sz="4" w:space="0" w:color="000000"/>
            </w:tcBorders>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tronson 2 lot 1 (km 18 - km 36)</w:t>
            </w:r>
          </w:p>
        </w:tc>
        <w:tc>
          <w:tcPr>
            <w:tcW w:w="570" w:type="dxa"/>
            <w:vMerge/>
            <w:tcBorders>
              <w:bottom w:val="single" w:sz="4" w:space="0" w:color="000000"/>
              <w:right w:val="single" w:sz="4" w:space="0" w:color="000000"/>
            </w:tcBorders>
            <w:shd w:val="clear" w:color="auto" w:fill="D9D9D9"/>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885" w:type="dxa"/>
            <w:tcBorders>
              <w:top w:val="single" w:sz="4" w:space="0" w:color="CCCCCC"/>
              <w:left w:val="single" w:sz="4" w:space="0" w:color="CCCCCC"/>
              <w:bottom w:val="single" w:sz="4" w:space="0" w:color="000000"/>
              <w:right w:val="single" w:sz="4" w:space="0" w:color="000000"/>
            </w:tcBorders>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18.5</w:t>
            </w:r>
          </w:p>
        </w:tc>
        <w:tc>
          <w:tcPr>
            <w:tcW w:w="960" w:type="dxa"/>
            <w:tcBorders>
              <w:top w:val="single" w:sz="4" w:space="0" w:color="CCCCCC"/>
              <w:left w:val="single" w:sz="4" w:space="0" w:color="CCCCCC"/>
              <w:bottom w:val="single" w:sz="4" w:space="0" w:color="000000"/>
              <w:right w:val="single" w:sz="4" w:space="0" w:color="000000"/>
            </w:tcBorders>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137.8</w:t>
            </w:r>
          </w:p>
        </w:tc>
        <w:tc>
          <w:tcPr>
            <w:tcW w:w="840" w:type="dxa"/>
            <w:tcBorders>
              <w:top w:val="single" w:sz="4" w:space="0" w:color="CCCCCC"/>
              <w:left w:val="single" w:sz="4" w:space="0" w:color="CCCCCC"/>
              <w:bottom w:val="single" w:sz="4" w:space="0" w:color="000000"/>
              <w:right w:val="single" w:sz="4" w:space="0" w:color="000000"/>
            </w:tcBorders>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164.0</w:t>
            </w:r>
          </w:p>
        </w:tc>
        <w:tc>
          <w:tcPr>
            <w:tcW w:w="1080" w:type="dxa"/>
            <w:tcBorders>
              <w:top w:val="single" w:sz="4" w:space="0" w:color="CCCCCC"/>
              <w:left w:val="single" w:sz="4" w:space="0" w:color="CCCCCC"/>
              <w:bottom w:val="single" w:sz="4" w:space="0" w:color="000000"/>
              <w:right w:val="single" w:sz="4" w:space="0" w:color="000000"/>
            </w:tcBorders>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7.45</w:t>
            </w:r>
          </w:p>
        </w:tc>
        <w:tc>
          <w:tcPr>
            <w:tcW w:w="1170" w:type="dxa"/>
            <w:vMerge/>
            <w:tcBorders>
              <w:bottom w:val="single" w:sz="4" w:space="0" w:color="000000"/>
              <w:right w:val="single" w:sz="4" w:space="0" w:color="000000"/>
            </w:tcBorders>
            <w:shd w:val="clear" w:color="auto" w:fill="D9D9D9"/>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r>
      <w:tr w:rsidR="008D2DB5">
        <w:trPr>
          <w:trHeight w:val="270"/>
        </w:trPr>
        <w:tc>
          <w:tcPr>
            <w:tcW w:w="43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w:t>
            </w:r>
          </w:p>
        </w:tc>
        <w:tc>
          <w:tcPr>
            <w:tcW w:w="162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70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605" w:type="dxa"/>
            <w:tcBorders>
              <w:top w:val="single" w:sz="4" w:space="0" w:color="CCCCCC"/>
              <w:left w:val="single" w:sz="4" w:space="0" w:color="CCCCCC"/>
              <w:bottom w:val="single" w:sz="4" w:space="0" w:color="000000"/>
              <w:right w:val="single" w:sz="4" w:space="0" w:color="000000"/>
            </w:tcBorders>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tronson 2 lot 2 (km 36 - km 58)</w:t>
            </w:r>
          </w:p>
        </w:tc>
        <w:tc>
          <w:tcPr>
            <w:tcW w:w="570" w:type="dxa"/>
            <w:vMerge/>
            <w:tcBorders>
              <w:bottom w:val="single" w:sz="4" w:space="0" w:color="000000"/>
              <w:right w:val="single" w:sz="4" w:space="0" w:color="000000"/>
            </w:tcBorders>
            <w:shd w:val="clear" w:color="auto" w:fill="D9D9D9"/>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885" w:type="dxa"/>
            <w:tcBorders>
              <w:top w:val="single" w:sz="4" w:space="0" w:color="CCCCCC"/>
              <w:left w:val="single" w:sz="4" w:space="0" w:color="CCCCCC"/>
              <w:bottom w:val="single" w:sz="4" w:space="0" w:color="000000"/>
              <w:right w:val="single" w:sz="4" w:space="0" w:color="000000"/>
            </w:tcBorders>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21.4</w:t>
            </w:r>
          </w:p>
        </w:tc>
        <w:tc>
          <w:tcPr>
            <w:tcW w:w="960" w:type="dxa"/>
            <w:tcBorders>
              <w:top w:val="single" w:sz="4" w:space="0" w:color="CCCCCC"/>
              <w:left w:val="single" w:sz="4" w:space="0" w:color="CCCCCC"/>
              <w:bottom w:val="single" w:sz="4" w:space="0" w:color="000000"/>
              <w:right w:val="single" w:sz="4" w:space="0" w:color="000000"/>
            </w:tcBorders>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165.0</w:t>
            </w:r>
          </w:p>
        </w:tc>
        <w:tc>
          <w:tcPr>
            <w:tcW w:w="840" w:type="dxa"/>
            <w:tcBorders>
              <w:top w:val="single" w:sz="4" w:space="0" w:color="CCCCCC"/>
              <w:left w:val="single" w:sz="4" w:space="0" w:color="CCCCCC"/>
              <w:bottom w:val="single" w:sz="4" w:space="0" w:color="000000"/>
              <w:right w:val="single" w:sz="4" w:space="0" w:color="000000"/>
            </w:tcBorders>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196.4</w:t>
            </w:r>
          </w:p>
        </w:tc>
        <w:tc>
          <w:tcPr>
            <w:tcW w:w="1080" w:type="dxa"/>
            <w:tcBorders>
              <w:top w:val="single" w:sz="4" w:space="0" w:color="CCCCCC"/>
              <w:left w:val="single" w:sz="4" w:space="0" w:color="CCCCCC"/>
              <w:bottom w:val="single" w:sz="4" w:space="0" w:color="000000"/>
              <w:right w:val="single" w:sz="4" w:space="0" w:color="000000"/>
            </w:tcBorders>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7.71</w:t>
            </w:r>
          </w:p>
        </w:tc>
        <w:tc>
          <w:tcPr>
            <w:tcW w:w="1170" w:type="dxa"/>
            <w:vMerge/>
            <w:tcBorders>
              <w:bottom w:val="single" w:sz="4" w:space="0" w:color="000000"/>
              <w:right w:val="single" w:sz="4" w:space="0" w:color="000000"/>
            </w:tcBorders>
            <w:shd w:val="clear" w:color="auto" w:fill="D9D9D9"/>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r>
      <w:tr w:rsidR="008D2DB5">
        <w:trPr>
          <w:trHeight w:val="270"/>
        </w:trPr>
        <w:tc>
          <w:tcPr>
            <w:tcW w:w="43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w:t>
            </w:r>
          </w:p>
        </w:tc>
        <w:tc>
          <w:tcPr>
            <w:tcW w:w="162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70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605" w:type="dxa"/>
            <w:tcBorders>
              <w:top w:val="single" w:sz="4" w:space="0" w:color="CCCCCC"/>
              <w:left w:val="single" w:sz="4" w:space="0" w:color="CCCCCC"/>
              <w:bottom w:val="single" w:sz="4" w:space="0" w:color="000000"/>
              <w:right w:val="single" w:sz="4" w:space="0" w:color="000000"/>
            </w:tcBorders>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tronson 3 (km 58 - km 89)</w:t>
            </w:r>
          </w:p>
        </w:tc>
        <w:tc>
          <w:tcPr>
            <w:tcW w:w="570" w:type="dxa"/>
            <w:vMerge/>
            <w:tcBorders>
              <w:bottom w:val="single" w:sz="4" w:space="0" w:color="000000"/>
              <w:right w:val="single" w:sz="4" w:space="0" w:color="000000"/>
            </w:tcBorders>
            <w:shd w:val="clear" w:color="auto" w:fill="D9D9D9"/>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885" w:type="dxa"/>
            <w:tcBorders>
              <w:top w:val="single" w:sz="4" w:space="0" w:color="CCCCCC"/>
              <w:left w:val="single" w:sz="4" w:space="0" w:color="CCCCCC"/>
              <w:bottom w:val="single" w:sz="4" w:space="0" w:color="000000"/>
              <w:right w:val="single" w:sz="4" w:space="0" w:color="000000"/>
            </w:tcBorders>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31.7</w:t>
            </w:r>
          </w:p>
        </w:tc>
        <w:tc>
          <w:tcPr>
            <w:tcW w:w="960" w:type="dxa"/>
            <w:tcBorders>
              <w:top w:val="single" w:sz="4" w:space="0" w:color="CCCCCC"/>
              <w:left w:val="single" w:sz="4" w:space="0" w:color="CCCCCC"/>
              <w:bottom w:val="single" w:sz="4" w:space="0" w:color="000000"/>
              <w:right w:val="single" w:sz="4" w:space="0" w:color="000000"/>
            </w:tcBorders>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208.2</w:t>
            </w:r>
          </w:p>
        </w:tc>
        <w:tc>
          <w:tcPr>
            <w:tcW w:w="840" w:type="dxa"/>
            <w:tcBorders>
              <w:top w:val="single" w:sz="4" w:space="0" w:color="CCCCCC"/>
              <w:left w:val="single" w:sz="4" w:space="0" w:color="CCCCCC"/>
              <w:bottom w:val="single" w:sz="4" w:space="0" w:color="000000"/>
              <w:right w:val="single" w:sz="4" w:space="0" w:color="000000"/>
            </w:tcBorders>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247.8</w:t>
            </w:r>
          </w:p>
        </w:tc>
        <w:tc>
          <w:tcPr>
            <w:tcW w:w="1080" w:type="dxa"/>
            <w:tcBorders>
              <w:top w:val="single" w:sz="4" w:space="0" w:color="CCCCCC"/>
              <w:left w:val="single" w:sz="4" w:space="0" w:color="CCCCCC"/>
              <w:bottom w:val="single" w:sz="4" w:space="0" w:color="000000"/>
              <w:right w:val="single" w:sz="4" w:space="0" w:color="000000"/>
            </w:tcBorders>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6.57</w:t>
            </w:r>
          </w:p>
        </w:tc>
        <w:tc>
          <w:tcPr>
            <w:tcW w:w="1170" w:type="dxa"/>
            <w:vMerge/>
            <w:tcBorders>
              <w:bottom w:val="single" w:sz="4" w:space="0" w:color="000000"/>
              <w:right w:val="single" w:sz="4" w:space="0" w:color="000000"/>
            </w:tcBorders>
            <w:shd w:val="clear" w:color="auto" w:fill="D9D9D9"/>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r>
      <w:tr w:rsidR="008D2DB5">
        <w:trPr>
          <w:trHeight w:val="270"/>
        </w:trPr>
        <w:tc>
          <w:tcPr>
            <w:tcW w:w="43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w:t>
            </w:r>
          </w:p>
        </w:tc>
        <w:tc>
          <w:tcPr>
            <w:tcW w:w="162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70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605" w:type="dxa"/>
            <w:tcBorders>
              <w:top w:val="single" w:sz="4" w:space="0" w:color="CCCCCC"/>
              <w:left w:val="single" w:sz="4" w:space="0" w:color="CCCCCC"/>
              <w:bottom w:val="single" w:sz="4" w:space="0" w:color="000000"/>
              <w:right w:val="single" w:sz="4" w:space="0" w:color="000000"/>
            </w:tcBorders>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tronson 4 (km 89 - km 121)</w:t>
            </w:r>
          </w:p>
        </w:tc>
        <w:tc>
          <w:tcPr>
            <w:tcW w:w="570" w:type="dxa"/>
            <w:vMerge/>
            <w:tcBorders>
              <w:bottom w:val="single" w:sz="4" w:space="0" w:color="000000"/>
              <w:right w:val="single" w:sz="4" w:space="0" w:color="000000"/>
            </w:tcBorders>
            <w:shd w:val="clear" w:color="auto" w:fill="D9D9D9"/>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885" w:type="dxa"/>
            <w:tcBorders>
              <w:top w:val="single" w:sz="4" w:space="0" w:color="CCCCCC"/>
              <w:left w:val="single" w:sz="4" w:space="0" w:color="CCCCCC"/>
              <w:bottom w:val="single" w:sz="4" w:space="0" w:color="000000"/>
              <w:right w:val="single" w:sz="4" w:space="0" w:color="000000"/>
            </w:tcBorders>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31.8</w:t>
            </w:r>
          </w:p>
        </w:tc>
        <w:tc>
          <w:tcPr>
            <w:tcW w:w="960" w:type="dxa"/>
            <w:tcBorders>
              <w:top w:val="single" w:sz="4" w:space="0" w:color="CCCCCC"/>
              <w:left w:val="single" w:sz="4" w:space="0" w:color="CCCCCC"/>
              <w:bottom w:val="single" w:sz="4" w:space="0" w:color="000000"/>
              <w:right w:val="single" w:sz="4" w:space="0" w:color="000000"/>
            </w:tcBorders>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189.5</w:t>
            </w:r>
          </w:p>
        </w:tc>
        <w:tc>
          <w:tcPr>
            <w:tcW w:w="840" w:type="dxa"/>
            <w:tcBorders>
              <w:top w:val="single" w:sz="4" w:space="0" w:color="CCCCCC"/>
              <w:left w:val="single" w:sz="4" w:space="0" w:color="CCCCCC"/>
              <w:bottom w:val="single" w:sz="4" w:space="0" w:color="000000"/>
              <w:right w:val="single" w:sz="4" w:space="0" w:color="000000"/>
            </w:tcBorders>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225.5</w:t>
            </w:r>
          </w:p>
        </w:tc>
        <w:tc>
          <w:tcPr>
            <w:tcW w:w="1080" w:type="dxa"/>
            <w:tcBorders>
              <w:top w:val="single" w:sz="4" w:space="0" w:color="CCCCCC"/>
              <w:left w:val="single" w:sz="4" w:space="0" w:color="CCCCCC"/>
              <w:bottom w:val="single" w:sz="4" w:space="0" w:color="000000"/>
              <w:right w:val="single" w:sz="4" w:space="0" w:color="000000"/>
            </w:tcBorders>
            <w:shd w:val="clear" w:color="auto" w:fill="D9D9D9"/>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5.96</w:t>
            </w:r>
          </w:p>
        </w:tc>
        <w:tc>
          <w:tcPr>
            <w:tcW w:w="1170" w:type="dxa"/>
            <w:vMerge/>
            <w:tcBorders>
              <w:bottom w:val="single" w:sz="4" w:space="0" w:color="000000"/>
              <w:right w:val="single" w:sz="4" w:space="0" w:color="000000"/>
            </w:tcBorders>
            <w:shd w:val="clear" w:color="auto" w:fill="D9D9D9"/>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r>
      <w:tr w:rsidR="008D2DB5">
        <w:trPr>
          <w:trHeight w:val="300"/>
        </w:trPr>
        <w:tc>
          <w:tcPr>
            <w:tcW w:w="435" w:type="dxa"/>
            <w:tcBorders>
              <w:top w:val="single" w:sz="4" w:space="0" w:color="CCCCCC"/>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1620"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left"/>
              <w:rPr>
                <w:i/>
                <w:sz w:val="16"/>
                <w:szCs w:val="16"/>
              </w:rPr>
            </w:pPr>
            <w:r>
              <w:rPr>
                <w:b/>
                <w:i/>
                <w:sz w:val="16"/>
                <w:szCs w:val="16"/>
              </w:rPr>
              <w:t>Total coridor</w:t>
            </w:r>
          </w:p>
        </w:tc>
        <w:tc>
          <w:tcPr>
            <w:tcW w:w="705"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1605"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570"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885"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right"/>
              <w:rPr>
                <w:i/>
                <w:sz w:val="16"/>
                <w:szCs w:val="16"/>
              </w:rPr>
            </w:pPr>
            <w:r>
              <w:rPr>
                <w:b/>
                <w:i/>
                <w:sz w:val="16"/>
                <w:szCs w:val="16"/>
              </w:rPr>
              <w:t>121.1</w:t>
            </w:r>
          </w:p>
        </w:tc>
        <w:tc>
          <w:tcPr>
            <w:tcW w:w="960"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right"/>
              <w:rPr>
                <w:i/>
                <w:sz w:val="16"/>
                <w:szCs w:val="16"/>
              </w:rPr>
            </w:pPr>
            <w:r>
              <w:rPr>
                <w:b/>
                <w:i/>
                <w:sz w:val="16"/>
                <w:szCs w:val="16"/>
              </w:rPr>
              <w:t>775.1</w:t>
            </w:r>
          </w:p>
        </w:tc>
        <w:tc>
          <w:tcPr>
            <w:tcW w:w="840"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right"/>
              <w:rPr>
                <w:i/>
                <w:sz w:val="16"/>
                <w:szCs w:val="16"/>
              </w:rPr>
            </w:pPr>
            <w:r>
              <w:rPr>
                <w:b/>
                <w:i/>
                <w:sz w:val="16"/>
                <w:szCs w:val="16"/>
              </w:rPr>
              <w:t>922.4</w:t>
            </w:r>
          </w:p>
        </w:tc>
        <w:tc>
          <w:tcPr>
            <w:tcW w:w="1080"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1170"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r>
      <w:tr w:rsidR="008D2DB5">
        <w:trPr>
          <w:trHeight w:val="285"/>
        </w:trPr>
        <w:tc>
          <w:tcPr>
            <w:tcW w:w="43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O</w:t>
            </w:r>
          </w:p>
        </w:tc>
        <w:tc>
          <w:tcPr>
            <w:tcW w:w="162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operare</w:t>
            </w:r>
          </w:p>
        </w:tc>
        <w:tc>
          <w:tcPr>
            <w:tcW w:w="7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right"/>
              <w:rPr>
                <w:sz w:val="16"/>
                <w:szCs w:val="16"/>
              </w:rPr>
            </w:pPr>
          </w:p>
        </w:tc>
        <w:tc>
          <w:tcPr>
            <w:tcW w:w="16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5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88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0.0</w:t>
            </w:r>
          </w:p>
        </w:tc>
        <w:tc>
          <w:tcPr>
            <w:tcW w:w="9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84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0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70"/>
        </w:trPr>
        <w:tc>
          <w:tcPr>
            <w:tcW w:w="43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C</w:t>
            </w:r>
          </w:p>
        </w:tc>
        <w:tc>
          <w:tcPr>
            <w:tcW w:w="1620" w:type="dxa"/>
            <w:tcBorders>
              <w:top w:val="single" w:sz="4" w:space="0" w:color="CCCCCC"/>
              <w:left w:val="single" w:sz="4" w:space="0" w:color="CCCCCC"/>
              <w:bottom w:val="single" w:sz="4" w:space="0" w:color="000000"/>
              <w:right w:val="single" w:sz="4"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construcție</w:t>
            </w:r>
          </w:p>
        </w:tc>
        <w:tc>
          <w:tcPr>
            <w:tcW w:w="7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6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5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885" w:type="dxa"/>
            <w:tcBorders>
              <w:top w:val="single" w:sz="4" w:space="0" w:color="CCCCCC"/>
              <w:left w:val="single" w:sz="4" w:space="0" w:color="CCCCCC"/>
              <w:bottom w:val="single" w:sz="4" w:space="0" w:color="000000"/>
              <w:right w:val="single" w:sz="4"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121.1</w:t>
            </w:r>
          </w:p>
        </w:tc>
        <w:tc>
          <w:tcPr>
            <w:tcW w:w="9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84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0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85"/>
        </w:trPr>
        <w:tc>
          <w:tcPr>
            <w:tcW w:w="43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P</w:t>
            </w:r>
          </w:p>
        </w:tc>
        <w:tc>
          <w:tcPr>
            <w:tcW w:w="1620" w:type="dxa"/>
            <w:tcBorders>
              <w:top w:val="single" w:sz="4" w:space="0" w:color="CCCCCC"/>
              <w:left w:val="single" w:sz="4" w:space="0" w:color="CCCCCC"/>
              <w:bottom w:val="single" w:sz="4" w:space="0" w:color="000000"/>
              <w:right w:val="single" w:sz="4"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proiect</w:t>
            </w:r>
          </w:p>
        </w:tc>
        <w:tc>
          <w:tcPr>
            <w:tcW w:w="7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6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5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885" w:type="dxa"/>
            <w:tcBorders>
              <w:top w:val="single" w:sz="4" w:space="0" w:color="CCCCCC"/>
              <w:left w:val="single" w:sz="4" w:space="0" w:color="CCCCCC"/>
              <w:bottom w:val="single" w:sz="4" w:space="0" w:color="000000"/>
              <w:right w:val="single" w:sz="4"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0.0</w:t>
            </w:r>
          </w:p>
        </w:tc>
        <w:tc>
          <w:tcPr>
            <w:tcW w:w="9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84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0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bl>
    <w:p w:rsidR="008D2DB5" w:rsidRDefault="008D2DB5">
      <w:pPr>
        <w:spacing w:line="240" w:lineRule="auto"/>
        <w:rPr>
          <w:b/>
          <w:i/>
        </w:rPr>
      </w:pPr>
    </w:p>
    <w:p w:rsidR="008D2DB5" w:rsidRDefault="002421AD">
      <w:pPr>
        <w:numPr>
          <w:ilvl w:val="0"/>
          <w:numId w:val="77"/>
        </w:numPr>
        <w:pBdr>
          <w:top w:val="nil"/>
          <w:left w:val="nil"/>
          <w:bottom w:val="nil"/>
          <w:right w:val="nil"/>
          <w:between w:val="nil"/>
        </w:pBdr>
        <w:spacing w:before="0" w:line="240" w:lineRule="auto"/>
        <w:ind w:left="360"/>
        <w:rPr>
          <w:color w:val="000000"/>
        </w:rPr>
      </w:pPr>
      <w:r>
        <w:rPr>
          <w:b/>
          <w:i/>
          <w:color w:val="000000"/>
        </w:rPr>
        <w:t>Inter-Coridorul de conectivitate D (Inter-coridorul Dobrogea)</w:t>
      </w:r>
      <w:r>
        <w:rPr>
          <w:color w:val="000000"/>
        </w:rPr>
        <w:t xml:space="preserve"> – </w:t>
      </w:r>
      <w:r>
        <w:t>a</w:t>
      </w:r>
      <w:r>
        <w:rPr>
          <w:color w:val="000000"/>
        </w:rPr>
        <w:t xml:space="preserve">cest inter-coridor  asigură legătura între Moldova și Marea Neagră, respectiv între coridorul de conectivitatea CC 2 </w:t>
      </w:r>
      <w:r>
        <w:rPr>
          <w:i/>
          <w:color w:val="000000"/>
        </w:rPr>
        <w:t>Drumul Siretului</w:t>
      </w:r>
      <w:r>
        <w:rPr>
          <w:color w:val="000000"/>
        </w:rPr>
        <w:t xml:space="preserve"> în nord-vest și coridorul de conectivitate CC 1 </w:t>
      </w:r>
      <w:r>
        <w:rPr>
          <w:i/>
          <w:color w:val="000000"/>
        </w:rPr>
        <w:t>Transcarpați</w:t>
      </w:r>
      <w:r>
        <w:rPr>
          <w:color w:val="000000"/>
        </w:rPr>
        <w:t xml:space="preserve"> în sud-est </w:t>
      </w:r>
      <w:r>
        <w:t>(tabelul 2.1.9)</w:t>
      </w:r>
      <w:r>
        <w:rPr>
          <w:color w:val="000000"/>
        </w:rPr>
        <w:t>. Lungimea inter-coridorului este d</w:t>
      </w:r>
      <w:r>
        <w:rPr>
          <w:color w:val="000000"/>
        </w:rPr>
        <w:t xml:space="preserve">e aproximativ </w:t>
      </w:r>
      <w:r>
        <w:t>3</w:t>
      </w:r>
      <w:r>
        <w:t>24</w:t>
      </w:r>
      <w:r>
        <w:rPr>
          <w:color w:val="000000"/>
        </w:rPr>
        <w:t xml:space="preserve"> km și este compus din mai multe proiecte: drumul expres</w:t>
      </w:r>
      <w:r>
        <w:t xml:space="preserve"> dintre Autostrada A7 (ramurile Focșani și Buzău) și Brăila </w:t>
      </w:r>
      <w:r>
        <w:rPr>
          <w:color w:val="000000"/>
        </w:rPr>
        <w:t>(</w:t>
      </w:r>
      <w:r>
        <w:t>102</w:t>
      </w:r>
      <w:r>
        <w:rPr>
          <w:color w:val="000000"/>
        </w:rPr>
        <w:t xml:space="preserve"> km), drumul expres Brăila - Galați (11 km), podul suspendat peste Dunăre (2 km – aflat în execuție), drumul expres Măc</w:t>
      </w:r>
      <w:r>
        <w:rPr>
          <w:color w:val="000000"/>
        </w:rPr>
        <w:t>in – Tulcea – Constanța (Ovidiu) (187 km), autostrada ByPass Constanța – legătura spre Portul Constanța (2</w:t>
      </w:r>
      <w:r>
        <w:t>1.8</w:t>
      </w:r>
      <w:r>
        <w:rPr>
          <w:color w:val="000000"/>
        </w:rPr>
        <w:t xml:space="preserve"> km – aflat în operare din 2011/2013). Toate proiectele aparțin rețelei europene TEN-T Comprehensive</w:t>
      </w:r>
      <w:r>
        <w:t>.</w:t>
      </w:r>
    </w:p>
    <w:p w:rsidR="008D2DB5" w:rsidRDefault="008D2DB5">
      <w:pPr>
        <w:pBdr>
          <w:top w:val="nil"/>
          <w:left w:val="nil"/>
          <w:bottom w:val="nil"/>
          <w:right w:val="nil"/>
          <w:between w:val="nil"/>
        </w:pBdr>
        <w:spacing w:before="0" w:line="240" w:lineRule="auto"/>
        <w:ind w:left="720"/>
      </w:pPr>
    </w:p>
    <w:p w:rsidR="008D2DB5" w:rsidRDefault="008D2DB5">
      <w:pPr>
        <w:pBdr>
          <w:top w:val="nil"/>
          <w:left w:val="nil"/>
          <w:bottom w:val="nil"/>
          <w:right w:val="nil"/>
          <w:between w:val="nil"/>
        </w:pBdr>
        <w:spacing w:before="0" w:line="240" w:lineRule="auto"/>
        <w:ind w:left="720"/>
      </w:pPr>
    </w:p>
    <w:p w:rsidR="008D2DB5" w:rsidRDefault="008D2DB5">
      <w:pPr>
        <w:pBdr>
          <w:top w:val="nil"/>
          <w:left w:val="nil"/>
          <w:bottom w:val="nil"/>
          <w:right w:val="nil"/>
          <w:between w:val="nil"/>
        </w:pBdr>
        <w:spacing w:before="0" w:line="240" w:lineRule="auto"/>
        <w:ind w:left="720"/>
      </w:pPr>
    </w:p>
    <w:p w:rsidR="008D2DB5" w:rsidRDefault="008D2DB5">
      <w:pPr>
        <w:pBdr>
          <w:top w:val="nil"/>
          <w:left w:val="nil"/>
          <w:bottom w:val="nil"/>
          <w:right w:val="nil"/>
          <w:between w:val="nil"/>
        </w:pBdr>
        <w:spacing w:before="0" w:line="240" w:lineRule="auto"/>
        <w:ind w:left="720"/>
      </w:pPr>
    </w:p>
    <w:p w:rsidR="008D2DB5" w:rsidRDefault="008D2DB5">
      <w:pPr>
        <w:pBdr>
          <w:top w:val="nil"/>
          <w:left w:val="nil"/>
          <w:bottom w:val="nil"/>
          <w:right w:val="nil"/>
          <w:between w:val="nil"/>
        </w:pBdr>
        <w:spacing w:before="0" w:line="240" w:lineRule="auto"/>
        <w:ind w:left="720"/>
      </w:pPr>
    </w:p>
    <w:p w:rsidR="008D2DB5" w:rsidRDefault="002421AD">
      <w:pPr>
        <w:pBdr>
          <w:top w:val="nil"/>
          <w:left w:val="nil"/>
          <w:bottom w:val="nil"/>
          <w:right w:val="nil"/>
          <w:between w:val="nil"/>
        </w:pBdr>
        <w:spacing w:before="0" w:after="0" w:line="240" w:lineRule="auto"/>
        <w:jc w:val="center"/>
        <w:rPr>
          <w:b/>
          <w:i/>
          <w:color w:val="000000"/>
          <w:sz w:val="22"/>
          <w:szCs w:val="22"/>
        </w:rPr>
      </w:pPr>
      <w:r>
        <w:rPr>
          <w:b/>
          <w:i/>
          <w:sz w:val="22"/>
          <w:szCs w:val="22"/>
        </w:rPr>
        <w:t xml:space="preserve">Tabelul 2.1.9. </w:t>
      </w:r>
      <w:r>
        <w:rPr>
          <w:b/>
          <w:i/>
          <w:color w:val="000000"/>
          <w:sz w:val="22"/>
          <w:szCs w:val="22"/>
        </w:rPr>
        <w:t>Proiectele de infrastruct</w:t>
      </w:r>
      <w:r>
        <w:rPr>
          <w:b/>
          <w:i/>
          <w:color w:val="000000"/>
          <w:sz w:val="22"/>
          <w:szCs w:val="22"/>
        </w:rPr>
        <w:t xml:space="preserve">ură rutieră care compun </w:t>
      </w:r>
    </w:p>
    <w:p w:rsidR="008D2DB5" w:rsidRDefault="002421AD">
      <w:pPr>
        <w:pBdr>
          <w:top w:val="nil"/>
          <w:left w:val="nil"/>
          <w:bottom w:val="nil"/>
          <w:right w:val="nil"/>
          <w:between w:val="nil"/>
        </w:pBdr>
        <w:spacing w:before="0" w:after="0" w:line="240" w:lineRule="auto"/>
        <w:jc w:val="center"/>
        <w:rPr>
          <w:b/>
          <w:i/>
          <w:sz w:val="22"/>
          <w:szCs w:val="22"/>
        </w:rPr>
      </w:pPr>
      <w:r>
        <w:rPr>
          <w:b/>
          <w:i/>
          <w:color w:val="000000"/>
          <w:sz w:val="22"/>
          <w:szCs w:val="22"/>
        </w:rPr>
        <w:t>inter-coridorul de conectivitate D – ‘Inter-coridorul Dobrogea’</w:t>
      </w:r>
    </w:p>
    <w:tbl>
      <w:tblPr>
        <w:tblStyle w:val="a9"/>
        <w:tblW w:w="9945"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10"/>
        <w:gridCol w:w="1635"/>
        <w:gridCol w:w="750"/>
        <w:gridCol w:w="1410"/>
        <w:gridCol w:w="615"/>
        <w:gridCol w:w="825"/>
        <w:gridCol w:w="825"/>
        <w:gridCol w:w="840"/>
        <w:gridCol w:w="1020"/>
        <w:gridCol w:w="1515"/>
      </w:tblGrid>
      <w:tr w:rsidR="008D2DB5">
        <w:trPr>
          <w:trHeight w:val="990"/>
        </w:trPr>
        <w:tc>
          <w:tcPr>
            <w:tcW w:w="51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Nr. Crt.</w:t>
            </w:r>
          </w:p>
        </w:tc>
        <w:tc>
          <w:tcPr>
            <w:tcW w:w="163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Inter-coridorul de Conectivitate</w:t>
            </w:r>
          </w:p>
        </w:tc>
        <w:tc>
          <w:tcPr>
            <w:tcW w:w="75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Rețea TEN-T</w:t>
            </w:r>
          </w:p>
        </w:tc>
        <w:tc>
          <w:tcPr>
            <w:tcW w:w="141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Denumire proiect</w:t>
            </w:r>
          </w:p>
        </w:tc>
        <w:tc>
          <w:tcPr>
            <w:tcW w:w="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Status</w:t>
            </w:r>
          </w:p>
        </w:tc>
        <w:tc>
          <w:tcPr>
            <w:tcW w:w="82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Lungime (km)</w:t>
            </w:r>
          </w:p>
        </w:tc>
        <w:tc>
          <w:tcPr>
            <w:tcW w:w="82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estimat (mil.EUR fără TVA)</w:t>
            </w:r>
          </w:p>
        </w:tc>
        <w:tc>
          <w:tcPr>
            <w:tcW w:w="84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Cost estimat</w:t>
            </w:r>
          </w:p>
          <w:p w:rsidR="008D2DB5" w:rsidRDefault="002421AD">
            <w:pPr>
              <w:widowControl w:val="0"/>
              <w:spacing w:before="0" w:after="0" w:line="240" w:lineRule="auto"/>
              <w:jc w:val="center"/>
              <w:rPr>
                <w:sz w:val="16"/>
                <w:szCs w:val="16"/>
              </w:rPr>
            </w:pPr>
            <w:r>
              <w:rPr>
                <w:b/>
                <w:sz w:val="16"/>
                <w:szCs w:val="16"/>
              </w:rPr>
              <w:t>(mil.EUR cu TVA)</w:t>
            </w:r>
          </w:p>
        </w:tc>
        <w:tc>
          <w:tcPr>
            <w:tcW w:w="102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mediu estimat fără TVA (mil.EUR/km)</w:t>
            </w:r>
          </w:p>
        </w:tc>
        <w:tc>
          <w:tcPr>
            <w:tcW w:w="151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Localități urbane deservite</w:t>
            </w:r>
          </w:p>
        </w:tc>
      </w:tr>
      <w:tr w:rsidR="008D2DB5">
        <w:trPr>
          <w:trHeight w:val="283"/>
        </w:trPr>
        <w:tc>
          <w:tcPr>
            <w:tcW w:w="51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635" w:type="dxa"/>
            <w:vMerge w:val="restart"/>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b/>
                <w:sz w:val="16"/>
                <w:szCs w:val="16"/>
              </w:rPr>
            </w:pPr>
            <w:r>
              <w:rPr>
                <w:b/>
                <w:sz w:val="16"/>
                <w:szCs w:val="16"/>
              </w:rPr>
              <w:t>INTER-CORIDORUL DE CONECTIVITATE D IC D - 'DOBROGEA'</w:t>
            </w:r>
          </w:p>
          <w:p w:rsidR="008D2DB5" w:rsidRDefault="008D2DB5">
            <w:pPr>
              <w:widowControl w:val="0"/>
              <w:spacing w:before="0" w:after="0" w:line="276" w:lineRule="auto"/>
              <w:jc w:val="center"/>
              <w:rPr>
                <w:b/>
                <w:sz w:val="16"/>
                <w:szCs w:val="16"/>
              </w:rPr>
            </w:pPr>
          </w:p>
          <w:p w:rsidR="008D2DB5" w:rsidRDefault="002421AD">
            <w:pPr>
              <w:widowControl w:val="0"/>
              <w:spacing w:before="0" w:after="0" w:line="276" w:lineRule="auto"/>
              <w:jc w:val="center"/>
              <w:rPr>
                <w:b/>
                <w:sz w:val="16"/>
                <w:szCs w:val="16"/>
              </w:rPr>
            </w:pPr>
            <w:r>
              <w:rPr>
                <w:b/>
                <w:sz w:val="16"/>
                <w:szCs w:val="16"/>
              </w:rPr>
              <w:t>Buzău / Focșani - Brăila / Galați - Tulcea - Constanta - Port Constanta</w:t>
            </w:r>
          </w:p>
        </w:tc>
        <w:tc>
          <w:tcPr>
            <w:tcW w:w="750" w:type="dxa"/>
            <w:vMerge w:val="restart"/>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b/>
                <w:sz w:val="16"/>
                <w:szCs w:val="16"/>
              </w:rPr>
            </w:pPr>
            <w:r>
              <w:rPr>
                <w:b/>
                <w:sz w:val="16"/>
                <w:szCs w:val="16"/>
              </w:rPr>
              <w:t>TEN-T Comprehensive</w:t>
            </w:r>
          </w:p>
        </w:tc>
        <w:tc>
          <w:tcPr>
            <w:tcW w:w="141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Autostrada A7 (ramura Buzău și ramura Focșani) - Brăila</w:t>
            </w:r>
          </w:p>
        </w:tc>
        <w:tc>
          <w:tcPr>
            <w:tcW w:w="61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P</w:t>
            </w:r>
          </w:p>
        </w:tc>
        <w:tc>
          <w:tcPr>
            <w:tcW w:w="82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102.1</w:t>
            </w:r>
          </w:p>
        </w:tc>
        <w:tc>
          <w:tcPr>
            <w:tcW w:w="82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464.0</w:t>
            </w:r>
          </w:p>
        </w:tc>
        <w:tc>
          <w:tcPr>
            <w:tcW w:w="84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552.2</w:t>
            </w:r>
          </w:p>
        </w:tc>
        <w:tc>
          <w:tcPr>
            <w:tcW w:w="102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4.5</w:t>
            </w:r>
          </w:p>
        </w:tc>
        <w:tc>
          <w:tcPr>
            <w:tcW w:w="151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Buzău, Rm. Sărat, Focșani, Brăila</w:t>
            </w:r>
          </w:p>
        </w:tc>
      </w:tr>
      <w:tr w:rsidR="008D2DB5">
        <w:trPr>
          <w:trHeight w:val="283"/>
        </w:trPr>
        <w:tc>
          <w:tcPr>
            <w:tcW w:w="51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163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75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410" w:type="dxa"/>
            <w:tcBorders>
              <w:top w:val="single" w:sz="4" w:space="0" w:color="000000"/>
              <w:left w:val="single" w:sz="4" w:space="0" w:color="000000"/>
              <w:bottom w:val="single" w:sz="4" w:space="0" w:color="000000"/>
              <w:right w:val="single" w:sz="4"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Brăila - Galați</w:t>
            </w:r>
          </w:p>
        </w:tc>
        <w:tc>
          <w:tcPr>
            <w:tcW w:w="615" w:type="dxa"/>
            <w:tcBorders>
              <w:top w:val="single" w:sz="4" w:space="0" w:color="000000"/>
              <w:left w:val="single" w:sz="4" w:space="0" w:color="000000"/>
              <w:bottom w:val="single" w:sz="4" w:space="0" w:color="000000"/>
              <w:right w:val="single" w:sz="4"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C</w:t>
            </w:r>
          </w:p>
        </w:tc>
        <w:tc>
          <w:tcPr>
            <w:tcW w:w="825" w:type="dxa"/>
            <w:tcBorders>
              <w:top w:val="single" w:sz="4" w:space="0" w:color="000000"/>
              <w:left w:val="single" w:sz="4" w:space="0" w:color="000000"/>
              <w:bottom w:val="single" w:sz="4" w:space="0" w:color="000000"/>
              <w:right w:val="single" w:sz="4"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11.1</w:t>
            </w:r>
          </w:p>
        </w:tc>
        <w:tc>
          <w:tcPr>
            <w:tcW w:w="825" w:type="dxa"/>
            <w:tcBorders>
              <w:top w:val="single" w:sz="4" w:space="0" w:color="000000"/>
              <w:left w:val="single" w:sz="4" w:space="0" w:color="000000"/>
              <w:bottom w:val="single" w:sz="4" w:space="0" w:color="000000"/>
              <w:right w:val="single" w:sz="4"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75.5</w:t>
            </w:r>
          </w:p>
        </w:tc>
        <w:tc>
          <w:tcPr>
            <w:tcW w:w="840" w:type="dxa"/>
            <w:tcBorders>
              <w:top w:val="single" w:sz="4" w:space="0" w:color="000000"/>
              <w:left w:val="single" w:sz="4" w:space="0" w:color="000000"/>
              <w:bottom w:val="single" w:sz="4" w:space="0" w:color="000000"/>
              <w:right w:val="single" w:sz="4"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89.8</w:t>
            </w:r>
          </w:p>
        </w:tc>
        <w:tc>
          <w:tcPr>
            <w:tcW w:w="1020" w:type="dxa"/>
            <w:tcBorders>
              <w:top w:val="single" w:sz="4" w:space="0" w:color="000000"/>
              <w:left w:val="single" w:sz="4" w:space="0" w:color="000000"/>
              <w:bottom w:val="single" w:sz="4" w:space="0" w:color="000000"/>
              <w:right w:val="single" w:sz="4"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4.5</w:t>
            </w:r>
          </w:p>
        </w:tc>
        <w:tc>
          <w:tcPr>
            <w:tcW w:w="1515" w:type="dxa"/>
            <w:tcBorders>
              <w:top w:val="single" w:sz="4" w:space="0" w:color="000000"/>
              <w:left w:val="single" w:sz="4" w:space="0" w:color="000000"/>
              <w:bottom w:val="single" w:sz="4" w:space="0" w:color="000000"/>
              <w:right w:val="single" w:sz="4"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Brăila, Galați</w:t>
            </w:r>
          </w:p>
        </w:tc>
      </w:tr>
      <w:tr w:rsidR="008D2DB5">
        <w:trPr>
          <w:trHeight w:val="283"/>
        </w:trPr>
        <w:tc>
          <w:tcPr>
            <w:tcW w:w="51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w:t>
            </w:r>
          </w:p>
        </w:tc>
        <w:tc>
          <w:tcPr>
            <w:tcW w:w="163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75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410" w:type="dxa"/>
            <w:tcBorders>
              <w:top w:val="single" w:sz="4" w:space="0" w:color="000000"/>
              <w:left w:val="single" w:sz="4" w:space="0" w:color="000000"/>
              <w:bottom w:val="single" w:sz="4" w:space="0" w:color="000000"/>
              <w:right w:val="single" w:sz="4"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Pod peste Dunăre</w:t>
            </w:r>
          </w:p>
        </w:tc>
        <w:tc>
          <w:tcPr>
            <w:tcW w:w="615" w:type="dxa"/>
            <w:tcBorders>
              <w:top w:val="single" w:sz="4" w:space="0" w:color="000000"/>
              <w:left w:val="single" w:sz="4" w:space="0" w:color="000000"/>
              <w:bottom w:val="single" w:sz="4" w:space="0" w:color="000000"/>
              <w:right w:val="single" w:sz="4"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C</w:t>
            </w:r>
          </w:p>
        </w:tc>
        <w:tc>
          <w:tcPr>
            <w:tcW w:w="825" w:type="dxa"/>
            <w:tcBorders>
              <w:top w:val="single" w:sz="4" w:space="0" w:color="000000"/>
              <w:left w:val="single" w:sz="4" w:space="0" w:color="000000"/>
              <w:bottom w:val="single" w:sz="4" w:space="0" w:color="000000"/>
              <w:right w:val="single" w:sz="4"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2.0</w:t>
            </w:r>
          </w:p>
        </w:tc>
        <w:tc>
          <w:tcPr>
            <w:tcW w:w="825" w:type="dxa"/>
            <w:tcBorders>
              <w:top w:val="single" w:sz="4" w:space="0" w:color="000000"/>
              <w:left w:val="single" w:sz="4" w:space="0" w:color="000000"/>
              <w:bottom w:val="single" w:sz="4" w:space="0" w:color="000000"/>
              <w:right w:val="single" w:sz="4"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415.8</w:t>
            </w:r>
          </w:p>
        </w:tc>
        <w:tc>
          <w:tcPr>
            <w:tcW w:w="840" w:type="dxa"/>
            <w:tcBorders>
              <w:top w:val="single" w:sz="4" w:space="0" w:color="000000"/>
              <w:left w:val="single" w:sz="4" w:space="0" w:color="000000"/>
              <w:bottom w:val="single" w:sz="4" w:space="0" w:color="000000"/>
              <w:right w:val="single" w:sz="4"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494.8</w:t>
            </w:r>
          </w:p>
        </w:tc>
        <w:tc>
          <w:tcPr>
            <w:tcW w:w="1020" w:type="dxa"/>
            <w:tcBorders>
              <w:top w:val="single" w:sz="4" w:space="0" w:color="000000"/>
              <w:left w:val="single" w:sz="4" w:space="0" w:color="000000"/>
              <w:bottom w:val="single" w:sz="4" w:space="0" w:color="000000"/>
              <w:right w:val="single" w:sz="4"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207.9</w:t>
            </w:r>
          </w:p>
        </w:tc>
        <w:tc>
          <w:tcPr>
            <w:tcW w:w="1515" w:type="dxa"/>
            <w:tcBorders>
              <w:top w:val="single" w:sz="4" w:space="0" w:color="000000"/>
              <w:left w:val="single" w:sz="4" w:space="0" w:color="000000"/>
              <w:bottom w:val="single" w:sz="4" w:space="0" w:color="000000"/>
              <w:right w:val="single" w:sz="4"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Brăila, Macin</w:t>
            </w:r>
          </w:p>
        </w:tc>
      </w:tr>
      <w:tr w:rsidR="008D2DB5">
        <w:trPr>
          <w:trHeight w:val="283"/>
        </w:trPr>
        <w:tc>
          <w:tcPr>
            <w:tcW w:w="51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w:t>
            </w:r>
          </w:p>
        </w:tc>
        <w:tc>
          <w:tcPr>
            <w:tcW w:w="163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75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41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Macin - Tulcea - Constanta (Ovidiu)</w:t>
            </w:r>
          </w:p>
        </w:tc>
        <w:tc>
          <w:tcPr>
            <w:tcW w:w="61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P</w:t>
            </w:r>
          </w:p>
        </w:tc>
        <w:tc>
          <w:tcPr>
            <w:tcW w:w="82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187.7</w:t>
            </w:r>
          </w:p>
        </w:tc>
        <w:tc>
          <w:tcPr>
            <w:tcW w:w="82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904.0</w:t>
            </w:r>
          </w:p>
        </w:tc>
        <w:tc>
          <w:tcPr>
            <w:tcW w:w="84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1075.7</w:t>
            </w:r>
          </w:p>
        </w:tc>
        <w:tc>
          <w:tcPr>
            <w:tcW w:w="102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4.8</w:t>
            </w:r>
          </w:p>
        </w:tc>
        <w:tc>
          <w:tcPr>
            <w:tcW w:w="151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Măcin, Isaccea, Tulcea, Babadag, Ovidiu, Constanța</w:t>
            </w:r>
          </w:p>
        </w:tc>
      </w:tr>
      <w:tr w:rsidR="008D2DB5">
        <w:trPr>
          <w:trHeight w:val="283"/>
        </w:trPr>
        <w:tc>
          <w:tcPr>
            <w:tcW w:w="51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w:t>
            </w:r>
          </w:p>
        </w:tc>
        <w:tc>
          <w:tcPr>
            <w:tcW w:w="163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75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41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Ovidiu - Port Constanta</w:t>
            </w:r>
          </w:p>
        </w:tc>
        <w:tc>
          <w:tcPr>
            <w:tcW w:w="615"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O</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21.8</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w:t>
            </w:r>
          </w:p>
        </w:tc>
        <w:tc>
          <w:tcPr>
            <w:tcW w:w="1515"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Ovidiu, Constanța, Port Constanța</w:t>
            </w:r>
          </w:p>
        </w:tc>
      </w:tr>
      <w:tr w:rsidR="008D2DB5">
        <w:trPr>
          <w:trHeight w:val="283"/>
        </w:trPr>
        <w:tc>
          <w:tcPr>
            <w:tcW w:w="51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163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center"/>
              <w:rPr>
                <w:i/>
                <w:sz w:val="16"/>
                <w:szCs w:val="16"/>
              </w:rPr>
            </w:pPr>
            <w:r>
              <w:rPr>
                <w:b/>
                <w:i/>
                <w:sz w:val="16"/>
                <w:szCs w:val="16"/>
              </w:rPr>
              <w:t>Total coridor</w:t>
            </w:r>
          </w:p>
        </w:tc>
        <w:tc>
          <w:tcPr>
            <w:tcW w:w="75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141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40" w:lineRule="auto"/>
              <w:jc w:val="left"/>
              <w:rPr>
                <w:i/>
                <w:sz w:val="16"/>
                <w:szCs w:val="16"/>
              </w:rPr>
            </w:pPr>
          </w:p>
        </w:tc>
        <w:tc>
          <w:tcPr>
            <w:tcW w:w="82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324.7</w:t>
            </w:r>
          </w:p>
        </w:tc>
        <w:tc>
          <w:tcPr>
            <w:tcW w:w="82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1859.3</w:t>
            </w:r>
          </w:p>
        </w:tc>
        <w:tc>
          <w:tcPr>
            <w:tcW w:w="84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2212.6</w:t>
            </w:r>
          </w:p>
        </w:tc>
        <w:tc>
          <w:tcPr>
            <w:tcW w:w="102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151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r>
      <w:tr w:rsidR="008D2DB5">
        <w:trPr>
          <w:trHeight w:val="283"/>
        </w:trPr>
        <w:tc>
          <w:tcPr>
            <w:tcW w:w="51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O</w:t>
            </w:r>
          </w:p>
        </w:tc>
        <w:tc>
          <w:tcPr>
            <w:tcW w:w="163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operare</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right"/>
              <w:rPr>
                <w:sz w:val="16"/>
                <w:szCs w:val="16"/>
              </w:rPr>
            </w:pPr>
          </w:p>
        </w:tc>
        <w:tc>
          <w:tcPr>
            <w:tcW w:w="141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21.8</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84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102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15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r>
      <w:tr w:rsidR="008D2DB5">
        <w:trPr>
          <w:trHeight w:val="283"/>
        </w:trPr>
        <w:tc>
          <w:tcPr>
            <w:tcW w:w="51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C</w:t>
            </w:r>
          </w:p>
        </w:tc>
        <w:tc>
          <w:tcPr>
            <w:tcW w:w="1635"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construcție</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41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825" w:type="dxa"/>
            <w:tcBorders>
              <w:top w:val="single" w:sz="4" w:space="0" w:color="000000"/>
              <w:left w:val="single" w:sz="4" w:space="0" w:color="000000"/>
              <w:bottom w:val="single" w:sz="4" w:space="0" w:color="000000"/>
              <w:right w:val="single" w:sz="4" w:space="0" w:color="000000"/>
            </w:tcBorders>
            <w:shd w:val="clear" w:color="auto" w:fill="D8D8D8"/>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13.1</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84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102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15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r>
      <w:tr w:rsidR="008D2DB5">
        <w:trPr>
          <w:trHeight w:val="283"/>
        </w:trPr>
        <w:tc>
          <w:tcPr>
            <w:tcW w:w="51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P</w:t>
            </w:r>
          </w:p>
        </w:tc>
        <w:tc>
          <w:tcPr>
            <w:tcW w:w="1635" w:type="dxa"/>
            <w:tcBorders>
              <w:top w:val="single" w:sz="4" w:space="0" w:color="000000"/>
              <w:left w:val="single" w:sz="4" w:space="0" w:color="000000"/>
              <w:bottom w:val="single" w:sz="4" w:space="0" w:color="000000"/>
              <w:right w:val="single" w:sz="4"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proiect</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41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82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289.8</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84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102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15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r>
    </w:tbl>
    <w:p w:rsidR="008D2DB5" w:rsidRDefault="008D2DB5">
      <w:pPr>
        <w:pBdr>
          <w:top w:val="nil"/>
          <w:left w:val="nil"/>
          <w:bottom w:val="nil"/>
          <w:right w:val="nil"/>
          <w:between w:val="nil"/>
        </w:pBdr>
        <w:spacing w:before="0" w:line="240" w:lineRule="auto"/>
        <w:rPr>
          <w:b/>
          <w:i/>
        </w:rPr>
      </w:pPr>
    </w:p>
    <w:p w:rsidR="008D2DB5" w:rsidRDefault="002421AD">
      <w:pPr>
        <w:numPr>
          <w:ilvl w:val="0"/>
          <w:numId w:val="77"/>
        </w:numPr>
        <w:pBdr>
          <w:top w:val="nil"/>
          <w:left w:val="nil"/>
          <w:bottom w:val="nil"/>
          <w:right w:val="nil"/>
          <w:between w:val="nil"/>
        </w:pBdr>
        <w:spacing w:before="0" w:line="240" w:lineRule="auto"/>
        <w:ind w:left="360"/>
        <w:rPr>
          <w:b/>
          <w:i/>
          <w:color w:val="000000"/>
        </w:rPr>
      </w:pPr>
      <w:r>
        <w:rPr>
          <w:b/>
          <w:i/>
          <w:color w:val="000000"/>
        </w:rPr>
        <w:t xml:space="preserve">Inter-Coridorul de conectivitate </w:t>
      </w:r>
      <w:r>
        <w:rPr>
          <w:b/>
          <w:i/>
        </w:rPr>
        <w:t>E</w:t>
      </w:r>
      <w:r>
        <w:rPr>
          <w:b/>
          <w:i/>
          <w:color w:val="000000"/>
        </w:rPr>
        <w:t xml:space="preserve"> (Inter-coridorul Țara Crișurilor)</w:t>
      </w:r>
      <w:r>
        <w:rPr>
          <w:color w:val="000000"/>
        </w:rPr>
        <w:t xml:space="preserve"> – </w:t>
      </w:r>
      <w:r>
        <w:t>a</w:t>
      </w:r>
      <w:r>
        <w:rPr>
          <w:color w:val="000000"/>
        </w:rPr>
        <w:t>cest inter-coridor</w:t>
      </w:r>
      <w:r>
        <w:rPr>
          <w:color w:val="000000"/>
        </w:rPr>
        <w:t xml:space="preserve">  asigură legătura și mobilitatea între coridorul de conectivitate CC 4 </w:t>
      </w:r>
      <w:r>
        <w:rPr>
          <w:i/>
          <w:color w:val="000000"/>
        </w:rPr>
        <w:t xml:space="preserve">Montana </w:t>
      </w:r>
      <w:r>
        <w:rPr>
          <w:color w:val="000000"/>
        </w:rPr>
        <w:t>ș</w:t>
      </w:r>
      <w:r>
        <w:rPr>
          <w:color w:val="000000"/>
        </w:rPr>
        <w:t xml:space="preserve">i coridorul de conectivitate CC 1 </w:t>
      </w:r>
      <w:r>
        <w:rPr>
          <w:i/>
          <w:color w:val="000000"/>
        </w:rPr>
        <w:t>Transcarpați</w:t>
      </w:r>
      <w:r>
        <w:rPr>
          <w:color w:val="000000"/>
        </w:rPr>
        <w:t xml:space="preserve">, între Oradea și Arad </w:t>
      </w:r>
      <w:r>
        <w:t>(tabelul 2.1.10)</w:t>
      </w:r>
      <w:r>
        <w:rPr>
          <w:color w:val="000000"/>
        </w:rPr>
        <w:t>. Lungimea inter-coridorului este de 134 km și se suprapune rețelei europene TEN-T Compreh</w:t>
      </w:r>
      <w:r>
        <w:rPr>
          <w:color w:val="000000"/>
        </w:rPr>
        <w:t xml:space="preserve">ensive. De asemenea, acest inter-coridor este parte integrantă a traseului </w:t>
      </w:r>
      <w:r>
        <w:rPr>
          <w:i/>
          <w:color w:val="000000"/>
        </w:rPr>
        <w:t>Via Carpatia</w:t>
      </w:r>
      <w:r>
        <w:rPr>
          <w:color w:val="000000"/>
        </w:rPr>
        <w:t xml:space="preserve"> ce are ca obiectiv major conectarea rutieră a Mării Baltice cu Marea Mediterană.</w:t>
      </w:r>
    </w:p>
    <w:p w:rsidR="008D2DB5" w:rsidRDefault="008D2DB5">
      <w:pPr>
        <w:pBdr>
          <w:top w:val="nil"/>
          <w:left w:val="nil"/>
          <w:bottom w:val="nil"/>
          <w:right w:val="nil"/>
          <w:between w:val="nil"/>
        </w:pBdr>
        <w:spacing w:before="0" w:after="0" w:line="240" w:lineRule="auto"/>
        <w:jc w:val="center"/>
        <w:rPr>
          <w:b/>
          <w:i/>
        </w:rPr>
      </w:pPr>
    </w:p>
    <w:p w:rsidR="008D2DB5" w:rsidRDefault="002421AD">
      <w:pPr>
        <w:pBdr>
          <w:top w:val="nil"/>
          <w:left w:val="nil"/>
          <w:bottom w:val="nil"/>
          <w:right w:val="nil"/>
          <w:between w:val="nil"/>
        </w:pBdr>
        <w:spacing w:before="0" w:after="0" w:line="240" w:lineRule="auto"/>
        <w:jc w:val="center"/>
        <w:rPr>
          <w:b/>
          <w:i/>
          <w:color w:val="000000"/>
          <w:sz w:val="22"/>
          <w:szCs w:val="22"/>
        </w:rPr>
      </w:pPr>
      <w:r>
        <w:rPr>
          <w:b/>
          <w:i/>
          <w:sz w:val="22"/>
          <w:szCs w:val="22"/>
        </w:rPr>
        <w:t xml:space="preserve">Tabelul 2.1.10. </w:t>
      </w:r>
      <w:r>
        <w:rPr>
          <w:b/>
          <w:i/>
          <w:color w:val="000000"/>
          <w:sz w:val="22"/>
          <w:szCs w:val="22"/>
        </w:rPr>
        <w:t xml:space="preserve">Proiectele de infrastructură rutieră care compun </w:t>
      </w:r>
    </w:p>
    <w:p w:rsidR="008D2DB5" w:rsidRDefault="002421AD">
      <w:pPr>
        <w:pBdr>
          <w:top w:val="nil"/>
          <w:left w:val="nil"/>
          <w:bottom w:val="nil"/>
          <w:right w:val="nil"/>
          <w:between w:val="nil"/>
        </w:pBdr>
        <w:spacing w:before="0" w:after="0" w:line="240" w:lineRule="auto"/>
        <w:jc w:val="center"/>
        <w:rPr>
          <w:b/>
          <w:i/>
          <w:sz w:val="22"/>
          <w:szCs w:val="22"/>
        </w:rPr>
      </w:pPr>
      <w:r>
        <w:rPr>
          <w:b/>
          <w:i/>
          <w:color w:val="000000"/>
          <w:sz w:val="22"/>
          <w:szCs w:val="22"/>
        </w:rPr>
        <w:t>inter-coridorul de c</w:t>
      </w:r>
      <w:r>
        <w:rPr>
          <w:b/>
          <w:i/>
          <w:color w:val="000000"/>
          <w:sz w:val="22"/>
          <w:szCs w:val="22"/>
        </w:rPr>
        <w:t xml:space="preserve">onectivitate </w:t>
      </w:r>
      <w:r>
        <w:rPr>
          <w:b/>
          <w:i/>
          <w:sz w:val="22"/>
          <w:szCs w:val="22"/>
        </w:rPr>
        <w:t>E</w:t>
      </w:r>
      <w:r>
        <w:rPr>
          <w:b/>
          <w:i/>
          <w:color w:val="000000"/>
          <w:sz w:val="22"/>
          <w:szCs w:val="22"/>
        </w:rPr>
        <w:t xml:space="preserve"> – ‘Inter-coridorul Țara  Crișurilor</w:t>
      </w:r>
    </w:p>
    <w:tbl>
      <w:tblPr>
        <w:tblStyle w:val="aa"/>
        <w:tblW w:w="9885"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50"/>
        <w:gridCol w:w="1830"/>
        <w:gridCol w:w="780"/>
        <w:gridCol w:w="1245"/>
        <w:gridCol w:w="750"/>
        <w:gridCol w:w="810"/>
        <w:gridCol w:w="840"/>
        <w:gridCol w:w="885"/>
        <w:gridCol w:w="1035"/>
        <w:gridCol w:w="1260"/>
      </w:tblGrid>
      <w:tr w:rsidR="008D2DB5">
        <w:trPr>
          <w:trHeight w:val="885"/>
        </w:trPr>
        <w:tc>
          <w:tcPr>
            <w:tcW w:w="45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Nr. Crt</w:t>
            </w:r>
          </w:p>
        </w:tc>
        <w:tc>
          <w:tcPr>
            <w:tcW w:w="183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Inter-coridorul de Conectivitate</w:t>
            </w:r>
          </w:p>
        </w:tc>
        <w:tc>
          <w:tcPr>
            <w:tcW w:w="78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Rețea TEN-T</w:t>
            </w:r>
          </w:p>
        </w:tc>
        <w:tc>
          <w:tcPr>
            <w:tcW w:w="124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Denumire proiect</w:t>
            </w:r>
          </w:p>
        </w:tc>
        <w:tc>
          <w:tcPr>
            <w:tcW w:w="75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Status</w:t>
            </w:r>
          </w:p>
        </w:tc>
        <w:tc>
          <w:tcPr>
            <w:tcW w:w="81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Lungime (km)</w:t>
            </w:r>
          </w:p>
        </w:tc>
        <w:tc>
          <w:tcPr>
            <w:tcW w:w="84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estimat (mil.EUR fără TVA)</w:t>
            </w:r>
          </w:p>
        </w:tc>
        <w:tc>
          <w:tcPr>
            <w:tcW w:w="88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Cost estimat</w:t>
            </w:r>
          </w:p>
          <w:p w:rsidR="008D2DB5" w:rsidRDefault="002421AD">
            <w:pPr>
              <w:widowControl w:val="0"/>
              <w:spacing w:before="0" w:after="0" w:line="240" w:lineRule="auto"/>
              <w:jc w:val="center"/>
              <w:rPr>
                <w:sz w:val="16"/>
                <w:szCs w:val="16"/>
              </w:rPr>
            </w:pPr>
            <w:r>
              <w:rPr>
                <w:b/>
                <w:sz w:val="16"/>
                <w:szCs w:val="16"/>
              </w:rPr>
              <w:t>(mil.EUR cu TVA)</w:t>
            </w:r>
          </w:p>
        </w:tc>
        <w:tc>
          <w:tcPr>
            <w:tcW w:w="103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mediu estimat fără TVA (mil.EUR/km)</w:t>
            </w:r>
          </w:p>
        </w:tc>
        <w:tc>
          <w:tcPr>
            <w:tcW w:w="126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Localități urbane deservite</w:t>
            </w:r>
          </w:p>
        </w:tc>
      </w:tr>
      <w:tr w:rsidR="008D2DB5">
        <w:trPr>
          <w:trHeight w:val="840"/>
        </w:trPr>
        <w:tc>
          <w:tcPr>
            <w:tcW w:w="45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8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INTER-CORIDORUL DE CONECTIVITATE F</w:t>
            </w:r>
          </w:p>
          <w:p w:rsidR="008D2DB5" w:rsidRDefault="002421AD">
            <w:pPr>
              <w:widowControl w:val="0"/>
              <w:spacing w:before="0" w:after="0" w:line="240" w:lineRule="auto"/>
              <w:jc w:val="center"/>
              <w:rPr>
                <w:b/>
                <w:sz w:val="16"/>
                <w:szCs w:val="16"/>
              </w:rPr>
            </w:pPr>
            <w:r>
              <w:rPr>
                <w:b/>
                <w:sz w:val="16"/>
                <w:szCs w:val="16"/>
              </w:rPr>
              <w:t xml:space="preserve"> IC F - 'Țara Crișurilor'</w:t>
            </w:r>
          </w:p>
          <w:p w:rsidR="008D2DB5" w:rsidRDefault="002421AD">
            <w:pPr>
              <w:widowControl w:val="0"/>
              <w:spacing w:before="0" w:after="0" w:line="240" w:lineRule="auto"/>
              <w:jc w:val="center"/>
              <w:rPr>
                <w:sz w:val="16"/>
                <w:szCs w:val="16"/>
              </w:rPr>
            </w:pPr>
            <w:r>
              <w:rPr>
                <w:b/>
                <w:sz w:val="16"/>
                <w:szCs w:val="16"/>
              </w:rPr>
              <w:t>Oradea - Arad</w:t>
            </w:r>
          </w:p>
        </w:tc>
        <w:tc>
          <w:tcPr>
            <w:tcW w:w="78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TEN-T Comprehensive</w:t>
            </w:r>
          </w:p>
        </w:tc>
        <w:tc>
          <w:tcPr>
            <w:tcW w:w="124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Oradea - Arad</w:t>
            </w:r>
          </w:p>
        </w:tc>
        <w:tc>
          <w:tcPr>
            <w:tcW w:w="75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81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134.0</w:t>
            </w:r>
          </w:p>
        </w:tc>
        <w:tc>
          <w:tcPr>
            <w:tcW w:w="84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522.6</w:t>
            </w:r>
          </w:p>
        </w:tc>
        <w:tc>
          <w:tcPr>
            <w:tcW w:w="88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621.9</w:t>
            </w:r>
          </w:p>
        </w:tc>
        <w:tc>
          <w:tcPr>
            <w:tcW w:w="103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3.9</w:t>
            </w:r>
          </w:p>
        </w:tc>
        <w:tc>
          <w:tcPr>
            <w:tcW w:w="126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Oradea, Salonta, Chișineu Criș, Arad</w:t>
            </w:r>
          </w:p>
        </w:tc>
      </w:tr>
      <w:tr w:rsidR="008D2DB5">
        <w:trPr>
          <w:trHeight w:val="300"/>
        </w:trPr>
        <w:tc>
          <w:tcPr>
            <w:tcW w:w="45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183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left"/>
              <w:rPr>
                <w:i/>
                <w:sz w:val="16"/>
                <w:szCs w:val="16"/>
              </w:rPr>
            </w:pPr>
            <w:r>
              <w:rPr>
                <w:b/>
                <w:i/>
                <w:sz w:val="16"/>
                <w:szCs w:val="16"/>
              </w:rPr>
              <w:t>Total coridor</w:t>
            </w:r>
          </w:p>
        </w:tc>
        <w:tc>
          <w:tcPr>
            <w:tcW w:w="78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124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75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40" w:lineRule="auto"/>
              <w:jc w:val="left"/>
              <w:rPr>
                <w:i/>
                <w:sz w:val="16"/>
                <w:szCs w:val="16"/>
              </w:rPr>
            </w:pPr>
          </w:p>
        </w:tc>
        <w:tc>
          <w:tcPr>
            <w:tcW w:w="81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center"/>
              <w:rPr>
                <w:i/>
                <w:sz w:val="16"/>
                <w:szCs w:val="16"/>
              </w:rPr>
            </w:pPr>
            <w:r>
              <w:rPr>
                <w:b/>
                <w:i/>
                <w:sz w:val="16"/>
                <w:szCs w:val="16"/>
              </w:rPr>
              <w:t>134.0</w:t>
            </w:r>
          </w:p>
        </w:tc>
        <w:tc>
          <w:tcPr>
            <w:tcW w:w="84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right"/>
              <w:rPr>
                <w:i/>
                <w:sz w:val="16"/>
                <w:szCs w:val="16"/>
              </w:rPr>
            </w:pPr>
            <w:r>
              <w:rPr>
                <w:b/>
                <w:i/>
                <w:sz w:val="16"/>
                <w:szCs w:val="16"/>
              </w:rPr>
              <w:t>522.6</w:t>
            </w:r>
          </w:p>
        </w:tc>
        <w:tc>
          <w:tcPr>
            <w:tcW w:w="88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right"/>
              <w:rPr>
                <w:i/>
                <w:sz w:val="16"/>
                <w:szCs w:val="16"/>
              </w:rPr>
            </w:pPr>
            <w:r>
              <w:rPr>
                <w:b/>
                <w:i/>
                <w:sz w:val="16"/>
                <w:szCs w:val="16"/>
              </w:rPr>
              <w:t>621.9</w:t>
            </w:r>
          </w:p>
        </w:tc>
        <w:tc>
          <w:tcPr>
            <w:tcW w:w="103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126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r>
      <w:tr w:rsidR="008D2DB5">
        <w:trPr>
          <w:trHeight w:val="285"/>
        </w:trPr>
        <w:tc>
          <w:tcPr>
            <w:tcW w:w="45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O</w:t>
            </w:r>
          </w:p>
        </w:tc>
        <w:tc>
          <w:tcPr>
            <w:tcW w:w="183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operare</w:t>
            </w:r>
          </w:p>
        </w:tc>
        <w:tc>
          <w:tcPr>
            <w:tcW w:w="780"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right"/>
              <w:rPr>
                <w:sz w:val="16"/>
                <w:szCs w:val="16"/>
              </w:rPr>
            </w:pPr>
          </w:p>
        </w:tc>
        <w:tc>
          <w:tcPr>
            <w:tcW w:w="124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22"/>
                <w:szCs w:val="22"/>
              </w:rPr>
            </w:pP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22"/>
                <w:szCs w:val="22"/>
              </w:rPr>
            </w:pPr>
          </w:p>
        </w:tc>
        <w:tc>
          <w:tcPr>
            <w:tcW w:w="81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0.0</w:t>
            </w:r>
          </w:p>
        </w:tc>
        <w:tc>
          <w:tcPr>
            <w:tcW w:w="840"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88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22"/>
                <w:szCs w:val="22"/>
              </w:rPr>
            </w:pPr>
          </w:p>
        </w:tc>
        <w:tc>
          <w:tcPr>
            <w:tcW w:w="103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22"/>
                <w:szCs w:val="22"/>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22"/>
                <w:szCs w:val="22"/>
              </w:rPr>
            </w:pPr>
          </w:p>
        </w:tc>
      </w:tr>
      <w:tr w:rsidR="008D2DB5">
        <w:trPr>
          <w:trHeight w:val="270"/>
        </w:trPr>
        <w:tc>
          <w:tcPr>
            <w:tcW w:w="45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C</w:t>
            </w:r>
          </w:p>
        </w:tc>
        <w:tc>
          <w:tcPr>
            <w:tcW w:w="1830"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construcție</w:t>
            </w:r>
          </w:p>
        </w:tc>
        <w:tc>
          <w:tcPr>
            <w:tcW w:w="780"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24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22"/>
                <w:szCs w:val="22"/>
              </w:rPr>
            </w:pP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22"/>
                <w:szCs w:val="22"/>
              </w:rPr>
            </w:pPr>
          </w:p>
        </w:tc>
        <w:tc>
          <w:tcPr>
            <w:tcW w:w="810"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0.0</w:t>
            </w:r>
          </w:p>
        </w:tc>
        <w:tc>
          <w:tcPr>
            <w:tcW w:w="840"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88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22"/>
                <w:szCs w:val="22"/>
              </w:rPr>
            </w:pPr>
          </w:p>
        </w:tc>
        <w:tc>
          <w:tcPr>
            <w:tcW w:w="103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22"/>
                <w:szCs w:val="22"/>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22"/>
                <w:szCs w:val="22"/>
              </w:rPr>
            </w:pPr>
          </w:p>
        </w:tc>
      </w:tr>
      <w:tr w:rsidR="008D2DB5">
        <w:trPr>
          <w:trHeight w:val="285"/>
        </w:trPr>
        <w:tc>
          <w:tcPr>
            <w:tcW w:w="45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P</w:t>
            </w:r>
          </w:p>
        </w:tc>
        <w:tc>
          <w:tcPr>
            <w:tcW w:w="183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proiect</w:t>
            </w:r>
          </w:p>
        </w:tc>
        <w:tc>
          <w:tcPr>
            <w:tcW w:w="780"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24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22"/>
                <w:szCs w:val="22"/>
              </w:rPr>
            </w:pP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22"/>
                <w:szCs w:val="22"/>
              </w:rPr>
            </w:pPr>
          </w:p>
        </w:tc>
        <w:tc>
          <w:tcPr>
            <w:tcW w:w="81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134.0</w:t>
            </w:r>
          </w:p>
        </w:tc>
        <w:tc>
          <w:tcPr>
            <w:tcW w:w="840"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88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22"/>
                <w:szCs w:val="22"/>
              </w:rPr>
            </w:pPr>
          </w:p>
        </w:tc>
        <w:tc>
          <w:tcPr>
            <w:tcW w:w="103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22"/>
                <w:szCs w:val="22"/>
              </w:rPr>
            </w:pPr>
          </w:p>
        </w:tc>
        <w:tc>
          <w:tcPr>
            <w:tcW w:w="126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8D2DB5">
            <w:pPr>
              <w:widowControl w:val="0"/>
              <w:spacing w:before="0" w:after="0" w:line="240" w:lineRule="auto"/>
              <w:jc w:val="left"/>
              <w:rPr>
                <w:sz w:val="22"/>
                <w:szCs w:val="22"/>
              </w:rPr>
            </w:pPr>
          </w:p>
        </w:tc>
      </w:tr>
    </w:tbl>
    <w:p w:rsidR="008D2DB5" w:rsidRDefault="008D2DB5">
      <w:pPr>
        <w:spacing w:line="240" w:lineRule="auto"/>
        <w:rPr>
          <w:b/>
          <w:i/>
        </w:rPr>
      </w:pPr>
    </w:p>
    <w:p w:rsidR="008D2DB5" w:rsidRDefault="002421AD">
      <w:pPr>
        <w:spacing w:line="240" w:lineRule="auto"/>
        <w:rPr>
          <w:b/>
          <w:i/>
        </w:rPr>
      </w:pPr>
      <w:r>
        <w:t>Stadiul proiectelor care aparțin coridoarelor de conectivitate rutieră descrise anterior sunt reprezentate în figura de mai jos (figura 2.1.5). Proiectele aparțin rețelei TEN-T Core și Comprehensive și se suprapun peste rețeaua rutieră primară din România.</w:t>
      </w:r>
    </w:p>
    <w:p w:rsidR="008D2DB5" w:rsidRDefault="002421AD">
      <w:pPr>
        <w:spacing w:before="0" w:after="0" w:line="240" w:lineRule="auto"/>
        <w:jc w:val="center"/>
        <w:rPr>
          <w:b/>
          <w:i/>
          <w:sz w:val="22"/>
          <w:szCs w:val="22"/>
        </w:rPr>
      </w:pPr>
      <w:r>
        <w:rPr>
          <w:b/>
          <w:i/>
          <w:noProof/>
          <w:sz w:val="22"/>
          <w:szCs w:val="22"/>
        </w:rPr>
        <w:drawing>
          <wp:inline distT="114300" distB="114300" distL="114300" distR="114300">
            <wp:extent cx="5760000" cy="4435200"/>
            <wp:effectExtent l="12700" t="12700" r="12700" b="12700"/>
            <wp:docPr id="2692"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19"/>
                    <a:srcRect t="1" b="1"/>
                    <a:stretch>
                      <a:fillRect/>
                    </a:stretch>
                  </pic:blipFill>
                  <pic:spPr>
                    <a:xfrm>
                      <a:off x="0" y="0"/>
                      <a:ext cx="5760000" cy="4435200"/>
                    </a:xfrm>
                    <a:prstGeom prst="rect">
                      <a:avLst/>
                    </a:prstGeom>
                    <a:ln w="12700">
                      <a:solidFill>
                        <a:srgbClr val="000000"/>
                      </a:solidFill>
                      <a:prstDash val="solid"/>
                    </a:ln>
                  </pic:spPr>
                </pic:pic>
              </a:graphicData>
            </a:graphic>
          </wp:inline>
        </w:drawing>
      </w:r>
    </w:p>
    <w:p w:rsidR="008D2DB5" w:rsidRDefault="002421AD">
      <w:pPr>
        <w:spacing w:before="0" w:after="0" w:line="240" w:lineRule="auto"/>
        <w:jc w:val="center"/>
        <w:rPr>
          <w:b/>
          <w:i/>
          <w:sz w:val="22"/>
          <w:szCs w:val="22"/>
        </w:rPr>
      </w:pPr>
      <w:r>
        <w:rPr>
          <w:b/>
          <w:i/>
          <w:sz w:val="22"/>
          <w:szCs w:val="22"/>
        </w:rPr>
        <w:t>Figura 2.1.5. Stadiul coridoarelor de conectivitate rutieră din România</w:t>
      </w:r>
    </w:p>
    <w:p w:rsidR="008D2DB5" w:rsidRDefault="008D2DB5">
      <w:pPr>
        <w:spacing w:before="0" w:after="0" w:line="240" w:lineRule="auto"/>
        <w:jc w:val="center"/>
        <w:rPr>
          <w:b/>
          <w:i/>
          <w:sz w:val="22"/>
          <w:szCs w:val="22"/>
        </w:rPr>
      </w:pPr>
    </w:p>
    <w:p w:rsidR="008D2DB5" w:rsidRDefault="002421AD">
      <w:pPr>
        <w:pStyle w:val="Heading3"/>
        <w:spacing w:before="120" w:after="120" w:line="240" w:lineRule="auto"/>
      </w:pPr>
      <w:bookmarkStart w:id="30" w:name="_heading=h.3fwokq0" w:colFirst="0" w:colLast="0"/>
      <w:bookmarkEnd w:id="30"/>
      <w:r>
        <w:t>Coridoarele transfrontaliere</w:t>
      </w:r>
    </w:p>
    <w:p w:rsidR="008D2DB5" w:rsidRDefault="002421AD">
      <w:pPr>
        <w:spacing w:line="240" w:lineRule="auto"/>
      </w:pPr>
      <w:r>
        <w:t xml:space="preserve">Legătura coridoarelor de conectivitate cu rețelele rutiere din </w:t>
      </w:r>
      <w:r>
        <w:t>statele</w:t>
      </w:r>
      <w:r>
        <w:t xml:space="preserve"> vecine se realizează </w:t>
      </w:r>
      <w:r>
        <w:t>de-a</w:t>
      </w:r>
      <w:r>
        <w:t xml:space="preserve"> lungul coridoarelor TEN-T, în mod direct sau indirect </w:t>
      </w:r>
      <w:r>
        <w:t>(figura 2.1.4)</w:t>
      </w:r>
      <w:r>
        <w:t xml:space="preserve">. </w:t>
      </w:r>
    </w:p>
    <w:p w:rsidR="008D2DB5" w:rsidRDefault="002421AD">
      <w:pPr>
        <w:spacing w:line="240" w:lineRule="auto"/>
      </w:pPr>
      <w:r>
        <w:t xml:space="preserve">Legătura directă a coridoarelor de conectivitate cu rețelele rutiere ale </w:t>
      </w:r>
      <w:r>
        <w:t>statelor</w:t>
      </w:r>
      <w:r>
        <w:t xml:space="preserve"> vecine se </w:t>
      </w:r>
      <w:r>
        <w:t>realizează</w:t>
      </w:r>
      <w:r>
        <w:t xml:space="preserve"> după cum urmează:</w:t>
      </w:r>
    </w:p>
    <w:p w:rsidR="008D2DB5" w:rsidRDefault="002421AD">
      <w:pPr>
        <w:numPr>
          <w:ilvl w:val="0"/>
          <w:numId w:val="77"/>
        </w:numPr>
        <w:pBdr>
          <w:top w:val="nil"/>
          <w:left w:val="nil"/>
          <w:bottom w:val="nil"/>
          <w:right w:val="nil"/>
          <w:between w:val="nil"/>
        </w:pBdr>
        <w:spacing w:before="0" w:line="240" w:lineRule="auto"/>
        <w:ind w:left="360"/>
        <w:rPr>
          <w:color w:val="000000"/>
        </w:rPr>
      </w:pPr>
      <w:r>
        <w:rPr>
          <w:b/>
          <w:color w:val="000000"/>
        </w:rPr>
        <w:t xml:space="preserve">Coridorul de conectivitate CC 1 </w:t>
      </w:r>
      <w:r>
        <w:rPr>
          <w:b/>
          <w:i/>
          <w:color w:val="000000"/>
        </w:rPr>
        <w:t>Transcarpați</w:t>
      </w:r>
      <w:r>
        <w:rPr>
          <w:i/>
          <w:color w:val="000000"/>
        </w:rPr>
        <w:t xml:space="preserve">: </w:t>
      </w:r>
      <w:r>
        <w:rPr>
          <w:color w:val="000000"/>
        </w:rPr>
        <w:t xml:space="preserve">asigură conectivitatea cu Ungaria prin punctul transfrontalier </w:t>
      </w:r>
      <w:r>
        <w:t>(</w:t>
      </w:r>
      <w:r>
        <w:rPr>
          <w:color w:val="000000"/>
        </w:rPr>
        <w:t>PTF) Năd</w:t>
      </w:r>
      <w:r>
        <w:rPr>
          <w:color w:val="000000"/>
        </w:rPr>
        <w:t xml:space="preserve">lac II în vest, respectiv cu alte </w:t>
      </w:r>
      <w:r>
        <w:t>state</w:t>
      </w:r>
      <w:r>
        <w:rPr>
          <w:color w:val="000000"/>
        </w:rPr>
        <w:t xml:space="preserve"> prin portul Constanța, </w:t>
      </w:r>
      <w:r>
        <w:t>la</w:t>
      </w:r>
      <w:r>
        <w:rPr>
          <w:color w:val="000000"/>
        </w:rPr>
        <w:t xml:space="preserve"> est; mobilitatea rutieră națională și transfrontalieră se </w:t>
      </w:r>
      <w:r>
        <w:t>realizează</w:t>
      </w:r>
      <w:r>
        <w:rPr>
          <w:color w:val="000000"/>
        </w:rPr>
        <w:t xml:space="preserve"> </w:t>
      </w:r>
      <w:r>
        <w:t>de-a</w:t>
      </w:r>
      <w:r>
        <w:rPr>
          <w:color w:val="000000"/>
        </w:rPr>
        <w:t xml:space="preserve"> lungul coridorului TEN-T Core și a coridorului R</w:t>
      </w:r>
      <w:r>
        <w:t>in</w:t>
      </w:r>
      <w:r>
        <w:rPr>
          <w:color w:val="000000"/>
        </w:rPr>
        <w:t xml:space="preserve"> – Dunăre (ramura nordică);</w:t>
      </w:r>
    </w:p>
    <w:p w:rsidR="008D2DB5" w:rsidRDefault="002421AD">
      <w:pPr>
        <w:numPr>
          <w:ilvl w:val="0"/>
          <w:numId w:val="77"/>
        </w:numPr>
        <w:pBdr>
          <w:top w:val="nil"/>
          <w:left w:val="nil"/>
          <w:bottom w:val="nil"/>
          <w:right w:val="nil"/>
          <w:between w:val="nil"/>
        </w:pBdr>
        <w:spacing w:before="0" w:line="240" w:lineRule="auto"/>
        <w:ind w:left="360"/>
        <w:rPr>
          <w:color w:val="000000"/>
        </w:rPr>
      </w:pPr>
      <w:r>
        <w:rPr>
          <w:b/>
          <w:color w:val="000000"/>
        </w:rPr>
        <w:t xml:space="preserve">Coridorul de conectivitate CC 2 </w:t>
      </w:r>
      <w:r>
        <w:rPr>
          <w:b/>
          <w:i/>
          <w:color w:val="000000"/>
        </w:rPr>
        <w:t>Drumul</w:t>
      </w:r>
      <w:r>
        <w:rPr>
          <w:b/>
          <w:i/>
          <w:color w:val="000000"/>
        </w:rPr>
        <w:t xml:space="preserve"> Siretului</w:t>
      </w:r>
      <w:r>
        <w:rPr>
          <w:i/>
          <w:color w:val="000000"/>
        </w:rPr>
        <w:t>:</w:t>
      </w:r>
      <w:r>
        <w:rPr>
          <w:color w:val="000000"/>
        </w:rPr>
        <w:t xml:space="preserve"> asigură conectivitatea cu Bulgaria prin PTF Giurgiu în sud, respectiv cu Ucraina prin PTF Siret, în nord</w:t>
      </w:r>
      <w:r>
        <w:t>.</w:t>
      </w:r>
      <w:r>
        <w:rPr>
          <w:color w:val="000000"/>
        </w:rPr>
        <w:t xml:space="preserve"> </w:t>
      </w:r>
      <w:r>
        <w:t>M</w:t>
      </w:r>
      <w:r>
        <w:rPr>
          <w:color w:val="000000"/>
        </w:rPr>
        <w:t xml:space="preserve">obilitatea rutieră națională și transfrontalieră se </w:t>
      </w:r>
      <w:r>
        <w:t>realizează</w:t>
      </w:r>
      <w:r>
        <w:rPr>
          <w:color w:val="000000"/>
        </w:rPr>
        <w:t xml:space="preserve"> </w:t>
      </w:r>
      <w:r>
        <w:t>de-a</w:t>
      </w:r>
      <w:r>
        <w:rPr>
          <w:color w:val="000000"/>
        </w:rPr>
        <w:t xml:space="preserve"> lungul coridorului TEN-T Core;</w:t>
      </w:r>
    </w:p>
    <w:p w:rsidR="008D2DB5" w:rsidRDefault="002421AD">
      <w:pPr>
        <w:numPr>
          <w:ilvl w:val="0"/>
          <w:numId w:val="77"/>
        </w:numPr>
        <w:pBdr>
          <w:top w:val="nil"/>
          <w:left w:val="nil"/>
          <w:bottom w:val="nil"/>
          <w:right w:val="nil"/>
          <w:between w:val="nil"/>
        </w:pBdr>
        <w:spacing w:before="0" w:line="240" w:lineRule="auto"/>
        <w:ind w:left="360"/>
        <w:rPr>
          <w:color w:val="000000"/>
        </w:rPr>
      </w:pPr>
      <w:r>
        <w:rPr>
          <w:b/>
          <w:color w:val="000000"/>
        </w:rPr>
        <w:t xml:space="preserve">Coridorul de conectivitate CC 4 </w:t>
      </w:r>
      <w:r>
        <w:rPr>
          <w:b/>
          <w:i/>
          <w:color w:val="000000"/>
        </w:rPr>
        <w:t>Montana</w:t>
      </w:r>
      <w:r>
        <w:rPr>
          <w:color w:val="000000"/>
        </w:rPr>
        <w:t>: asigură conectivitatea cu Ungaria prin PTF Borș II în vest, respectiv cu Republica Moldova prin PTF Ungheni II, în est</w:t>
      </w:r>
      <w:r>
        <w:t>.</w:t>
      </w:r>
      <w:r>
        <w:rPr>
          <w:color w:val="000000"/>
        </w:rPr>
        <w:t xml:space="preserve"> </w:t>
      </w:r>
      <w:r>
        <w:t>M</w:t>
      </w:r>
      <w:r>
        <w:rPr>
          <w:color w:val="000000"/>
        </w:rPr>
        <w:t xml:space="preserve">obilitatea rutieră națională și transfrontalieră se </w:t>
      </w:r>
      <w:r>
        <w:t>realizează</w:t>
      </w:r>
      <w:r>
        <w:rPr>
          <w:color w:val="000000"/>
        </w:rPr>
        <w:t xml:space="preserve"> </w:t>
      </w:r>
      <w:r>
        <w:t>de-a</w:t>
      </w:r>
      <w:r>
        <w:rPr>
          <w:color w:val="000000"/>
        </w:rPr>
        <w:t xml:space="preserve"> lungul coridorului TEN-T C</w:t>
      </w:r>
      <w:r>
        <w:rPr>
          <w:color w:val="000000"/>
        </w:rPr>
        <w:t xml:space="preserve">ore; </w:t>
      </w:r>
    </w:p>
    <w:p w:rsidR="008D2DB5" w:rsidRDefault="002421AD">
      <w:pPr>
        <w:spacing w:line="240" w:lineRule="auto"/>
      </w:pPr>
      <w:bookmarkStart w:id="31" w:name="_heading=h.1v1yuxt" w:colFirst="0" w:colLast="0"/>
      <w:bookmarkEnd w:id="31"/>
      <w:r>
        <w:t xml:space="preserve">De asemenea, coridoarele de conectivitate se racordează cu rețelele rutiere ale </w:t>
      </w:r>
      <w:r>
        <w:t>statelor</w:t>
      </w:r>
      <w:r>
        <w:t xml:space="preserve"> vecine și indirect, prin intermediul </w:t>
      </w:r>
      <w:r>
        <w:rPr>
          <w:b/>
          <w:u w:val="single"/>
        </w:rPr>
        <w:t>coridoarelor de conectivitate transfrontaliere</w:t>
      </w:r>
      <w:r>
        <w:t>, astfel:</w:t>
      </w:r>
    </w:p>
    <w:p w:rsidR="008D2DB5" w:rsidRDefault="002421AD">
      <w:pPr>
        <w:numPr>
          <w:ilvl w:val="0"/>
          <w:numId w:val="40"/>
        </w:numPr>
        <w:pBdr>
          <w:top w:val="nil"/>
          <w:left w:val="nil"/>
          <w:bottom w:val="nil"/>
          <w:right w:val="nil"/>
          <w:between w:val="nil"/>
        </w:pBdr>
        <w:spacing w:before="0" w:line="240" w:lineRule="auto"/>
        <w:ind w:left="360"/>
        <w:rPr>
          <w:color w:val="000000"/>
        </w:rPr>
      </w:pPr>
      <w:bookmarkStart w:id="32" w:name="_heading=h.4f1mdlm" w:colFirst="0" w:colLast="0"/>
      <w:bookmarkEnd w:id="32"/>
      <w:r>
        <w:rPr>
          <w:b/>
          <w:i/>
          <w:color w:val="000000"/>
        </w:rPr>
        <w:t>Coridorul transfrontalier CTF 1</w:t>
      </w:r>
      <w:r>
        <w:rPr>
          <w:color w:val="000000"/>
        </w:rPr>
        <w:t xml:space="preserve"> </w:t>
      </w:r>
      <w:r>
        <w:rPr>
          <w:b/>
          <w:color w:val="000000"/>
        </w:rPr>
        <w:t xml:space="preserve">(Coridorul </w:t>
      </w:r>
      <w:r>
        <w:rPr>
          <w:b/>
          <w:i/>
          <w:color w:val="000000"/>
        </w:rPr>
        <w:t>Banat</w:t>
      </w:r>
      <w:r>
        <w:rPr>
          <w:b/>
          <w:color w:val="000000"/>
        </w:rPr>
        <w:t>)</w:t>
      </w:r>
      <w:r>
        <w:rPr>
          <w:color w:val="000000"/>
        </w:rPr>
        <w:t xml:space="preserve"> – conectează corid</w:t>
      </w:r>
      <w:r>
        <w:rPr>
          <w:color w:val="000000"/>
        </w:rPr>
        <w:t xml:space="preserve">orul de conectivitate CC 1 </w:t>
      </w:r>
      <w:r>
        <w:rPr>
          <w:i/>
          <w:color w:val="000000"/>
        </w:rPr>
        <w:t>Transcarpați</w:t>
      </w:r>
      <w:r>
        <w:rPr>
          <w:color w:val="000000"/>
        </w:rPr>
        <w:t xml:space="preserve"> în nord (zona Timișoara), cu Serbia prin PTF Moravița, în sud </w:t>
      </w:r>
      <w:r>
        <w:t>(tabelul 2.1.11)</w:t>
      </w:r>
      <w:r>
        <w:rPr>
          <w:color w:val="000000"/>
        </w:rPr>
        <w:t xml:space="preserve">. Lungimea coridorului este de aproximativ 88 km. Mobilitatea rutieră națională și transfrontalieră se </w:t>
      </w:r>
      <w:r>
        <w:t>se realizeaza de-a</w:t>
      </w:r>
      <w:r>
        <w:rPr>
          <w:color w:val="000000"/>
        </w:rPr>
        <w:t xml:space="preserve"> lungul coridorul</w:t>
      </w:r>
      <w:r>
        <w:rPr>
          <w:color w:val="000000"/>
        </w:rPr>
        <w:t>ui TEN-T Core.</w:t>
      </w:r>
    </w:p>
    <w:p w:rsidR="008D2DB5" w:rsidRDefault="008D2DB5">
      <w:pPr>
        <w:pBdr>
          <w:top w:val="nil"/>
          <w:left w:val="nil"/>
          <w:bottom w:val="nil"/>
          <w:right w:val="nil"/>
          <w:between w:val="nil"/>
        </w:pBdr>
        <w:spacing w:before="0" w:after="0" w:line="240" w:lineRule="auto"/>
        <w:rPr>
          <w:b/>
          <w:i/>
        </w:rPr>
      </w:pPr>
    </w:p>
    <w:sdt>
      <w:sdtPr>
        <w:tag w:val="goog_rdk_9"/>
        <w:id w:val="-262687041"/>
      </w:sdtPr>
      <w:sdtEndPr/>
      <w:sdtContent>
        <w:p w:rsidR="008D2DB5" w:rsidRDefault="002421AD">
          <w:pPr>
            <w:pBdr>
              <w:top w:val="nil"/>
              <w:left w:val="nil"/>
              <w:bottom w:val="nil"/>
              <w:right w:val="nil"/>
              <w:between w:val="nil"/>
            </w:pBdr>
            <w:spacing w:before="0" w:after="0" w:line="240" w:lineRule="auto"/>
            <w:jc w:val="center"/>
            <w:rPr>
              <w:b/>
              <w:i/>
              <w:color w:val="000000"/>
              <w:sz w:val="22"/>
              <w:szCs w:val="22"/>
            </w:rPr>
          </w:pPr>
          <w:r>
            <w:rPr>
              <w:b/>
              <w:i/>
              <w:sz w:val="22"/>
              <w:szCs w:val="22"/>
            </w:rPr>
            <w:t xml:space="preserve">Tabelul 2.1.11. </w:t>
          </w:r>
          <w:r>
            <w:rPr>
              <w:b/>
              <w:i/>
              <w:color w:val="000000"/>
              <w:sz w:val="22"/>
              <w:szCs w:val="22"/>
            </w:rPr>
            <w:t xml:space="preserve">Proiectul de infrastructură rutieră care formează </w:t>
          </w:r>
        </w:p>
      </w:sdtContent>
    </w:sdt>
    <w:p w:rsidR="008D2DB5" w:rsidRDefault="002421AD">
      <w:pPr>
        <w:pBdr>
          <w:top w:val="nil"/>
          <w:left w:val="nil"/>
          <w:bottom w:val="nil"/>
          <w:right w:val="nil"/>
          <w:between w:val="nil"/>
        </w:pBdr>
        <w:spacing w:before="0" w:after="0" w:line="240" w:lineRule="auto"/>
        <w:jc w:val="center"/>
        <w:rPr>
          <w:b/>
          <w:i/>
          <w:sz w:val="22"/>
          <w:szCs w:val="22"/>
        </w:rPr>
      </w:pPr>
      <w:r>
        <w:rPr>
          <w:b/>
          <w:i/>
          <w:color w:val="000000"/>
          <w:sz w:val="22"/>
          <w:szCs w:val="22"/>
        </w:rPr>
        <w:t>coridorul trans-frontalier CTF 1 – ‘Banat’</w:t>
      </w:r>
    </w:p>
    <w:tbl>
      <w:tblPr>
        <w:tblStyle w:val="ab"/>
        <w:tblW w:w="98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35"/>
        <w:gridCol w:w="1875"/>
        <w:gridCol w:w="795"/>
        <w:gridCol w:w="1305"/>
        <w:gridCol w:w="630"/>
        <w:gridCol w:w="810"/>
        <w:gridCol w:w="825"/>
        <w:gridCol w:w="825"/>
        <w:gridCol w:w="990"/>
        <w:gridCol w:w="1350"/>
      </w:tblGrid>
      <w:tr w:rsidR="008D2DB5">
        <w:trPr>
          <w:trHeight w:val="840"/>
          <w:jc w:val="center"/>
        </w:trPr>
        <w:tc>
          <w:tcPr>
            <w:tcW w:w="43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Nr. Crt.</w:t>
            </w:r>
          </w:p>
        </w:tc>
        <w:tc>
          <w:tcPr>
            <w:tcW w:w="187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Conectivitate Transfrontaliera</w:t>
            </w:r>
          </w:p>
        </w:tc>
        <w:tc>
          <w:tcPr>
            <w:tcW w:w="79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Rețea TEN-T</w:t>
            </w:r>
          </w:p>
        </w:tc>
        <w:tc>
          <w:tcPr>
            <w:tcW w:w="130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Denumire proiect</w:t>
            </w:r>
          </w:p>
        </w:tc>
        <w:tc>
          <w:tcPr>
            <w:tcW w:w="63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Status</w:t>
            </w:r>
          </w:p>
        </w:tc>
        <w:tc>
          <w:tcPr>
            <w:tcW w:w="81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Lungime (km)</w:t>
            </w:r>
          </w:p>
        </w:tc>
        <w:tc>
          <w:tcPr>
            <w:tcW w:w="82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estimat (mil.EUR</w:t>
            </w:r>
            <w:r>
              <w:rPr>
                <w:b/>
                <w:sz w:val="16"/>
                <w:szCs w:val="16"/>
              </w:rPr>
              <w:t xml:space="preserve"> fără TVA)</w:t>
            </w:r>
          </w:p>
        </w:tc>
        <w:tc>
          <w:tcPr>
            <w:tcW w:w="82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Cost estimat</w:t>
            </w:r>
          </w:p>
          <w:p w:rsidR="008D2DB5" w:rsidRDefault="002421AD">
            <w:pPr>
              <w:widowControl w:val="0"/>
              <w:spacing w:before="0" w:after="0" w:line="240" w:lineRule="auto"/>
              <w:jc w:val="center"/>
              <w:rPr>
                <w:sz w:val="16"/>
                <w:szCs w:val="16"/>
              </w:rPr>
            </w:pPr>
            <w:r>
              <w:rPr>
                <w:b/>
                <w:sz w:val="16"/>
                <w:szCs w:val="16"/>
              </w:rPr>
              <w:t>(mil.EUR cu TVA)</w:t>
            </w:r>
          </w:p>
        </w:tc>
        <w:tc>
          <w:tcPr>
            <w:tcW w:w="99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mediu estimat fără TVA (mil.EUR/km)</w:t>
            </w:r>
          </w:p>
        </w:tc>
        <w:tc>
          <w:tcPr>
            <w:tcW w:w="135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Localități urbane deservite</w:t>
            </w:r>
          </w:p>
        </w:tc>
      </w:tr>
      <w:tr w:rsidR="008D2DB5">
        <w:trPr>
          <w:trHeight w:val="735"/>
          <w:jc w:val="center"/>
        </w:trPr>
        <w:tc>
          <w:tcPr>
            <w:tcW w:w="43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87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CORIDORUL TRANSFRONTALIER 1</w:t>
            </w:r>
          </w:p>
          <w:p w:rsidR="008D2DB5" w:rsidRDefault="002421AD">
            <w:pPr>
              <w:widowControl w:val="0"/>
              <w:spacing w:before="0" w:after="0" w:line="240" w:lineRule="auto"/>
              <w:jc w:val="center"/>
              <w:rPr>
                <w:b/>
                <w:sz w:val="16"/>
                <w:szCs w:val="16"/>
              </w:rPr>
            </w:pPr>
            <w:r>
              <w:rPr>
                <w:b/>
                <w:sz w:val="16"/>
                <w:szCs w:val="16"/>
              </w:rPr>
              <w:t>CTF 1 - 'BANAT'</w:t>
            </w:r>
          </w:p>
          <w:p w:rsidR="008D2DB5" w:rsidRDefault="002421AD">
            <w:pPr>
              <w:widowControl w:val="0"/>
              <w:spacing w:before="0" w:after="0" w:line="240" w:lineRule="auto"/>
              <w:jc w:val="center"/>
              <w:rPr>
                <w:sz w:val="16"/>
                <w:szCs w:val="16"/>
              </w:rPr>
            </w:pPr>
            <w:r>
              <w:rPr>
                <w:b/>
                <w:sz w:val="16"/>
                <w:szCs w:val="16"/>
              </w:rPr>
              <w:t>Timișoara - Moravița (SRB)</w:t>
            </w:r>
          </w:p>
        </w:tc>
        <w:tc>
          <w:tcPr>
            <w:tcW w:w="79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TEN-T Core</w:t>
            </w:r>
          </w:p>
        </w:tc>
        <w:tc>
          <w:tcPr>
            <w:tcW w:w="130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Timișoara - Moravița</w:t>
            </w:r>
          </w:p>
        </w:tc>
        <w:tc>
          <w:tcPr>
            <w:tcW w:w="63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81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88.1</w:t>
            </w:r>
          </w:p>
        </w:tc>
        <w:tc>
          <w:tcPr>
            <w:tcW w:w="82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343.6</w:t>
            </w:r>
          </w:p>
        </w:tc>
        <w:tc>
          <w:tcPr>
            <w:tcW w:w="82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408.9</w:t>
            </w:r>
          </w:p>
        </w:tc>
        <w:tc>
          <w:tcPr>
            <w:tcW w:w="99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3.9</w:t>
            </w:r>
          </w:p>
        </w:tc>
        <w:tc>
          <w:tcPr>
            <w:tcW w:w="135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Timișoara, Moravița</w:t>
            </w:r>
          </w:p>
        </w:tc>
      </w:tr>
      <w:tr w:rsidR="008D2DB5">
        <w:trPr>
          <w:trHeight w:val="270"/>
          <w:jc w:val="center"/>
        </w:trPr>
        <w:tc>
          <w:tcPr>
            <w:tcW w:w="43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87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left"/>
              <w:rPr>
                <w:sz w:val="16"/>
                <w:szCs w:val="16"/>
              </w:rPr>
            </w:pPr>
            <w:r>
              <w:rPr>
                <w:b/>
                <w:sz w:val="16"/>
                <w:szCs w:val="16"/>
              </w:rPr>
              <w:t>Total coridor</w:t>
            </w:r>
          </w:p>
        </w:tc>
        <w:tc>
          <w:tcPr>
            <w:tcW w:w="79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30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3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81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88.1</w:t>
            </w:r>
          </w:p>
        </w:tc>
        <w:tc>
          <w:tcPr>
            <w:tcW w:w="82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343.6</w:t>
            </w:r>
          </w:p>
        </w:tc>
        <w:tc>
          <w:tcPr>
            <w:tcW w:w="82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408.9</w:t>
            </w:r>
          </w:p>
        </w:tc>
        <w:tc>
          <w:tcPr>
            <w:tcW w:w="99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35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70"/>
          <w:jc w:val="center"/>
        </w:trPr>
        <w:tc>
          <w:tcPr>
            <w:tcW w:w="43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O</w:t>
            </w:r>
          </w:p>
        </w:tc>
        <w:tc>
          <w:tcPr>
            <w:tcW w:w="187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operare</w:t>
            </w:r>
          </w:p>
        </w:tc>
        <w:tc>
          <w:tcPr>
            <w:tcW w:w="79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right"/>
              <w:rPr>
                <w:sz w:val="16"/>
                <w:szCs w:val="16"/>
              </w:rPr>
            </w:pPr>
          </w:p>
        </w:tc>
        <w:tc>
          <w:tcPr>
            <w:tcW w:w="130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20"/>
                <w:szCs w:val="20"/>
              </w:rPr>
            </w:pP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20"/>
                <w:szCs w:val="20"/>
              </w:rPr>
            </w:pPr>
          </w:p>
        </w:tc>
        <w:tc>
          <w:tcPr>
            <w:tcW w:w="81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0</w:t>
            </w:r>
          </w:p>
        </w:tc>
        <w:tc>
          <w:tcPr>
            <w:tcW w:w="82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82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20"/>
                <w:szCs w:val="20"/>
              </w:rPr>
            </w:pPr>
          </w:p>
        </w:tc>
        <w:tc>
          <w:tcPr>
            <w:tcW w:w="990"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20"/>
                <w:szCs w:val="20"/>
              </w:rPr>
            </w:pPr>
          </w:p>
        </w:tc>
        <w:tc>
          <w:tcPr>
            <w:tcW w:w="135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20"/>
                <w:szCs w:val="20"/>
              </w:rPr>
            </w:pPr>
          </w:p>
        </w:tc>
      </w:tr>
      <w:tr w:rsidR="008D2DB5">
        <w:trPr>
          <w:trHeight w:val="270"/>
          <w:jc w:val="center"/>
        </w:trPr>
        <w:tc>
          <w:tcPr>
            <w:tcW w:w="43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C</w:t>
            </w:r>
          </w:p>
        </w:tc>
        <w:tc>
          <w:tcPr>
            <w:tcW w:w="1875"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construcție</w:t>
            </w:r>
          </w:p>
        </w:tc>
        <w:tc>
          <w:tcPr>
            <w:tcW w:w="79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30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20"/>
                <w:szCs w:val="20"/>
              </w:rPr>
            </w:pP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20"/>
                <w:szCs w:val="20"/>
              </w:rPr>
            </w:pPr>
          </w:p>
        </w:tc>
        <w:tc>
          <w:tcPr>
            <w:tcW w:w="810"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0</w:t>
            </w:r>
          </w:p>
        </w:tc>
        <w:tc>
          <w:tcPr>
            <w:tcW w:w="82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82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20"/>
                <w:szCs w:val="20"/>
              </w:rPr>
            </w:pPr>
          </w:p>
        </w:tc>
        <w:tc>
          <w:tcPr>
            <w:tcW w:w="990"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20"/>
                <w:szCs w:val="20"/>
              </w:rPr>
            </w:pPr>
          </w:p>
        </w:tc>
        <w:tc>
          <w:tcPr>
            <w:tcW w:w="135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20"/>
                <w:szCs w:val="20"/>
              </w:rPr>
            </w:pPr>
          </w:p>
        </w:tc>
      </w:tr>
      <w:tr w:rsidR="008D2DB5">
        <w:trPr>
          <w:trHeight w:val="255"/>
          <w:jc w:val="center"/>
        </w:trPr>
        <w:tc>
          <w:tcPr>
            <w:tcW w:w="43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P</w:t>
            </w:r>
          </w:p>
        </w:tc>
        <w:tc>
          <w:tcPr>
            <w:tcW w:w="187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proiect</w:t>
            </w:r>
          </w:p>
        </w:tc>
        <w:tc>
          <w:tcPr>
            <w:tcW w:w="79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30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20"/>
                <w:szCs w:val="20"/>
              </w:rPr>
            </w:pP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20"/>
                <w:szCs w:val="20"/>
              </w:rPr>
            </w:pPr>
          </w:p>
        </w:tc>
        <w:tc>
          <w:tcPr>
            <w:tcW w:w="81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88.1</w:t>
            </w:r>
          </w:p>
        </w:tc>
        <w:tc>
          <w:tcPr>
            <w:tcW w:w="82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82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20"/>
                <w:szCs w:val="20"/>
              </w:rPr>
            </w:pPr>
          </w:p>
        </w:tc>
        <w:tc>
          <w:tcPr>
            <w:tcW w:w="990"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20"/>
                <w:szCs w:val="20"/>
              </w:rPr>
            </w:pPr>
          </w:p>
        </w:tc>
        <w:tc>
          <w:tcPr>
            <w:tcW w:w="135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8D2DB5">
            <w:pPr>
              <w:widowControl w:val="0"/>
              <w:spacing w:before="0" w:after="0" w:line="240" w:lineRule="auto"/>
              <w:jc w:val="left"/>
              <w:rPr>
                <w:sz w:val="20"/>
                <w:szCs w:val="20"/>
              </w:rPr>
            </w:pPr>
          </w:p>
        </w:tc>
      </w:tr>
    </w:tbl>
    <w:p w:rsidR="008D2DB5" w:rsidRDefault="008D2DB5">
      <w:pPr>
        <w:spacing w:line="240" w:lineRule="auto"/>
      </w:pPr>
    </w:p>
    <w:p w:rsidR="008D2DB5" w:rsidRDefault="002421AD">
      <w:pPr>
        <w:spacing w:line="240" w:lineRule="auto"/>
      </w:pPr>
      <w:r>
        <w:t xml:space="preserve">Pe de altă parte, importanța acestui coridor rezidă și din faptul că la scară regională poate reprezenta o legătură importantă între două coridoare europene cu dezvoltare est-vest (figura 2.1.6): fostul coridor </w:t>
      </w:r>
      <w:r>
        <w:t>P</w:t>
      </w:r>
      <w:r>
        <w:t>an</w:t>
      </w:r>
      <w:r>
        <w:t>-E</w:t>
      </w:r>
      <w:r>
        <w:t>uropean IV în nord (Republica Cehă – Aus</w:t>
      </w:r>
      <w:r>
        <w:t xml:space="preserve">tria – Ungaria – România) respectiv fostul coridor </w:t>
      </w:r>
      <w:r>
        <w:t>P</w:t>
      </w:r>
      <w:r>
        <w:t>an</w:t>
      </w:r>
      <w:r>
        <w:t>-E</w:t>
      </w:r>
      <w:r>
        <w:t>uropean X în sud (Italia – Slovenia – Croația – Serbia – Macedonia/Bulgaria - Grecia).</w:t>
      </w: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before="0" w:after="0" w:line="240" w:lineRule="auto"/>
        <w:jc w:val="center"/>
        <w:rPr>
          <w:b/>
          <w:i/>
          <w:sz w:val="22"/>
          <w:szCs w:val="22"/>
        </w:rPr>
      </w:pPr>
    </w:p>
    <w:p w:rsidR="008D2DB5" w:rsidRDefault="002421AD">
      <w:pPr>
        <w:spacing w:before="0" w:after="0" w:line="240" w:lineRule="auto"/>
        <w:jc w:val="center"/>
      </w:pPr>
      <w:r>
        <w:rPr>
          <w:noProof/>
        </w:rPr>
        <w:drawing>
          <wp:inline distT="114300" distB="114300" distL="114300" distR="114300">
            <wp:extent cx="5943600" cy="4203700"/>
            <wp:effectExtent l="0" t="0" r="0" b="0"/>
            <wp:docPr id="2702"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20"/>
                    <a:srcRect/>
                    <a:stretch>
                      <a:fillRect/>
                    </a:stretch>
                  </pic:blipFill>
                  <pic:spPr>
                    <a:xfrm>
                      <a:off x="0" y="0"/>
                      <a:ext cx="5943600" cy="4203700"/>
                    </a:xfrm>
                    <a:prstGeom prst="rect">
                      <a:avLst/>
                    </a:prstGeom>
                    <a:ln/>
                  </pic:spPr>
                </pic:pic>
              </a:graphicData>
            </a:graphic>
          </wp:inline>
        </w:drawing>
      </w:r>
    </w:p>
    <w:sdt>
      <w:sdtPr>
        <w:tag w:val="goog_rdk_10"/>
        <w:id w:val="364562753"/>
      </w:sdtPr>
      <w:sdtEndPr/>
      <w:sdtContent>
        <w:p w:rsidR="008D2DB5" w:rsidRDefault="002421AD">
          <w:pPr>
            <w:spacing w:before="0" w:after="0" w:line="240" w:lineRule="auto"/>
            <w:jc w:val="center"/>
          </w:pPr>
          <w:r>
            <w:rPr>
              <w:b/>
              <w:i/>
              <w:sz w:val="22"/>
              <w:szCs w:val="22"/>
            </w:rPr>
            <w:t>Figura 2.1.6. Importanța coridorului transfrontalier Banat în context regional</w:t>
          </w:r>
        </w:p>
      </w:sdtContent>
    </w:sdt>
    <w:p w:rsidR="008D2DB5" w:rsidRDefault="008D2DB5">
      <w:pPr>
        <w:spacing w:line="240" w:lineRule="auto"/>
        <w:jc w:val="center"/>
      </w:pPr>
    </w:p>
    <w:p w:rsidR="008D2DB5" w:rsidRDefault="002421AD">
      <w:pPr>
        <w:numPr>
          <w:ilvl w:val="0"/>
          <w:numId w:val="40"/>
        </w:numPr>
        <w:pBdr>
          <w:top w:val="nil"/>
          <w:left w:val="nil"/>
          <w:bottom w:val="nil"/>
          <w:right w:val="nil"/>
          <w:between w:val="nil"/>
        </w:pBdr>
        <w:spacing w:after="0" w:line="240" w:lineRule="auto"/>
        <w:ind w:left="0"/>
        <w:rPr>
          <w:b/>
          <w:i/>
          <w:color w:val="000000"/>
        </w:rPr>
      </w:pPr>
      <w:r>
        <w:rPr>
          <w:b/>
          <w:i/>
          <w:color w:val="000000"/>
        </w:rPr>
        <w:t>Coridorul transfron</w:t>
      </w:r>
      <w:r>
        <w:rPr>
          <w:b/>
          <w:i/>
          <w:color w:val="000000"/>
        </w:rPr>
        <w:t>talier CTF 2</w:t>
      </w:r>
      <w:r>
        <w:rPr>
          <w:color w:val="000000"/>
        </w:rPr>
        <w:t xml:space="preserve"> </w:t>
      </w:r>
      <w:r>
        <w:rPr>
          <w:b/>
          <w:color w:val="000000"/>
        </w:rPr>
        <w:t xml:space="preserve">(Coridorul </w:t>
      </w:r>
      <w:r>
        <w:rPr>
          <w:b/>
          <w:i/>
          <w:color w:val="000000"/>
        </w:rPr>
        <w:t>Tracia</w:t>
      </w:r>
      <w:r>
        <w:rPr>
          <w:b/>
          <w:color w:val="000000"/>
        </w:rPr>
        <w:t>)</w:t>
      </w:r>
      <w:r>
        <w:rPr>
          <w:color w:val="000000"/>
        </w:rPr>
        <w:t xml:space="preserve"> – conectează coridorul de conectivitate CC 5 </w:t>
      </w:r>
      <w:r>
        <w:rPr>
          <w:i/>
          <w:color w:val="000000"/>
        </w:rPr>
        <w:t>Danubius</w:t>
      </w:r>
      <w:r>
        <w:rPr>
          <w:color w:val="000000"/>
        </w:rPr>
        <w:t xml:space="preserve"> în nord (Dr. Tr. Severin/Craiova) cu Bulgaria prin PTF Calafat, în sud </w:t>
      </w:r>
      <w:r>
        <w:t>(tabelul 2.1.12)</w:t>
      </w:r>
      <w:r>
        <w:rPr>
          <w:color w:val="000000"/>
        </w:rPr>
        <w:t>. Lungimea coridorului este de aproximativ 15</w:t>
      </w:r>
      <w:r>
        <w:t>0</w:t>
      </w:r>
      <w:r>
        <w:rPr>
          <w:color w:val="000000"/>
        </w:rPr>
        <w:t xml:space="preserve"> km.</w:t>
      </w:r>
      <w:r>
        <w:t xml:space="preserve"> </w:t>
      </w:r>
      <w:r>
        <w:rPr>
          <w:color w:val="000000"/>
        </w:rPr>
        <w:t xml:space="preserve">Mobilitatea rutieră națională și transfrontalieră </w:t>
      </w:r>
      <w:r>
        <w:t>se realizează de-a</w:t>
      </w:r>
      <w:r>
        <w:rPr>
          <w:color w:val="000000"/>
        </w:rPr>
        <w:t xml:space="preserve"> lungul coridorului TEN-T Core, prin intermediul a două proiecte rutiere: Dr</w:t>
      </w:r>
      <w:r>
        <w:t>obeta</w:t>
      </w:r>
      <w:r>
        <w:rPr>
          <w:color w:val="000000"/>
        </w:rPr>
        <w:t xml:space="preserve"> T</w:t>
      </w:r>
      <w:r>
        <w:t>urnu</w:t>
      </w:r>
      <w:r>
        <w:rPr>
          <w:color w:val="000000"/>
        </w:rPr>
        <w:t xml:space="preserve"> Severin – Calafat (72 km), respectiv Craiova – Ca</w:t>
      </w:r>
      <w:r>
        <w:rPr>
          <w:color w:val="000000"/>
        </w:rPr>
        <w:t>lafat (78 km).</w:t>
      </w:r>
    </w:p>
    <w:p w:rsidR="008D2DB5" w:rsidRDefault="008D2DB5">
      <w:pPr>
        <w:pBdr>
          <w:top w:val="nil"/>
          <w:left w:val="nil"/>
          <w:bottom w:val="nil"/>
          <w:right w:val="nil"/>
          <w:between w:val="nil"/>
        </w:pBdr>
        <w:spacing w:before="0" w:after="0" w:line="240" w:lineRule="auto"/>
        <w:rPr>
          <w:b/>
          <w:i/>
          <w:color w:val="000000"/>
        </w:rPr>
      </w:pPr>
    </w:p>
    <w:sdt>
      <w:sdtPr>
        <w:tag w:val="goog_rdk_11"/>
        <w:id w:val="547506154"/>
      </w:sdtPr>
      <w:sdtEndPr/>
      <w:sdtContent>
        <w:p w:rsidR="008D2DB5" w:rsidRDefault="002421AD">
          <w:pPr>
            <w:pBdr>
              <w:top w:val="nil"/>
              <w:left w:val="nil"/>
              <w:bottom w:val="nil"/>
              <w:right w:val="nil"/>
              <w:between w:val="nil"/>
            </w:pBdr>
            <w:spacing w:before="0" w:after="0" w:line="240" w:lineRule="auto"/>
            <w:jc w:val="center"/>
            <w:rPr>
              <w:b/>
              <w:i/>
              <w:color w:val="000000"/>
              <w:sz w:val="22"/>
              <w:szCs w:val="22"/>
            </w:rPr>
          </w:pPr>
          <w:r>
            <w:rPr>
              <w:b/>
              <w:i/>
              <w:sz w:val="22"/>
              <w:szCs w:val="22"/>
            </w:rPr>
            <w:t xml:space="preserve">Tabelul 2.1.12. </w:t>
          </w:r>
          <w:r>
            <w:rPr>
              <w:b/>
              <w:i/>
              <w:color w:val="000000"/>
              <w:sz w:val="22"/>
              <w:szCs w:val="22"/>
            </w:rPr>
            <w:t xml:space="preserve">Proiectul de infrastructură rutieră care formează </w:t>
          </w:r>
        </w:p>
      </w:sdtContent>
    </w:sdt>
    <w:p w:rsidR="008D2DB5" w:rsidRDefault="002421AD">
      <w:pPr>
        <w:pBdr>
          <w:top w:val="nil"/>
          <w:left w:val="nil"/>
          <w:bottom w:val="nil"/>
          <w:right w:val="nil"/>
          <w:between w:val="nil"/>
        </w:pBdr>
        <w:spacing w:before="0" w:after="0" w:line="240" w:lineRule="auto"/>
        <w:jc w:val="center"/>
        <w:rPr>
          <w:b/>
          <w:i/>
          <w:sz w:val="22"/>
          <w:szCs w:val="22"/>
        </w:rPr>
      </w:pPr>
      <w:r>
        <w:rPr>
          <w:b/>
          <w:i/>
          <w:color w:val="000000"/>
          <w:sz w:val="22"/>
          <w:szCs w:val="22"/>
        </w:rPr>
        <w:t>coridorul trans-frontalier CTF 2 – ‘Tracia’</w:t>
      </w:r>
    </w:p>
    <w:tbl>
      <w:tblPr>
        <w:tblStyle w:val="ac"/>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50"/>
        <w:gridCol w:w="1845"/>
        <w:gridCol w:w="855"/>
        <w:gridCol w:w="990"/>
        <w:gridCol w:w="600"/>
        <w:gridCol w:w="765"/>
        <w:gridCol w:w="855"/>
        <w:gridCol w:w="1035"/>
        <w:gridCol w:w="1035"/>
        <w:gridCol w:w="1320"/>
      </w:tblGrid>
      <w:tr w:rsidR="008D2DB5">
        <w:trPr>
          <w:trHeight w:val="450"/>
          <w:jc w:val="center"/>
        </w:trPr>
        <w:tc>
          <w:tcPr>
            <w:tcW w:w="45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Nr. Crt.</w:t>
            </w:r>
          </w:p>
        </w:tc>
        <w:tc>
          <w:tcPr>
            <w:tcW w:w="184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Coridor Transfrontalier</w:t>
            </w:r>
          </w:p>
        </w:tc>
        <w:tc>
          <w:tcPr>
            <w:tcW w:w="85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Rețea TEN-T</w:t>
            </w:r>
          </w:p>
        </w:tc>
        <w:tc>
          <w:tcPr>
            <w:tcW w:w="99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Denumire proiect</w:t>
            </w:r>
          </w:p>
        </w:tc>
        <w:tc>
          <w:tcPr>
            <w:tcW w:w="60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Status</w:t>
            </w:r>
          </w:p>
        </w:tc>
        <w:tc>
          <w:tcPr>
            <w:tcW w:w="76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Lungime (km)</w:t>
            </w:r>
          </w:p>
        </w:tc>
        <w:tc>
          <w:tcPr>
            <w:tcW w:w="85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estimat (mil.EUR fără TVA)</w:t>
            </w:r>
          </w:p>
        </w:tc>
        <w:tc>
          <w:tcPr>
            <w:tcW w:w="103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Cost estimat</w:t>
            </w:r>
          </w:p>
          <w:p w:rsidR="008D2DB5" w:rsidRDefault="002421AD">
            <w:pPr>
              <w:widowControl w:val="0"/>
              <w:spacing w:before="0" w:after="0" w:line="240" w:lineRule="auto"/>
              <w:jc w:val="center"/>
              <w:rPr>
                <w:sz w:val="16"/>
                <w:szCs w:val="16"/>
              </w:rPr>
            </w:pPr>
            <w:r>
              <w:rPr>
                <w:b/>
                <w:sz w:val="16"/>
                <w:szCs w:val="16"/>
              </w:rPr>
              <w:t>(mil.EUR cu TVA)</w:t>
            </w:r>
          </w:p>
        </w:tc>
        <w:tc>
          <w:tcPr>
            <w:tcW w:w="103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mediu estimat fără TVA (mil.EUR/km)</w:t>
            </w:r>
          </w:p>
        </w:tc>
        <w:tc>
          <w:tcPr>
            <w:tcW w:w="132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Localități urbane deservite</w:t>
            </w:r>
          </w:p>
        </w:tc>
      </w:tr>
      <w:tr w:rsidR="008D2DB5">
        <w:trPr>
          <w:trHeight w:val="495"/>
          <w:jc w:val="center"/>
        </w:trPr>
        <w:tc>
          <w:tcPr>
            <w:tcW w:w="45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845"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CORIDORUL TRANSFRONTALIER 2</w:t>
            </w:r>
          </w:p>
          <w:p w:rsidR="008D2DB5" w:rsidRDefault="002421AD">
            <w:pPr>
              <w:widowControl w:val="0"/>
              <w:spacing w:before="0" w:after="0" w:line="240" w:lineRule="auto"/>
              <w:jc w:val="center"/>
              <w:rPr>
                <w:b/>
                <w:sz w:val="16"/>
                <w:szCs w:val="16"/>
              </w:rPr>
            </w:pPr>
            <w:r>
              <w:rPr>
                <w:b/>
                <w:sz w:val="16"/>
                <w:szCs w:val="16"/>
              </w:rPr>
              <w:t>CTF 2 - 'TRACIA'</w:t>
            </w:r>
          </w:p>
          <w:p w:rsidR="008D2DB5" w:rsidRDefault="008D2DB5">
            <w:pPr>
              <w:widowControl w:val="0"/>
              <w:spacing w:before="0" w:after="0" w:line="240" w:lineRule="auto"/>
              <w:jc w:val="center"/>
              <w:rPr>
                <w:b/>
                <w:sz w:val="16"/>
                <w:szCs w:val="16"/>
              </w:rPr>
            </w:pPr>
          </w:p>
          <w:p w:rsidR="008D2DB5" w:rsidRDefault="002421AD">
            <w:pPr>
              <w:widowControl w:val="0"/>
              <w:spacing w:before="0" w:after="0" w:line="240" w:lineRule="auto"/>
              <w:jc w:val="center"/>
              <w:rPr>
                <w:b/>
                <w:sz w:val="16"/>
                <w:szCs w:val="16"/>
              </w:rPr>
            </w:pPr>
            <w:r>
              <w:rPr>
                <w:b/>
                <w:sz w:val="16"/>
                <w:szCs w:val="16"/>
              </w:rPr>
              <w:t>Drobeta Tr. Severin / Craiova - Calafat (BG)</w:t>
            </w:r>
          </w:p>
        </w:tc>
        <w:tc>
          <w:tcPr>
            <w:tcW w:w="855"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TEN-T Core</w:t>
            </w:r>
          </w:p>
        </w:tc>
        <w:tc>
          <w:tcPr>
            <w:tcW w:w="99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Dr. Tr. Severin - Calafat</w:t>
            </w:r>
          </w:p>
        </w:tc>
        <w:tc>
          <w:tcPr>
            <w:tcW w:w="60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76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72.8</w:t>
            </w:r>
          </w:p>
        </w:tc>
        <w:tc>
          <w:tcPr>
            <w:tcW w:w="85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283.9</w:t>
            </w:r>
          </w:p>
        </w:tc>
        <w:tc>
          <w:tcPr>
            <w:tcW w:w="103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337.8</w:t>
            </w:r>
          </w:p>
        </w:tc>
        <w:tc>
          <w:tcPr>
            <w:tcW w:w="103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3.9</w:t>
            </w:r>
          </w:p>
        </w:tc>
        <w:tc>
          <w:tcPr>
            <w:tcW w:w="132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Dr. Tr .Severin, Calafat</w:t>
            </w:r>
          </w:p>
        </w:tc>
      </w:tr>
      <w:tr w:rsidR="008D2DB5">
        <w:trPr>
          <w:trHeight w:val="210"/>
          <w:jc w:val="center"/>
        </w:trPr>
        <w:tc>
          <w:tcPr>
            <w:tcW w:w="45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184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85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99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Craiova - Calafat</w:t>
            </w:r>
          </w:p>
        </w:tc>
        <w:tc>
          <w:tcPr>
            <w:tcW w:w="60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76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78.7</w:t>
            </w:r>
          </w:p>
        </w:tc>
        <w:tc>
          <w:tcPr>
            <w:tcW w:w="85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306.9</w:t>
            </w:r>
          </w:p>
        </w:tc>
        <w:tc>
          <w:tcPr>
            <w:tcW w:w="103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365.2</w:t>
            </w:r>
          </w:p>
        </w:tc>
        <w:tc>
          <w:tcPr>
            <w:tcW w:w="103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3.9</w:t>
            </w:r>
          </w:p>
        </w:tc>
        <w:tc>
          <w:tcPr>
            <w:tcW w:w="132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Craiova, Calafat</w:t>
            </w:r>
          </w:p>
        </w:tc>
      </w:tr>
      <w:tr w:rsidR="008D2DB5">
        <w:trPr>
          <w:trHeight w:val="270"/>
          <w:jc w:val="center"/>
        </w:trPr>
        <w:tc>
          <w:tcPr>
            <w:tcW w:w="45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184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left"/>
              <w:rPr>
                <w:i/>
                <w:sz w:val="16"/>
                <w:szCs w:val="16"/>
              </w:rPr>
            </w:pPr>
            <w:r>
              <w:rPr>
                <w:b/>
                <w:i/>
                <w:sz w:val="16"/>
                <w:szCs w:val="16"/>
              </w:rPr>
              <w:t>Total coridor</w:t>
            </w:r>
          </w:p>
        </w:tc>
        <w:tc>
          <w:tcPr>
            <w:tcW w:w="85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99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60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40" w:lineRule="auto"/>
              <w:jc w:val="left"/>
              <w:rPr>
                <w:i/>
                <w:sz w:val="16"/>
                <w:szCs w:val="16"/>
              </w:rPr>
            </w:pPr>
          </w:p>
        </w:tc>
        <w:tc>
          <w:tcPr>
            <w:tcW w:w="76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right"/>
              <w:rPr>
                <w:i/>
                <w:sz w:val="16"/>
                <w:szCs w:val="16"/>
              </w:rPr>
            </w:pPr>
            <w:r>
              <w:rPr>
                <w:b/>
                <w:i/>
                <w:sz w:val="16"/>
                <w:szCs w:val="16"/>
              </w:rPr>
              <w:t>151.5</w:t>
            </w:r>
          </w:p>
        </w:tc>
        <w:tc>
          <w:tcPr>
            <w:tcW w:w="85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right"/>
              <w:rPr>
                <w:i/>
                <w:sz w:val="16"/>
                <w:szCs w:val="16"/>
              </w:rPr>
            </w:pPr>
            <w:r>
              <w:rPr>
                <w:b/>
                <w:i/>
                <w:sz w:val="16"/>
                <w:szCs w:val="16"/>
              </w:rPr>
              <w:t>590.8</w:t>
            </w:r>
          </w:p>
        </w:tc>
        <w:tc>
          <w:tcPr>
            <w:tcW w:w="103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right"/>
              <w:rPr>
                <w:i/>
                <w:sz w:val="16"/>
                <w:szCs w:val="16"/>
              </w:rPr>
            </w:pPr>
            <w:r>
              <w:rPr>
                <w:b/>
                <w:i/>
                <w:sz w:val="16"/>
                <w:szCs w:val="16"/>
              </w:rPr>
              <w:t>703.1</w:t>
            </w:r>
          </w:p>
        </w:tc>
        <w:tc>
          <w:tcPr>
            <w:tcW w:w="103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132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r>
      <w:tr w:rsidR="008D2DB5">
        <w:trPr>
          <w:trHeight w:val="270"/>
          <w:jc w:val="center"/>
        </w:trPr>
        <w:tc>
          <w:tcPr>
            <w:tcW w:w="45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O</w:t>
            </w:r>
          </w:p>
        </w:tc>
        <w:tc>
          <w:tcPr>
            <w:tcW w:w="184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operare</w:t>
            </w:r>
          </w:p>
        </w:tc>
        <w:tc>
          <w:tcPr>
            <w:tcW w:w="85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right"/>
              <w:rPr>
                <w:sz w:val="16"/>
                <w:szCs w:val="16"/>
              </w:rPr>
            </w:pPr>
          </w:p>
        </w:tc>
        <w:tc>
          <w:tcPr>
            <w:tcW w:w="990"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0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0</w:t>
            </w:r>
          </w:p>
        </w:tc>
        <w:tc>
          <w:tcPr>
            <w:tcW w:w="85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03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03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32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300"/>
          <w:jc w:val="center"/>
        </w:trPr>
        <w:tc>
          <w:tcPr>
            <w:tcW w:w="45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C</w:t>
            </w:r>
          </w:p>
        </w:tc>
        <w:tc>
          <w:tcPr>
            <w:tcW w:w="1845"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construcție</w:t>
            </w:r>
          </w:p>
        </w:tc>
        <w:tc>
          <w:tcPr>
            <w:tcW w:w="85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990"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0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765"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0</w:t>
            </w:r>
          </w:p>
        </w:tc>
        <w:tc>
          <w:tcPr>
            <w:tcW w:w="85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03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03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32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70"/>
          <w:jc w:val="center"/>
        </w:trPr>
        <w:tc>
          <w:tcPr>
            <w:tcW w:w="45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P</w:t>
            </w:r>
          </w:p>
        </w:tc>
        <w:tc>
          <w:tcPr>
            <w:tcW w:w="184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proiect</w:t>
            </w:r>
          </w:p>
        </w:tc>
        <w:tc>
          <w:tcPr>
            <w:tcW w:w="85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990"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0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76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151.5</w:t>
            </w:r>
          </w:p>
        </w:tc>
        <w:tc>
          <w:tcPr>
            <w:tcW w:w="85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03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035" w:type="dxa"/>
            <w:tcBorders>
              <w:top w:val="single" w:sz="4" w:space="0" w:color="000000"/>
              <w:left w:val="single" w:sz="4" w:space="0" w:color="000000"/>
              <w:bottom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bl>
    <w:p w:rsidR="008D2DB5" w:rsidRDefault="008D2DB5">
      <w:pPr>
        <w:spacing w:before="0" w:after="0" w:line="240" w:lineRule="auto"/>
      </w:pPr>
    </w:p>
    <w:p w:rsidR="008D2DB5" w:rsidRDefault="002421AD">
      <w:pPr>
        <w:numPr>
          <w:ilvl w:val="0"/>
          <w:numId w:val="40"/>
        </w:numPr>
        <w:pBdr>
          <w:top w:val="nil"/>
          <w:left w:val="nil"/>
          <w:bottom w:val="nil"/>
          <w:right w:val="nil"/>
          <w:between w:val="nil"/>
        </w:pBdr>
        <w:spacing w:before="0" w:line="240" w:lineRule="auto"/>
        <w:ind w:left="360"/>
        <w:rPr>
          <w:color w:val="000000"/>
        </w:rPr>
      </w:pPr>
      <w:r>
        <w:rPr>
          <w:b/>
          <w:i/>
          <w:color w:val="000000"/>
        </w:rPr>
        <w:t>Coridorul transfrontalier CTF 3</w:t>
      </w:r>
      <w:r>
        <w:rPr>
          <w:color w:val="000000"/>
        </w:rPr>
        <w:t xml:space="preserve"> </w:t>
      </w:r>
      <w:r>
        <w:rPr>
          <w:b/>
          <w:color w:val="000000"/>
        </w:rPr>
        <w:t xml:space="preserve">(Coridorul </w:t>
      </w:r>
      <w:r>
        <w:rPr>
          <w:b/>
          <w:i/>
          <w:color w:val="000000"/>
        </w:rPr>
        <w:t>Someș</w:t>
      </w:r>
      <w:r>
        <w:rPr>
          <w:b/>
          <w:color w:val="000000"/>
        </w:rPr>
        <w:t>)</w:t>
      </w:r>
      <w:r>
        <w:rPr>
          <w:color w:val="000000"/>
        </w:rPr>
        <w:t xml:space="preserve"> – </w:t>
      </w:r>
      <w:r>
        <w:t>leagă</w:t>
      </w:r>
      <w:r>
        <w:rPr>
          <w:color w:val="000000"/>
        </w:rPr>
        <w:t xml:space="preserve"> coridorul de conectivitate CC 3 </w:t>
      </w:r>
      <w:r>
        <w:rPr>
          <w:i/>
          <w:color w:val="000000"/>
        </w:rPr>
        <w:t>Montana</w:t>
      </w:r>
      <w:r>
        <w:rPr>
          <w:color w:val="000000"/>
        </w:rPr>
        <w:t xml:space="preserve"> în partea de sud (Turda, Cluj</w:t>
      </w:r>
      <w:r>
        <w:t>-</w:t>
      </w:r>
      <w:r>
        <w:rPr>
          <w:color w:val="000000"/>
        </w:rPr>
        <w:t xml:space="preserve">Napoca), atât cu Ungaria, prin PTF Oar, cât și cu Ucraina, prin PTF Halmeu II. Lungimea coridorului este de aproximativ 264 km </w:t>
      </w:r>
      <w:r>
        <w:t>(</w:t>
      </w:r>
      <w:r>
        <w:t>tabelul 2.1.13)</w:t>
      </w:r>
      <w:r>
        <w:rPr>
          <w:color w:val="000000"/>
        </w:rPr>
        <w:t xml:space="preserve">. Mobilitatea rutieră națională și transfrontalieră </w:t>
      </w:r>
      <w:r>
        <w:t>se realizează</w:t>
      </w:r>
      <w:r>
        <w:rPr>
          <w:color w:val="000000"/>
        </w:rPr>
        <w:t xml:space="preserve"> parțial</w:t>
      </w:r>
      <w:r>
        <w:t xml:space="preserve"> de-a</w:t>
      </w:r>
      <w:r>
        <w:rPr>
          <w:color w:val="000000"/>
        </w:rPr>
        <w:t xml:space="preserve"> lungul coridorului TEN-T Comprehensive. Coridorul asigură conectivitatea la rețeaua rutieră rapidă, în mod direct, a municipiilor Satu Mare și Baia Mare, respecti</w:t>
      </w:r>
      <w:r>
        <w:rPr>
          <w:color w:val="000000"/>
        </w:rPr>
        <w:t>v indirect a municipiului Bistrița.</w:t>
      </w:r>
    </w:p>
    <w:p w:rsidR="008D2DB5" w:rsidRDefault="002421AD">
      <w:pPr>
        <w:pBdr>
          <w:top w:val="nil"/>
          <w:left w:val="nil"/>
          <w:bottom w:val="nil"/>
          <w:right w:val="nil"/>
          <w:between w:val="nil"/>
        </w:pBdr>
        <w:spacing w:before="0" w:after="0" w:line="240" w:lineRule="auto"/>
        <w:jc w:val="center"/>
        <w:rPr>
          <w:b/>
          <w:i/>
          <w:color w:val="000000"/>
          <w:sz w:val="22"/>
          <w:szCs w:val="22"/>
        </w:rPr>
      </w:pPr>
      <w:r>
        <w:rPr>
          <w:b/>
          <w:i/>
          <w:sz w:val="22"/>
          <w:szCs w:val="22"/>
        </w:rPr>
        <w:t xml:space="preserve">Tabelul 2.1.13. </w:t>
      </w:r>
      <w:r>
        <w:rPr>
          <w:b/>
          <w:i/>
          <w:color w:val="000000"/>
          <w:sz w:val="22"/>
          <w:szCs w:val="22"/>
        </w:rPr>
        <w:t xml:space="preserve">Proiectul de infrastructură rutieră care formează coridorul </w:t>
      </w:r>
    </w:p>
    <w:p w:rsidR="008D2DB5" w:rsidRDefault="002421AD">
      <w:pPr>
        <w:pBdr>
          <w:top w:val="nil"/>
          <w:left w:val="nil"/>
          <w:bottom w:val="nil"/>
          <w:right w:val="nil"/>
          <w:between w:val="nil"/>
        </w:pBdr>
        <w:spacing w:before="0" w:after="0" w:line="240" w:lineRule="auto"/>
        <w:jc w:val="center"/>
        <w:rPr>
          <w:b/>
          <w:i/>
          <w:sz w:val="22"/>
          <w:szCs w:val="22"/>
        </w:rPr>
      </w:pPr>
      <w:r>
        <w:rPr>
          <w:b/>
          <w:i/>
          <w:color w:val="000000"/>
          <w:sz w:val="22"/>
          <w:szCs w:val="22"/>
        </w:rPr>
        <w:t xml:space="preserve">trans-frontalier CTF </w:t>
      </w:r>
      <w:r>
        <w:rPr>
          <w:b/>
          <w:i/>
          <w:sz w:val="22"/>
          <w:szCs w:val="22"/>
        </w:rPr>
        <w:t>3</w:t>
      </w:r>
      <w:r>
        <w:rPr>
          <w:b/>
          <w:i/>
          <w:color w:val="000000"/>
          <w:sz w:val="22"/>
          <w:szCs w:val="22"/>
        </w:rPr>
        <w:t xml:space="preserve"> – ‘Someș’</w:t>
      </w:r>
    </w:p>
    <w:tbl>
      <w:tblPr>
        <w:tblStyle w:val="ad"/>
        <w:tblW w:w="9360" w:type="dxa"/>
        <w:tblInd w:w="-3" w:type="dxa"/>
        <w:tblBorders>
          <w:top w:val="nil"/>
          <w:left w:val="nil"/>
          <w:bottom w:val="nil"/>
          <w:right w:val="nil"/>
          <w:insideH w:val="nil"/>
          <w:insideV w:val="nil"/>
        </w:tblBorders>
        <w:tblLayout w:type="fixed"/>
        <w:tblLook w:val="0600" w:firstRow="0" w:lastRow="0" w:firstColumn="0" w:lastColumn="0" w:noHBand="1" w:noVBand="1"/>
      </w:tblPr>
      <w:tblGrid>
        <w:gridCol w:w="450"/>
        <w:gridCol w:w="1950"/>
        <w:gridCol w:w="840"/>
        <w:gridCol w:w="1140"/>
        <w:gridCol w:w="630"/>
        <w:gridCol w:w="780"/>
        <w:gridCol w:w="735"/>
        <w:gridCol w:w="780"/>
        <w:gridCol w:w="1020"/>
        <w:gridCol w:w="1035"/>
      </w:tblGrid>
      <w:tr w:rsidR="008D2DB5">
        <w:trPr>
          <w:trHeight w:val="870"/>
        </w:trPr>
        <w:tc>
          <w:tcPr>
            <w:tcW w:w="45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Nr. Crt.</w:t>
            </w:r>
          </w:p>
        </w:tc>
        <w:tc>
          <w:tcPr>
            <w:tcW w:w="195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Conectivitate Transfrontaliera</w:t>
            </w:r>
          </w:p>
        </w:tc>
        <w:tc>
          <w:tcPr>
            <w:tcW w:w="84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Rețea TEN-T</w:t>
            </w:r>
          </w:p>
        </w:tc>
        <w:tc>
          <w:tcPr>
            <w:tcW w:w="114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Denumire proiect</w:t>
            </w:r>
          </w:p>
        </w:tc>
        <w:tc>
          <w:tcPr>
            <w:tcW w:w="63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Status</w:t>
            </w:r>
          </w:p>
        </w:tc>
        <w:tc>
          <w:tcPr>
            <w:tcW w:w="78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Lungime (km)</w:t>
            </w:r>
          </w:p>
        </w:tc>
        <w:tc>
          <w:tcPr>
            <w:tcW w:w="73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estimat (mil.EUR fără TVA)</w:t>
            </w:r>
          </w:p>
        </w:tc>
        <w:tc>
          <w:tcPr>
            <w:tcW w:w="78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Cost estimat</w:t>
            </w:r>
          </w:p>
          <w:p w:rsidR="008D2DB5" w:rsidRDefault="002421AD">
            <w:pPr>
              <w:widowControl w:val="0"/>
              <w:spacing w:before="0" w:after="0" w:line="240" w:lineRule="auto"/>
              <w:jc w:val="center"/>
              <w:rPr>
                <w:sz w:val="16"/>
                <w:szCs w:val="16"/>
              </w:rPr>
            </w:pPr>
            <w:r>
              <w:rPr>
                <w:b/>
                <w:sz w:val="16"/>
                <w:szCs w:val="16"/>
              </w:rPr>
              <w:t>(mil.EUR cu TVA)</w:t>
            </w:r>
          </w:p>
        </w:tc>
        <w:tc>
          <w:tcPr>
            <w:tcW w:w="102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mediu estimat fără TVA (mil.EUR/km)</w:t>
            </w:r>
          </w:p>
        </w:tc>
        <w:tc>
          <w:tcPr>
            <w:tcW w:w="103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Localități urbane deservite</w:t>
            </w:r>
          </w:p>
        </w:tc>
      </w:tr>
      <w:tr w:rsidR="008D2DB5">
        <w:trPr>
          <w:trHeight w:val="283"/>
        </w:trPr>
        <w:tc>
          <w:tcPr>
            <w:tcW w:w="450" w:type="dxa"/>
            <w:tcBorders>
              <w:top w:val="single" w:sz="4"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950" w:type="dxa"/>
            <w:vMerge w:val="restart"/>
            <w:tcBorders>
              <w:top w:val="single" w:sz="4"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CORIDORUL TRANSFRONTRALIER 3 CTF 3 - 'Someș'</w:t>
            </w:r>
          </w:p>
          <w:p w:rsidR="008D2DB5" w:rsidRDefault="002421AD">
            <w:pPr>
              <w:widowControl w:val="0"/>
              <w:spacing w:before="0" w:after="0" w:line="240" w:lineRule="auto"/>
              <w:jc w:val="center"/>
              <w:rPr>
                <w:sz w:val="16"/>
                <w:szCs w:val="16"/>
              </w:rPr>
            </w:pPr>
            <w:r>
              <w:rPr>
                <w:b/>
                <w:sz w:val="16"/>
                <w:szCs w:val="16"/>
              </w:rPr>
              <w:t>Turda - Apahida - Dej - Jibou- Baia Mare - Halmeu (UCA) /Satu Mare - Oar (HU)</w:t>
            </w:r>
          </w:p>
        </w:tc>
        <w:tc>
          <w:tcPr>
            <w:tcW w:w="840" w:type="dxa"/>
            <w:vMerge w:val="restart"/>
            <w:tcBorders>
              <w:top w:val="single" w:sz="4"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partial TEN-T Comprehensive</w:t>
            </w:r>
          </w:p>
        </w:tc>
        <w:tc>
          <w:tcPr>
            <w:tcW w:w="1140" w:type="dxa"/>
            <w:tcBorders>
              <w:top w:val="single" w:sz="6" w:space="0" w:color="000000"/>
              <w:left w:val="single" w:sz="6" w:space="0" w:color="000000"/>
              <w:bottom w:val="single" w:sz="6" w:space="0" w:color="000000"/>
              <w:right w:val="single" w:sz="6"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A3 - Tureni</w:t>
            </w:r>
          </w:p>
        </w:tc>
        <w:tc>
          <w:tcPr>
            <w:tcW w:w="630" w:type="dxa"/>
            <w:tcBorders>
              <w:top w:val="single" w:sz="6" w:space="0" w:color="000000"/>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C</w:t>
            </w:r>
          </w:p>
        </w:tc>
        <w:tc>
          <w:tcPr>
            <w:tcW w:w="780" w:type="dxa"/>
            <w:tcBorders>
              <w:top w:val="single" w:sz="6" w:space="0" w:color="000000"/>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9.0</w:t>
            </w:r>
          </w:p>
        </w:tc>
        <w:tc>
          <w:tcPr>
            <w:tcW w:w="735" w:type="dxa"/>
            <w:tcBorders>
              <w:top w:val="single" w:sz="6" w:space="0" w:color="000000"/>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65.5</w:t>
            </w:r>
          </w:p>
        </w:tc>
        <w:tc>
          <w:tcPr>
            <w:tcW w:w="780" w:type="dxa"/>
            <w:tcBorders>
              <w:top w:val="single" w:sz="6" w:space="0" w:color="000000"/>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77.9</w:t>
            </w:r>
          </w:p>
        </w:tc>
        <w:tc>
          <w:tcPr>
            <w:tcW w:w="1020" w:type="dxa"/>
            <w:tcBorders>
              <w:top w:val="single" w:sz="6" w:space="0" w:color="000000"/>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7.3</w:t>
            </w:r>
          </w:p>
        </w:tc>
        <w:tc>
          <w:tcPr>
            <w:tcW w:w="1035" w:type="dxa"/>
            <w:tcBorders>
              <w:top w:val="single" w:sz="6" w:space="0" w:color="000000"/>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Turda, Cluj-Napoca (Apahida)</w:t>
            </w:r>
          </w:p>
        </w:tc>
      </w:tr>
      <w:tr w:rsidR="008D2DB5">
        <w:trPr>
          <w:trHeight w:val="283"/>
        </w:trPr>
        <w:tc>
          <w:tcPr>
            <w:tcW w:w="450" w:type="dxa"/>
            <w:tcBorders>
              <w:top w:val="single" w:sz="4"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1950" w:type="dxa"/>
            <w:vMerge/>
            <w:tcBorders>
              <w:top w:val="single" w:sz="4"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center"/>
              <w:rPr>
                <w:b/>
                <w:sz w:val="16"/>
                <w:szCs w:val="16"/>
              </w:rPr>
            </w:pPr>
          </w:p>
        </w:tc>
        <w:tc>
          <w:tcPr>
            <w:tcW w:w="840" w:type="dxa"/>
            <w:vMerge/>
            <w:tcBorders>
              <w:top w:val="single" w:sz="4"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8D2DB5">
            <w:pPr>
              <w:widowControl w:val="0"/>
              <w:spacing w:before="0" w:after="0" w:line="240" w:lineRule="auto"/>
              <w:jc w:val="center"/>
              <w:rPr>
                <w:b/>
                <w:sz w:val="16"/>
                <w:szCs w:val="16"/>
              </w:rPr>
            </w:pPr>
          </w:p>
        </w:tc>
        <w:tc>
          <w:tcPr>
            <w:tcW w:w="1140" w:type="dxa"/>
            <w:tcBorders>
              <w:top w:val="single" w:sz="6" w:space="0" w:color="CCCCCC"/>
              <w:left w:val="single" w:sz="6" w:space="0" w:color="000000"/>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Cluj-Napoca (Apahida) - Dej - Baia Mare - Halmeu</w:t>
            </w:r>
          </w:p>
        </w:tc>
        <w:tc>
          <w:tcPr>
            <w:tcW w:w="63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P</w:t>
            </w:r>
          </w:p>
        </w:tc>
        <w:tc>
          <w:tcPr>
            <w:tcW w:w="78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170.2</w:t>
            </w:r>
          </w:p>
        </w:tc>
        <w:tc>
          <w:tcPr>
            <w:tcW w:w="73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1058.9</w:t>
            </w:r>
          </w:p>
        </w:tc>
        <w:tc>
          <w:tcPr>
            <w:tcW w:w="78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1260.1</w:t>
            </w:r>
          </w:p>
        </w:tc>
        <w:tc>
          <w:tcPr>
            <w:tcW w:w="102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6.2</w:t>
            </w:r>
          </w:p>
        </w:tc>
        <w:tc>
          <w:tcPr>
            <w:tcW w:w="103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Cluj-Napoca (Apahida), Dej, Jibou, Baia Mare, Halmeu</w:t>
            </w:r>
          </w:p>
        </w:tc>
      </w:tr>
      <w:tr w:rsidR="008D2DB5">
        <w:trPr>
          <w:trHeight w:val="283"/>
        </w:trPr>
        <w:tc>
          <w:tcPr>
            <w:tcW w:w="450" w:type="dxa"/>
            <w:tcBorders>
              <w:top w:val="single" w:sz="4"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w:t>
            </w:r>
          </w:p>
        </w:tc>
        <w:tc>
          <w:tcPr>
            <w:tcW w:w="1950" w:type="dxa"/>
            <w:vMerge/>
            <w:tcBorders>
              <w:top w:val="single" w:sz="4"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center"/>
              <w:rPr>
                <w:b/>
                <w:sz w:val="16"/>
                <w:szCs w:val="16"/>
              </w:rPr>
            </w:pPr>
          </w:p>
        </w:tc>
        <w:tc>
          <w:tcPr>
            <w:tcW w:w="840" w:type="dxa"/>
            <w:vMerge/>
            <w:tcBorders>
              <w:top w:val="single" w:sz="4"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8D2DB5">
            <w:pPr>
              <w:widowControl w:val="0"/>
              <w:spacing w:before="0" w:after="0" w:line="240" w:lineRule="auto"/>
              <w:jc w:val="center"/>
              <w:rPr>
                <w:b/>
                <w:sz w:val="16"/>
                <w:szCs w:val="16"/>
              </w:rPr>
            </w:pPr>
          </w:p>
        </w:tc>
        <w:tc>
          <w:tcPr>
            <w:tcW w:w="1140" w:type="dxa"/>
            <w:tcBorders>
              <w:top w:val="single" w:sz="6" w:space="0" w:color="CCCCCC"/>
              <w:left w:val="single" w:sz="6" w:space="0" w:color="000000"/>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Baia Mare - Satu Mare</w:t>
            </w:r>
          </w:p>
        </w:tc>
        <w:tc>
          <w:tcPr>
            <w:tcW w:w="63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P</w:t>
            </w:r>
          </w:p>
        </w:tc>
        <w:tc>
          <w:tcPr>
            <w:tcW w:w="78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55.0</w:t>
            </w:r>
          </w:p>
        </w:tc>
        <w:tc>
          <w:tcPr>
            <w:tcW w:w="73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259.0</w:t>
            </w:r>
          </w:p>
        </w:tc>
        <w:tc>
          <w:tcPr>
            <w:tcW w:w="78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308.2</w:t>
            </w:r>
          </w:p>
        </w:tc>
        <w:tc>
          <w:tcPr>
            <w:tcW w:w="102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4.7</w:t>
            </w:r>
          </w:p>
        </w:tc>
        <w:tc>
          <w:tcPr>
            <w:tcW w:w="103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Baia Mare, Satu Mare</w:t>
            </w:r>
          </w:p>
        </w:tc>
      </w:tr>
      <w:tr w:rsidR="008D2DB5">
        <w:trPr>
          <w:trHeight w:val="283"/>
        </w:trPr>
        <w:tc>
          <w:tcPr>
            <w:tcW w:w="450" w:type="dxa"/>
            <w:tcBorders>
              <w:top w:val="single" w:sz="4"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w:t>
            </w:r>
          </w:p>
        </w:tc>
        <w:tc>
          <w:tcPr>
            <w:tcW w:w="1950" w:type="dxa"/>
            <w:vMerge/>
            <w:tcBorders>
              <w:top w:val="single" w:sz="4"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center"/>
              <w:rPr>
                <w:b/>
                <w:sz w:val="16"/>
                <w:szCs w:val="16"/>
              </w:rPr>
            </w:pPr>
          </w:p>
        </w:tc>
        <w:tc>
          <w:tcPr>
            <w:tcW w:w="840" w:type="dxa"/>
            <w:vMerge/>
            <w:tcBorders>
              <w:top w:val="single" w:sz="4"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8D2DB5">
            <w:pPr>
              <w:widowControl w:val="0"/>
              <w:spacing w:before="0" w:after="0" w:line="240" w:lineRule="auto"/>
              <w:jc w:val="center"/>
              <w:rPr>
                <w:b/>
                <w:sz w:val="16"/>
                <w:szCs w:val="16"/>
              </w:rPr>
            </w:pPr>
          </w:p>
        </w:tc>
        <w:tc>
          <w:tcPr>
            <w:tcW w:w="114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VO Satu Mare</w:t>
            </w: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O</w:t>
            </w:r>
          </w:p>
        </w:tc>
        <w:tc>
          <w:tcPr>
            <w:tcW w:w="7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19.5</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color w:val="0C0C0C"/>
                <w:sz w:val="16"/>
                <w:szCs w:val="16"/>
              </w:rPr>
              <w:t>-</w:t>
            </w:r>
          </w:p>
        </w:tc>
        <w:tc>
          <w:tcPr>
            <w:tcW w:w="7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Satu Mare</w:t>
            </w:r>
          </w:p>
        </w:tc>
      </w:tr>
      <w:tr w:rsidR="008D2DB5">
        <w:trPr>
          <w:trHeight w:val="283"/>
        </w:trPr>
        <w:tc>
          <w:tcPr>
            <w:tcW w:w="450" w:type="dxa"/>
            <w:tcBorders>
              <w:top w:val="single" w:sz="4"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w:t>
            </w:r>
          </w:p>
        </w:tc>
        <w:tc>
          <w:tcPr>
            <w:tcW w:w="1950" w:type="dxa"/>
            <w:vMerge/>
            <w:tcBorders>
              <w:top w:val="single" w:sz="4"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center"/>
              <w:rPr>
                <w:b/>
                <w:sz w:val="16"/>
                <w:szCs w:val="16"/>
              </w:rPr>
            </w:pPr>
          </w:p>
        </w:tc>
        <w:tc>
          <w:tcPr>
            <w:tcW w:w="840" w:type="dxa"/>
            <w:vMerge/>
            <w:tcBorders>
              <w:top w:val="single" w:sz="4"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8D2DB5">
            <w:pPr>
              <w:widowControl w:val="0"/>
              <w:spacing w:before="0" w:after="0" w:line="240" w:lineRule="auto"/>
              <w:jc w:val="center"/>
              <w:rPr>
                <w:b/>
                <w:sz w:val="16"/>
                <w:szCs w:val="16"/>
              </w:rPr>
            </w:pPr>
          </w:p>
        </w:tc>
        <w:tc>
          <w:tcPr>
            <w:tcW w:w="1140" w:type="dxa"/>
            <w:tcBorders>
              <w:top w:val="single" w:sz="6" w:space="0" w:color="CCCCCC"/>
              <w:left w:val="single" w:sz="6" w:space="0" w:color="000000"/>
              <w:bottom w:val="single" w:sz="6" w:space="0" w:color="000000"/>
              <w:right w:val="single" w:sz="6"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Satu Mare - Oar</w:t>
            </w:r>
          </w:p>
        </w:tc>
        <w:tc>
          <w:tcPr>
            <w:tcW w:w="630"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C</w:t>
            </w:r>
          </w:p>
        </w:tc>
        <w:tc>
          <w:tcPr>
            <w:tcW w:w="780"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10.9</w:t>
            </w:r>
          </w:p>
        </w:tc>
        <w:tc>
          <w:tcPr>
            <w:tcW w:w="735"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63.4</w:t>
            </w:r>
          </w:p>
        </w:tc>
        <w:tc>
          <w:tcPr>
            <w:tcW w:w="780"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75.4</w:t>
            </w:r>
          </w:p>
        </w:tc>
        <w:tc>
          <w:tcPr>
            <w:tcW w:w="1020"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5.8</w:t>
            </w:r>
          </w:p>
        </w:tc>
        <w:tc>
          <w:tcPr>
            <w:tcW w:w="1035"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Satu Mare</w:t>
            </w:r>
          </w:p>
        </w:tc>
      </w:tr>
      <w:tr w:rsidR="008D2DB5">
        <w:trPr>
          <w:trHeight w:val="270"/>
        </w:trPr>
        <w:tc>
          <w:tcPr>
            <w:tcW w:w="450" w:type="dxa"/>
            <w:tcBorders>
              <w:top w:val="single" w:sz="6" w:space="0" w:color="CCCCCC"/>
              <w:left w:val="single" w:sz="6" w:space="0" w:color="000000"/>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950"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left"/>
              <w:rPr>
                <w:sz w:val="16"/>
                <w:szCs w:val="16"/>
              </w:rPr>
            </w:pPr>
            <w:r>
              <w:rPr>
                <w:b/>
                <w:sz w:val="16"/>
                <w:szCs w:val="16"/>
              </w:rPr>
              <w:t>Total coridor</w:t>
            </w:r>
          </w:p>
        </w:tc>
        <w:tc>
          <w:tcPr>
            <w:tcW w:w="840"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1140"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c>
          <w:tcPr>
            <w:tcW w:w="630"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40" w:lineRule="auto"/>
              <w:jc w:val="left"/>
              <w:rPr>
                <w:i/>
                <w:sz w:val="16"/>
                <w:szCs w:val="16"/>
              </w:rPr>
            </w:pPr>
          </w:p>
        </w:tc>
        <w:tc>
          <w:tcPr>
            <w:tcW w:w="780" w:type="dxa"/>
            <w:tcBorders>
              <w:top w:val="single" w:sz="6" w:space="0" w:color="000000"/>
              <w:left w:val="single" w:sz="6" w:space="0" w:color="000000"/>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264.6</w:t>
            </w:r>
          </w:p>
        </w:tc>
        <w:tc>
          <w:tcPr>
            <w:tcW w:w="735" w:type="dxa"/>
            <w:tcBorders>
              <w:top w:val="single" w:sz="6" w:space="0" w:color="000000"/>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1446.8</w:t>
            </w:r>
          </w:p>
        </w:tc>
        <w:tc>
          <w:tcPr>
            <w:tcW w:w="780" w:type="dxa"/>
            <w:tcBorders>
              <w:top w:val="single" w:sz="6" w:space="0" w:color="000000"/>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1721.7</w:t>
            </w:r>
          </w:p>
        </w:tc>
        <w:tc>
          <w:tcPr>
            <w:tcW w:w="1020"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right"/>
              <w:rPr>
                <w:i/>
                <w:sz w:val="16"/>
                <w:szCs w:val="16"/>
              </w:rPr>
            </w:pPr>
          </w:p>
        </w:tc>
        <w:tc>
          <w:tcPr>
            <w:tcW w:w="1035"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i/>
                <w:sz w:val="16"/>
                <w:szCs w:val="16"/>
              </w:rPr>
            </w:pPr>
          </w:p>
        </w:tc>
      </w:tr>
      <w:tr w:rsidR="008D2DB5">
        <w:trPr>
          <w:trHeight w:val="270"/>
        </w:trPr>
        <w:tc>
          <w:tcPr>
            <w:tcW w:w="45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O</w:t>
            </w:r>
          </w:p>
        </w:tc>
        <w:tc>
          <w:tcPr>
            <w:tcW w:w="19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operare</w:t>
            </w:r>
          </w:p>
        </w:tc>
        <w:tc>
          <w:tcPr>
            <w:tcW w:w="8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right"/>
              <w:rPr>
                <w:sz w:val="16"/>
                <w:szCs w:val="16"/>
              </w:rPr>
            </w:pPr>
          </w:p>
        </w:tc>
        <w:tc>
          <w:tcPr>
            <w:tcW w:w="11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20"/>
                <w:szCs w:val="20"/>
              </w:rPr>
            </w:pP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20"/>
                <w:szCs w:val="20"/>
              </w:rPr>
            </w:pPr>
          </w:p>
        </w:tc>
        <w:tc>
          <w:tcPr>
            <w:tcW w:w="78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19.5</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7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20"/>
                <w:szCs w:val="20"/>
              </w:rPr>
            </w:pP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20"/>
                <w:szCs w:val="20"/>
              </w:rPr>
            </w:pPr>
          </w:p>
        </w:tc>
      </w:tr>
      <w:tr w:rsidR="008D2DB5">
        <w:trPr>
          <w:trHeight w:val="265"/>
        </w:trPr>
        <w:tc>
          <w:tcPr>
            <w:tcW w:w="45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C</w:t>
            </w:r>
          </w:p>
        </w:tc>
        <w:tc>
          <w:tcPr>
            <w:tcW w:w="1950" w:type="dxa"/>
            <w:tcBorders>
              <w:top w:val="single" w:sz="6" w:space="0" w:color="CCCCCC"/>
              <w:left w:val="single" w:sz="6" w:space="0" w:color="CCCCCC"/>
              <w:bottom w:val="single" w:sz="6" w:space="0" w:color="000000"/>
              <w:right w:val="single" w:sz="6"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construcție</w:t>
            </w:r>
          </w:p>
        </w:tc>
        <w:tc>
          <w:tcPr>
            <w:tcW w:w="8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1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20"/>
                <w:szCs w:val="20"/>
              </w:rPr>
            </w:pP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20"/>
                <w:szCs w:val="20"/>
              </w:rPr>
            </w:pPr>
          </w:p>
        </w:tc>
        <w:tc>
          <w:tcPr>
            <w:tcW w:w="780" w:type="dxa"/>
            <w:tcBorders>
              <w:top w:val="single" w:sz="6" w:space="0" w:color="CCCCCC"/>
              <w:left w:val="single" w:sz="6" w:space="0" w:color="000000"/>
              <w:bottom w:val="single" w:sz="6" w:space="0" w:color="000000"/>
              <w:right w:val="single" w:sz="6" w:space="0" w:color="000000"/>
            </w:tcBorders>
            <w:shd w:val="clear" w:color="auto" w:fill="D8D8D8"/>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19.9</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7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20"/>
                <w:szCs w:val="20"/>
              </w:rPr>
            </w:pP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20"/>
                <w:szCs w:val="20"/>
              </w:rPr>
            </w:pPr>
          </w:p>
        </w:tc>
      </w:tr>
      <w:tr w:rsidR="008D2DB5">
        <w:trPr>
          <w:trHeight w:val="270"/>
        </w:trPr>
        <w:tc>
          <w:tcPr>
            <w:tcW w:w="45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P</w:t>
            </w:r>
          </w:p>
        </w:tc>
        <w:tc>
          <w:tcPr>
            <w:tcW w:w="195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proiect</w:t>
            </w:r>
          </w:p>
        </w:tc>
        <w:tc>
          <w:tcPr>
            <w:tcW w:w="8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1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20"/>
                <w:szCs w:val="20"/>
              </w:rPr>
            </w:pP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20"/>
                <w:szCs w:val="20"/>
              </w:rPr>
            </w:pPr>
          </w:p>
        </w:tc>
        <w:tc>
          <w:tcPr>
            <w:tcW w:w="780" w:type="dxa"/>
            <w:tcBorders>
              <w:top w:val="single" w:sz="6" w:space="0" w:color="CCCCCC"/>
              <w:left w:val="single" w:sz="6" w:space="0" w:color="000000"/>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225.2</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7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20"/>
                <w:szCs w:val="20"/>
              </w:rPr>
            </w:pPr>
          </w:p>
        </w:tc>
        <w:tc>
          <w:tcPr>
            <w:tcW w:w="10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8D2DB5">
            <w:pPr>
              <w:widowControl w:val="0"/>
              <w:spacing w:before="0" w:after="0" w:line="240" w:lineRule="auto"/>
              <w:jc w:val="left"/>
              <w:rPr>
                <w:sz w:val="20"/>
                <w:szCs w:val="20"/>
              </w:rPr>
            </w:pPr>
          </w:p>
        </w:tc>
      </w:tr>
    </w:tbl>
    <w:p w:rsidR="008D2DB5" w:rsidRDefault="008D2DB5">
      <w:pPr>
        <w:spacing w:line="240" w:lineRule="auto"/>
        <w:rPr>
          <w:b/>
          <w:i/>
        </w:rPr>
      </w:pPr>
    </w:p>
    <w:p w:rsidR="008D2DB5" w:rsidRDefault="002421AD">
      <w:pPr>
        <w:spacing w:line="240" w:lineRule="auto"/>
      </w:pPr>
      <w:r>
        <w:rPr>
          <w:b/>
          <w:i/>
        </w:rPr>
        <w:t>În sinteză, coridoarele prezentate mai sus, rezultate din obiectivele de conectivitate ale României, însumează aproximativ 4</w:t>
      </w:r>
      <w:r>
        <w:rPr>
          <w:b/>
          <w:i/>
        </w:rPr>
        <w:t>140</w:t>
      </w:r>
      <w:r>
        <w:rPr>
          <w:b/>
          <w:i/>
        </w:rPr>
        <w:t xml:space="preserve"> km, din care 9</w:t>
      </w:r>
      <w:r>
        <w:rPr>
          <w:b/>
          <w:i/>
        </w:rPr>
        <w:t>73</w:t>
      </w:r>
      <w:r>
        <w:rPr>
          <w:b/>
          <w:i/>
        </w:rPr>
        <w:t xml:space="preserve"> km se află în operare (trimestrul 4 al anului 2021), </w:t>
      </w:r>
      <w:r>
        <w:rPr>
          <w:b/>
          <w:i/>
        </w:rPr>
        <w:t>221</w:t>
      </w:r>
      <w:r>
        <w:rPr>
          <w:b/>
          <w:i/>
        </w:rPr>
        <w:t xml:space="preserve"> km se află în diverse faze de implementare, iar peste </w:t>
      </w:r>
      <w:r>
        <w:rPr>
          <w:b/>
          <w:i/>
        </w:rPr>
        <w:t>29</w:t>
      </w:r>
      <w:r>
        <w:rPr>
          <w:b/>
          <w:i/>
        </w:rPr>
        <w:t>50</w:t>
      </w:r>
      <w:r>
        <w:rPr>
          <w:b/>
          <w:i/>
        </w:rPr>
        <w:t xml:space="preserve"> km sunt în faza de concept.</w:t>
      </w:r>
      <w:r>
        <w:t xml:space="preserve"> Din același total de 4</w:t>
      </w:r>
      <w:r>
        <w:t>147.8</w:t>
      </w:r>
      <w:r>
        <w:t xml:space="preserve"> km, coridoarele de conectivitate rutieră reprezintă 2</w:t>
      </w:r>
      <w:r>
        <w:t>889</w:t>
      </w:r>
      <w:r>
        <w:t xml:space="preserve"> km, inter-coridoarele de conectivitate rutieră reprezintă 75</w:t>
      </w:r>
      <w:r>
        <w:t>4.8</w:t>
      </w:r>
      <w:r>
        <w:t xml:space="preserve"> km și </w:t>
      </w:r>
      <w:r>
        <w:t>504.2</w:t>
      </w:r>
      <w:r>
        <w:t xml:space="preserve"> km sunt reprezentați de coridoarele transfrontaliere (tabelul </w:t>
      </w:r>
      <w:r>
        <w:t>2.1.14).</w:t>
      </w:r>
    </w:p>
    <w:sdt>
      <w:sdtPr>
        <w:tag w:val="goog_rdk_12"/>
        <w:id w:val="848691621"/>
      </w:sdtPr>
      <w:sdtEndPr/>
      <w:sdtContent>
        <w:p w:rsidR="008D2DB5" w:rsidRDefault="002421AD">
          <w:pPr>
            <w:spacing w:after="0" w:line="240" w:lineRule="auto"/>
            <w:jc w:val="center"/>
            <w:rPr>
              <w:b/>
              <w:i/>
              <w:sz w:val="22"/>
              <w:szCs w:val="22"/>
            </w:rPr>
          </w:pPr>
          <w:r>
            <w:rPr>
              <w:b/>
              <w:i/>
              <w:sz w:val="22"/>
              <w:szCs w:val="22"/>
            </w:rPr>
            <w:t>Tabelul 2.1.14. Sinteza lungimilor coridoarelor (dimensiunile sunt exprimate în km)</w:t>
          </w:r>
        </w:p>
      </w:sdtContent>
    </w:sdt>
    <w:tbl>
      <w:tblPr>
        <w:tblStyle w:val="ae"/>
        <w:tblW w:w="7665" w:type="dxa"/>
        <w:jc w:val="center"/>
        <w:tblBorders>
          <w:top w:val="nil"/>
          <w:left w:val="nil"/>
          <w:bottom w:val="nil"/>
          <w:right w:val="nil"/>
          <w:insideH w:val="nil"/>
          <w:insideV w:val="nil"/>
        </w:tblBorders>
        <w:tblLayout w:type="fixed"/>
        <w:tblLook w:val="0600" w:firstRow="0" w:lastRow="0" w:firstColumn="0" w:lastColumn="0" w:noHBand="1" w:noVBand="1"/>
      </w:tblPr>
      <w:tblGrid>
        <w:gridCol w:w="840"/>
        <w:gridCol w:w="2640"/>
        <w:gridCol w:w="750"/>
        <w:gridCol w:w="1125"/>
        <w:gridCol w:w="1080"/>
        <w:gridCol w:w="1230"/>
      </w:tblGrid>
      <w:tr w:rsidR="008D2DB5">
        <w:trPr>
          <w:trHeight w:val="300"/>
          <w:jc w:val="center"/>
        </w:trPr>
        <w:tc>
          <w:tcPr>
            <w:tcW w:w="840" w:type="dxa"/>
            <w:vMerge w:val="restart"/>
            <w:tcBorders>
              <w:top w:val="single" w:sz="6" w:space="0" w:color="000000"/>
              <w:left w:val="single" w:sz="6" w:space="0" w:color="000000"/>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Nr. Crt.</w:t>
            </w:r>
          </w:p>
        </w:tc>
        <w:tc>
          <w:tcPr>
            <w:tcW w:w="2640" w:type="dxa"/>
            <w:vMerge w:val="restart"/>
            <w:tcBorders>
              <w:top w:val="single" w:sz="6" w:space="0" w:color="000000"/>
              <w:left w:val="single" w:sz="6" w:space="0" w:color="000000"/>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Lungime coridoare</w:t>
            </w:r>
          </w:p>
        </w:tc>
        <w:tc>
          <w:tcPr>
            <w:tcW w:w="750" w:type="dxa"/>
            <w:tcBorders>
              <w:top w:val="single" w:sz="6" w:space="0" w:color="000000"/>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Total</w:t>
            </w:r>
          </w:p>
        </w:tc>
        <w:tc>
          <w:tcPr>
            <w:tcW w:w="1125" w:type="dxa"/>
            <w:tcBorders>
              <w:top w:val="single" w:sz="6" w:space="0" w:color="000000"/>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Operare</w:t>
            </w:r>
          </w:p>
        </w:tc>
        <w:tc>
          <w:tcPr>
            <w:tcW w:w="1080" w:type="dxa"/>
            <w:tcBorders>
              <w:top w:val="single" w:sz="6" w:space="0" w:color="000000"/>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Construcție</w:t>
            </w:r>
          </w:p>
        </w:tc>
        <w:tc>
          <w:tcPr>
            <w:tcW w:w="1230" w:type="dxa"/>
            <w:tcBorders>
              <w:top w:val="single" w:sz="6" w:space="0" w:color="000000"/>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Proiect</w:t>
            </w:r>
          </w:p>
        </w:tc>
      </w:tr>
      <w:tr w:rsidR="008D2DB5">
        <w:trPr>
          <w:trHeight w:val="75"/>
          <w:jc w:val="center"/>
        </w:trPr>
        <w:tc>
          <w:tcPr>
            <w:tcW w:w="840" w:type="dxa"/>
            <w:vMerge/>
            <w:tcBorders>
              <w:bottom w:val="single" w:sz="6" w:space="0" w:color="000000"/>
            </w:tcBorders>
            <w:shd w:val="clear" w:color="auto" w:fill="92D050"/>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2640" w:type="dxa"/>
            <w:vMerge/>
            <w:tcBorders>
              <w:bottom w:val="single" w:sz="6" w:space="0" w:color="000000"/>
            </w:tcBorders>
            <w:shd w:val="clear" w:color="auto" w:fill="92D050"/>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750"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km</w:t>
            </w:r>
          </w:p>
        </w:tc>
        <w:tc>
          <w:tcPr>
            <w:tcW w:w="1125"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km</w:t>
            </w:r>
          </w:p>
        </w:tc>
        <w:tc>
          <w:tcPr>
            <w:tcW w:w="1080"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km</w:t>
            </w:r>
          </w:p>
        </w:tc>
        <w:tc>
          <w:tcPr>
            <w:tcW w:w="1230"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km</w:t>
            </w:r>
          </w:p>
        </w:tc>
      </w:tr>
      <w:tr w:rsidR="008D2DB5">
        <w:trPr>
          <w:trHeight w:val="270"/>
          <w:jc w:val="center"/>
        </w:trPr>
        <w:tc>
          <w:tcPr>
            <w:tcW w:w="84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1</w:t>
            </w:r>
          </w:p>
        </w:tc>
        <w:tc>
          <w:tcPr>
            <w:tcW w:w="264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left"/>
              <w:rPr>
                <w:b/>
                <w:sz w:val="16"/>
                <w:szCs w:val="16"/>
              </w:rPr>
            </w:pPr>
            <w:r>
              <w:rPr>
                <w:b/>
                <w:sz w:val="16"/>
                <w:szCs w:val="16"/>
              </w:rPr>
              <w:t>Coridoare Conectivitate</w:t>
            </w:r>
          </w:p>
        </w:tc>
        <w:tc>
          <w:tcPr>
            <w:tcW w:w="750"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2889.0</w:t>
            </w:r>
          </w:p>
        </w:tc>
        <w:tc>
          <w:tcPr>
            <w:tcW w:w="1125"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855.4</w:t>
            </w:r>
          </w:p>
        </w:tc>
        <w:tc>
          <w:tcPr>
            <w:tcW w:w="108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66.9</w:t>
            </w:r>
          </w:p>
        </w:tc>
        <w:tc>
          <w:tcPr>
            <w:tcW w:w="123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1966.6</w:t>
            </w:r>
          </w:p>
        </w:tc>
      </w:tr>
      <w:tr w:rsidR="008D2DB5">
        <w:trPr>
          <w:trHeight w:val="270"/>
          <w:jc w:val="center"/>
        </w:trPr>
        <w:tc>
          <w:tcPr>
            <w:tcW w:w="84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2</w:t>
            </w:r>
          </w:p>
        </w:tc>
        <w:tc>
          <w:tcPr>
            <w:tcW w:w="264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left"/>
              <w:rPr>
                <w:b/>
                <w:sz w:val="16"/>
                <w:szCs w:val="16"/>
              </w:rPr>
            </w:pPr>
            <w:r>
              <w:rPr>
                <w:b/>
                <w:sz w:val="16"/>
                <w:szCs w:val="16"/>
              </w:rPr>
              <w:t>Inter-coridoare</w:t>
            </w:r>
            <w:r>
              <w:rPr>
                <w:b/>
                <w:sz w:val="16"/>
                <w:szCs w:val="16"/>
              </w:rPr>
              <w:t xml:space="preserve"> Conectivitate</w:t>
            </w:r>
          </w:p>
        </w:tc>
        <w:tc>
          <w:tcPr>
            <w:tcW w:w="75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754.8</w:t>
            </w:r>
          </w:p>
        </w:tc>
        <w:tc>
          <w:tcPr>
            <w:tcW w:w="112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98.1</w:t>
            </w:r>
          </w:p>
        </w:tc>
        <w:tc>
          <w:tcPr>
            <w:tcW w:w="108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134.2</w:t>
            </w:r>
          </w:p>
        </w:tc>
        <w:tc>
          <w:tcPr>
            <w:tcW w:w="123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522.5</w:t>
            </w:r>
          </w:p>
        </w:tc>
      </w:tr>
      <w:tr w:rsidR="008D2DB5">
        <w:trPr>
          <w:trHeight w:val="270"/>
          <w:jc w:val="center"/>
        </w:trPr>
        <w:tc>
          <w:tcPr>
            <w:tcW w:w="84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3</w:t>
            </w:r>
          </w:p>
        </w:tc>
        <w:tc>
          <w:tcPr>
            <w:tcW w:w="264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left"/>
              <w:rPr>
                <w:b/>
                <w:sz w:val="16"/>
                <w:szCs w:val="16"/>
              </w:rPr>
            </w:pPr>
            <w:r>
              <w:rPr>
                <w:b/>
                <w:sz w:val="16"/>
                <w:szCs w:val="16"/>
              </w:rPr>
              <w:t>Coridoare Transfrontaliere</w:t>
            </w:r>
          </w:p>
        </w:tc>
        <w:tc>
          <w:tcPr>
            <w:tcW w:w="75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504.2</w:t>
            </w:r>
          </w:p>
        </w:tc>
        <w:tc>
          <w:tcPr>
            <w:tcW w:w="112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19.5</w:t>
            </w:r>
          </w:p>
        </w:tc>
        <w:tc>
          <w:tcPr>
            <w:tcW w:w="108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19.9</w:t>
            </w:r>
          </w:p>
        </w:tc>
        <w:tc>
          <w:tcPr>
            <w:tcW w:w="123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464.8</w:t>
            </w:r>
          </w:p>
        </w:tc>
      </w:tr>
      <w:tr w:rsidR="008D2DB5">
        <w:trPr>
          <w:trHeight w:val="270"/>
          <w:jc w:val="center"/>
        </w:trPr>
        <w:tc>
          <w:tcPr>
            <w:tcW w:w="840" w:type="dxa"/>
            <w:tcBorders>
              <w:top w:val="single" w:sz="6" w:space="0" w:color="CCCCCC"/>
              <w:left w:val="single" w:sz="6" w:space="0" w:color="000000"/>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center"/>
              <w:rPr>
                <w:b/>
                <w:i/>
                <w:sz w:val="16"/>
                <w:szCs w:val="16"/>
              </w:rPr>
            </w:pPr>
          </w:p>
        </w:tc>
        <w:tc>
          <w:tcPr>
            <w:tcW w:w="2640" w:type="dxa"/>
            <w:tcBorders>
              <w:top w:val="single" w:sz="6" w:space="0" w:color="CCCCCC"/>
              <w:left w:val="single" w:sz="6" w:space="0" w:color="000000"/>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b/>
                <w:i/>
                <w:sz w:val="16"/>
                <w:szCs w:val="16"/>
              </w:rPr>
              <w:t>Total</w:t>
            </w:r>
          </w:p>
        </w:tc>
        <w:tc>
          <w:tcPr>
            <w:tcW w:w="750" w:type="dxa"/>
            <w:tcBorders>
              <w:top w:val="single" w:sz="6" w:space="0" w:color="CCCCCC"/>
              <w:left w:val="single" w:sz="6" w:space="0" w:color="000000"/>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4147.9</w:t>
            </w:r>
          </w:p>
        </w:tc>
        <w:tc>
          <w:tcPr>
            <w:tcW w:w="1125"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i/>
                <w:sz w:val="16"/>
                <w:szCs w:val="16"/>
              </w:rPr>
              <w:t>973.1</w:t>
            </w:r>
          </w:p>
        </w:tc>
        <w:tc>
          <w:tcPr>
            <w:tcW w:w="1080"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i/>
                <w:sz w:val="16"/>
                <w:szCs w:val="16"/>
              </w:rPr>
              <w:t>221.0</w:t>
            </w:r>
          </w:p>
        </w:tc>
        <w:tc>
          <w:tcPr>
            <w:tcW w:w="1230"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i/>
                <w:sz w:val="16"/>
                <w:szCs w:val="16"/>
              </w:rPr>
              <w:t>2953.9</w:t>
            </w:r>
          </w:p>
        </w:tc>
      </w:tr>
    </w:tbl>
    <w:p w:rsidR="008D2DB5" w:rsidRDefault="008D2DB5">
      <w:pPr>
        <w:spacing w:line="240" w:lineRule="auto"/>
      </w:pPr>
    </w:p>
    <w:p w:rsidR="008D2DB5" w:rsidRDefault="002421AD">
      <w:pPr>
        <w:spacing w:line="240" w:lineRule="auto"/>
      </w:pPr>
      <w:r>
        <w:t>Valoare totală a proiectelor d</w:t>
      </w:r>
      <w:r>
        <w:t>e-a</w:t>
      </w:r>
      <w:r>
        <w:t xml:space="preserve"> lungul coridoarelor este de </w:t>
      </w:r>
      <w:r>
        <w:t>31.14</w:t>
      </w:r>
      <w:r>
        <w:t xml:space="preserve"> mld.</w:t>
      </w:r>
      <w:r>
        <w:t>EUR</w:t>
      </w:r>
      <w:r>
        <w:t xml:space="preserve"> (</w:t>
      </w:r>
      <w:r>
        <w:t>37.06</w:t>
      </w:r>
      <w:r>
        <w:t xml:space="preserve"> mld.</w:t>
      </w:r>
      <w:r>
        <w:t>EUR</w:t>
      </w:r>
      <w:r>
        <w:t xml:space="preserve"> </w:t>
      </w:r>
      <w:r>
        <w:t>inclusiv</w:t>
      </w:r>
      <w:r>
        <w:t xml:space="preserve"> TVA), din care 2</w:t>
      </w:r>
      <w:r>
        <w:t>4.03</w:t>
      </w:r>
      <w:r>
        <w:t xml:space="preserve"> mld.EUR (</w:t>
      </w:r>
      <w:r>
        <w:t>28.59</w:t>
      </w:r>
      <w:r>
        <w:t xml:space="preserve"> mld.</w:t>
      </w:r>
      <w:r>
        <w:t>EUR</w:t>
      </w:r>
      <w:r>
        <w:t xml:space="preserve"> </w:t>
      </w:r>
      <w:r>
        <w:t>inclusiv</w:t>
      </w:r>
      <w:r>
        <w:t xml:space="preserve"> TVA) reprezintă proiectele din lungul coridoarelor de conectivitate, </w:t>
      </w:r>
      <w:r>
        <w:t>4.72</w:t>
      </w:r>
      <w:r>
        <w:t xml:space="preserve"> mld.</w:t>
      </w:r>
      <w:r>
        <w:t>EUR</w:t>
      </w:r>
      <w:r>
        <w:t xml:space="preserve"> (</w:t>
      </w:r>
      <w:r>
        <w:t>5.62</w:t>
      </w:r>
      <w:r>
        <w:t xml:space="preserve"> mld.</w:t>
      </w:r>
      <w:r>
        <w:t>EUR</w:t>
      </w:r>
      <w:r>
        <w:t xml:space="preserve"> cu TVA) reprezintă costul pentru construcția inter-coridoarelor</w:t>
      </w:r>
      <w:r>
        <w:t xml:space="preserve"> de conectivitate, iar </w:t>
      </w:r>
      <w:r>
        <w:t>2.38</w:t>
      </w:r>
      <w:r>
        <w:t xml:space="preserve"> mld.</w:t>
      </w:r>
      <w:r>
        <w:t>EUR</w:t>
      </w:r>
      <w:r>
        <w:t xml:space="preserve"> (</w:t>
      </w:r>
      <w:r>
        <w:t>2.83</w:t>
      </w:r>
      <w:r>
        <w:t xml:space="preserve"> mld.</w:t>
      </w:r>
      <w:r>
        <w:t>EUR</w:t>
      </w:r>
      <w:r>
        <w:t xml:space="preserve"> </w:t>
      </w:r>
      <w:r>
        <w:t>inclusiv</w:t>
      </w:r>
      <w:r>
        <w:t xml:space="preserve"> TVA) reprezintă necesarul financiar pentru implementarea proiectelor d</w:t>
      </w:r>
      <w:r>
        <w:t>e-a</w:t>
      </w:r>
      <w:r>
        <w:t xml:space="preserve"> lungul coridoarelor transfrontaliere.</w:t>
      </w:r>
    </w:p>
    <w:p w:rsidR="008D2DB5" w:rsidRDefault="002421AD">
      <w:pPr>
        <w:spacing w:before="0" w:after="0" w:line="240" w:lineRule="auto"/>
        <w:jc w:val="center"/>
        <w:rPr>
          <w:b/>
          <w:i/>
          <w:sz w:val="22"/>
          <w:szCs w:val="22"/>
        </w:rPr>
      </w:pPr>
      <w:r>
        <w:rPr>
          <w:b/>
          <w:i/>
          <w:sz w:val="22"/>
          <w:szCs w:val="22"/>
        </w:rPr>
        <w:t xml:space="preserve">Tabelul 2.1.15. Sinteza costurilor totale necesare </w:t>
      </w:r>
    </w:p>
    <w:p w:rsidR="008D2DB5" w:rsidRDefault="002421AD">
      <w:pPr>
        <w:spacing w:before="0" w:after="0" w:line="240" w:lineRule="auto"/>
        <w:jc w:val="center"/>
        <w:rPr>
          <w:b/>
          <w:i/>
          <w:sz w:val="22"/>
          <w:szCs w:val="22"/>
        </w:rPr>
      </w:pPr>
      <w:r>
        <w:rPr>
          <w:b/>
          <w:i/>
          <w:sz w:val="22"/>
          <w:szCs w:val="22"/>
        </w:rPr>
        <w:t xml:space="preserve">pentru implementarea proiectelor </w:t>
      </w:r>
      <w:r>
        <w:rPr>
          <w:b/>
          <w:i/>
          <w:sz w:val="22"/>
          <w:szCs w:val="22"/>
        </w:rPr>
        <w:t xml:space="preserve">de-a lungul coridoarelor </w:t>
      </w:r>
    </w:p>
    <w:tbl>
      <w:tblPr>
        <w:tblStyle w:val="af"/>
        <w:tblW w:w="77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00"/>
        <w:gridCol w:w="3375"/>
        <w:gridCol w:w="1755"/>
        <w:gridCol w:w="1755"/>
      </w:tblGrid>
      <w:tr w:rsidR="008D2DB5">
        <w:trPr>
          <w:trHeight w:val="390"/>
          <w:jc w:val="center"/>
        </w:trPr>
        <w:tc>
          <w:tcPr>
            <w:tcW w:w="900" w:type="dxa"/>
            <w:vMerge w:val="restart"/>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Nr. Crt.</w:t>
            </w:r>
          </w:p>
        </w:tc>
        <w:tc>
          <w:tcPr>
            <w:tcW w:w="3375" w:type="dxa"/>
            <w:vMerge w:val="restart"/>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Costuri coridoare</w:t>
            </w:r>
          </w:p>
        </w:tc>
        <w:tc>
          <w:tcPr>
            <w:tcW w:w="1755" w:type="dxa"/>
            <w:vMerge w:val="restart"/>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Cost estimat</w:t>
            </w:r>
          </w:p>
          <w:p w:rsidR="008D2DB5" w:rsidRDefault="002421AD">
            <w:pPr>
              <w:widowControl w:val="0"/>
              <w:spacing w:before="0" w:after="0" w:line="240" w:lineRule="auto"/>
              <w:jc w:val="center"/>
              <w:rPr>
                <w:b/>
                <w:sz w:val="16"/>
                <w:szCs w:val="16"/>
              </w:rPr>
            </w:pPr>
            <w:r>
              <w:rPr>
                <w:b/>
                <w:sz w:val="16"/>
                <w:szCs w:val="16"/>
              </w:rPr>
              <w:t>(mil.EUR fără TVA)</w:t>
            </w:r>
          </w:p>
        </w:tc>
        <w:tc>
          <w:tcPr>
            <w:tcW w:w="1755" w:type="dxa"/>
            <w:vMerge w:val="restart"/>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Cost estimat</w:t>
            </w:r>
          </w:p>
          <w:p w:rsidR="008D2DB5" w:rsidRDefault="002421AD">
            <w:pPr>
              <w:widowControl w:val="0"/>
              <w:spacing w:before="0" w:after="0" w:line="240" w:lineRule="auto"/>
              <w:jc w:val="center"/>
              <w:rPr>
                <w:b/>
                <w:sz w:val="16"/>
                <w:szCs w:val="16"/>
              </w:rPr>
            </w:pPr>
            <w:r>
              <w:rPr>
                <w:b/>
                <w:sz w:val="16"/>
                <w:szCs w:val="16"/>
              </w:rPr>
              <w:t>(mil.EUR cu TVA)</w:t>
            </w:r>
          </w:p>
        </w:tc>
      </w:tr>
      <w:tr w:rsidR="008D2DB5">
        <w:trPr>
          <w:trHeight w:val="269"/>
          <w:jc w:val="center"/>
        </w:trPr>
        <w:tc>
          <w:tcPr>
            <w:tcW w:w="900" w:type="dxa"/>
            <w:vMerge/>
            <w:tcBorders>
              <w:bottom w:val="single" w:sz="4" w:space="0" w:color="000000"/>
            </w:tcBorders>
            <w:shd w:val="clear" w:color="auto" w:fill="92D050"/>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3375" w:type="dxa"/>
            <w:vMerge/>
            <w:tcBorders>
              <w:bottom w:val="single" w:sz="4" w:space="0" w:color="000000"/>
            </w:tcBorders>
            <w:shd w:val="clear" w:color="auto" w:fill="92D050"/>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755" w:type="dxa"/>
            <w:vMerge/>
            <w:tcBorders>
              <w:bottom w:val="single" w:sz="4" w:space="0" w:color="000000"/>
            </w:tcBorders>
            <w:shd w:val="clear" w:color="auto" w:fill="92D050"/>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755" w:type="dxa"/>
            <w:vMerge/>
            <w:tcBorders>
              <w:bottom w:val="single" w:sz="4" w:space="0" w:color="000000"/>
            </w:tcBorders>
            <w:shd w:val="clear" w:color="auto" w:fill="92D050"/>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r>
      <w:tr w:rsidR="008D2DB5">
        <w:trPr>
          <w:trHeight w:val="270"/>
          <w:jc w:val="center"/>
        </w:trPr>
        <w:tc>
          <w:tcPr>
            <w:tcW w:w="90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1</w:t>
            </w:r>
          </w:p>
        </w:tc>
        <w:tc>
          <w:tcPr>
            <w:tcW w:w="3375"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left"/>
              <w:rPr>
                <w:b/>
                <w:sz w:val="16"/>
                <w:szCs w:val="16"/>
              </w:rPr>
            </w:pPr>
            <w:r>
              <w:rPr>
                <w:b/>
                <w:sz w:val="16"/>
                <w:szCs w:val="16"/>
              </w:rPr>
              <w:t>Total Coridoare Conectivitate</w:t>
            </w:r>
          </w:p>
        </w:tc>
        <w:tc>
          <w:tcPr>
            <w:tcW w:w="1755"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24031.2</w:t>
            </w:r>
          </w:p>
        </w:tc>
        <w:tc>
          <w:tcPr>
            <w:tcW w:w="1755"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28597.2</w:t>
            </w:r>
          </w:p>
        </w:tc>
      </w:tr>
      <w:tr w:rsidR="008D2DB5">
        <w:trPr>
          <w:trHeight w:val="270"/>
          <w:jc w:val="center"/>
        </w:trPr>
        <w:tc>
          <w:tcPr>
            <w:tcW w:w="90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2</w:t>
            </w:r>
          </w:p>
        </w:tc>
        <w:tc>
          <w:tcPr>
            <w:tcW w:w="3375"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left"/>
              <w:rPr>
                <w:b/>
                <w:sz w:val="16"/>
                <w:szCs w:val="16"/>
              </w:rPr>
            </w:pPr>
            <w:r>
              <w:rPr>
                <w:b/>
                <w:sz w:val="16"/>
                <w:szCs w:val="16"/>
              </w:rPr>
              <w:t>Total Inter-coridoare Conectivitate</w:t>
            </w:r>
          </w:p>
        </w:tc>
        <w:tc>
          <w:tcPr>
            <w:tcW w:w="175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4728.7</w:t>
            </w:r>
          </w:p>
        </w:tc>
        <w:tc>
          <w:tcPr>
            <w:tcW w:w="17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5627.1</w:t>
            </w:r>
          </w:p>
        </w:tc>
      </w:tr>
      <w:tr w:rsidR="008D2DB5">
        <w:trPr>
          <w:trHeight w:val="270"/>
          <w:jc w:val="center"/>
        </w:trPr>
        <w:tc>
          <w:tcPr>
            <w:tcW w:w="90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3</w:t>
            </w:r>
          </w:p>
        </w:tc>
        <w:tc>
          <w:tcPr>
            <w:tcW w:w="3375"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left"/>
              <w:rPr>
                <w:b/>
                <w:sz w:val="16"/>
                <w:szCs w:val="16"/>
              </w:rPr>
            </w:pPr>
            <w:r>
              <w:rPr>
                <w:b/>
                <w:sz w:val="16"/>
                <w:szCs w:val="16"/>
              </w:rPr>
              <w:t>Total Coridoare Transfrontaliere</w:t>
            </w:r>
          </w:p>
        </w:tc>
        <w:tc>
          <w:tcPr>
            <w:tcW w:w="175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2381.2</w:t>
            </w:r>
          </w:p>
        </w:tc>
        <w:tc>
          <w:tcPr>
            <w:tcW w:w="17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2833.6</w:t>
            </w:r>
          </w:p>
        </w:tc>
      </w:tr>
      <w:tr w:rsidR="008D2DB5">
        <w:trPr>
          <w:trHeight w:val="270"/>
          <w:jc w:val="center"/>
        </w:trPr>
        <w:tc>
          <w:tcPr>
            <w:tcW w:w="900" w:type="dxa"/>
            <w:tcBorders>
              <w:top w:val="single" w:sz="4" w:space="0" w:color="CCCCCC"/>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center"/>
              <w:rPr>
                <w:b/>
                <w:i/>
                <w:sz w:val="16"/>
                <w:szCs w:val="16"/>
              </w:rPr>
            </w:pPr>
          </w:p>
        </w:tc>
        <w:tc>
          <w:tcPr>
            <w:tcW w:w="3375" w:type="dxa"/>
            <w:tcBorders>
              <w:top w:val="single" w:sz="4" w:space="0" w:color="CCCCCC"/>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b/>
                <w:i/>
                <w:sz w:val="16"/>
                <w:szCs w:val="16"/>
              </w:rPr>
              <w:t>Total</w:t>
            </w:r>
          </w:p>
        </w:tc>
        <w:tc>
          <w:tcPr>
            <w:tcW w:w="1755" w:type="dxa"/>
            <w:tcBorders>
              <w:top w:val="single" w:sz="6" w:space="0" w:color="CCCCCC"/>
              <w:left w:val="single" w:sz="6" w:space="0" w:color="000000"/>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i/>
                <w:sz w:val="16"/>
                <w:szCs w:val="16"/>
              </w:rPr>
              <w:t>31141.1</w:t>
            </w:r>
          </w:p>
        </w:tc>
        <w:tc>
          <w:tcPr>
            <w:tcW w:w="1755"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i/>
                <w:sz w:val="16"/>
                <w:szCs w:val="16"/>
              </w:rPr>
              <w:t>37057.9</w:t>
            </w:r>
          </w:p>
        </w:tc>
      </w:tr>
    </w:tbl>
    <w:p w:rsidR="008D2DB5" w:rsidRDefault="008D2DB5">
      <w:pPr>
        <w:spacing w:before="0" w:after="0" w:line="240" w:lineRule="auto"/>
        <w:jc w:val="left"/>
        <w:rPr>
          <w:b/>
          <w:i/>
          <w:sz w:val="22"/>
          <w:szCs w:val="22"/>
        </w:rPr>
      </w:pPr>
    </w:p>
    <w:p w:rsidR="008D2DB5" w:rsidRDefault="008D2DB5">
      <w:pPr>
        <w:spacing w:before="0" w:after="0" w:line="240" w:lineRule="auto"/>
        <w:jc w:val="center"/>
        <w:rPr>
          <w:b/>
          <w:i/>
          <w:sz w:val="22"/>
          <w:szCs w:val="22"/>
        </w:rPr>
      </w:pPr>
    </w:p>
    <w:p w:rsidR="008D2DB5" w:rsidRDefault="002421AD">
      <w:pPr>
        <w:pStyle w:val="Heading3"/>
        <w:spacing w:before="120" w:after="120" w:line="240" w:lineRule="auto"/>
      </w:pPr>
      <w:bookmarkStart w:id="33" w:name="_heading=h.xdjagn1eg3lx" w:colFirst="0" w:colLast="0"/>
      <w:bookmarkEnd w:id="33"/>
      <w:r>
        <w:t>Definirea rețelei rutiere din România</w:t>
      </w:r>
    </w:p>
    <w:p w:rsidR="008D2DB5" w:rsidRDefault="002421AD">
      <w:pPr>
        <w:spacing w:line="240" w:lineRule="auto"/>
      </w:pPr>
      <w:r>
        <w:t xml:space="preserve">Pentru dezvoltarea sustenabilă a sistemului de transport rutier, în strânsă </w:t>
      </w:r>
      <w:r>
        <w:t>corelare</w:t>
      </w:r>
      <w:r>
        <w:t xml:space="preserve"> cu nevoile de conectivitate și cu sursele de finanțare disponibile, au fost definite trei niveluri de rețele rutiere cu caracter de complementaritate, cu rol de a crea un </w:t>
      </w:r>
      <w:r>
        <w:t xml:space="preserve">sistem </w:t>
      </w:r>
      <w:r>
        <w:t>ramificat</w:t>
      </w:r>
      <w:r>
        <w:t xml:space="preserve"> care să asigure și să deservească eficient populația și economia Români</w:t>
      </w:r>
      <w:r>
        <w:t>ei</w:t>
      </w:r>
      <w:r>
        <w:t xml:space="preserve">. În stabilirea nivelurilor de rețele a fost </w:t>
      </w:r>
      <w:r>
        <w:t>luată în considerare inclusiv îmbunătățirea</w:t>
      </w:r>
      <w:r>
        <w:t xml:space="preserve"> conectivității în regiunea Europei de Sud-Est,</w:t>
      </w:r>
      <w:r>
        <w:t xml:space="preserve"> precum</w:t>
      </w:r>
      <w:r>
        <w:t xml:space="preserve"> și corelarea cu politic</w:t>
      </w:r>
      <w:r>
        <w:t xml:space="preserve">ile europene de </w:t>
      </w:r>
      <w:r>
        <w:t>atenuare</w:t>
      </w:r>
      <w:r>
        <w:t xml:space="preserve"> a efectelor schimbărilor climatice. </w:t>
      </w:r>
    </w:p>
    <w:p w:rsidR="008D2DB5" w:rsidRDefault="002421AD">
      <w:pPr>
        <w:spacing w:line="240" w:lineRule="auto"/>
      </w:pPr>
      <w:r>
        <w:t xml:space="preserve">În acest context, au fost definite </w:t>
      </w:r>
      <w:r>
        <w:t>două</w:t>
      </w:r>
      <w:r>
        <w:t xml:space="preserve"> tipuri de rețele rutiere, cu un grad ridicat de complementaritate, c</w:t>
      </w:r>
      <w:r>
        <w:t>are</w:t>
      </w:r>
      <w:r>
        <w:t xml:space="preserve"> </w:t>
      </w:r>
      <w:r>
        <w:t>vor</w:t>
      </w:r>
      <w:r>
        <w:t xml:space="preserve"> acoper</w:t>
      </w:r>
      <w:r>
        <w:t>i</w:t>
      </w:r>
      <w:r>
        <w:t xml:space="preserve"> întreaga țară și care </w:t>
      </w:r>
      <w:r>
        <w:t>vor</w:t>
      </w:r>
      <w:r>
        <w:t xml:space="preserve"> răspund</w:t>
      </w:r>
      <w:r>
        <w:t>e</w:t>
      </w:r>
      <w:r>
        <w:t xml:space="preserve"> cerințelor de mobilitate pentru o d</w:t>
      </w:r>
      <w:r>
        <w:t xml:space="preserve">ezvoltare economică rapidă și </w:t>
      </w:r>
      <w:r>
        <w:t>sustenabilă</w:t>
      </w:r>
      <w:r>
        <w:t xml:space="preserve">. Cele </w:t>
      </w:r>
      <w:r>
        <w:t>două</w:t>
      </w:r>
      <w:r>
        <w:t xml:space="preserve"> rețele rutiere identificate, fundamentate prin analiza detaliată din </w:t>
      </w:r>
      <w:r>
        <w:rPr>
          <w:i/>
        </w:rPr>
        <w:t>Master Planul General de Transport al României</w:t>
      </w:r>
      <w:r>
        <w:t>, sunt reprezentate de:</w:t>
      </w:r>
    </w:p>
    <w:p w:rsidR="008D2DB5" w:rsidRDefault="002421AD">
      <w:pPr>
        <w:numPr>
          <w:ilvl w:val="0"/>
          <w:numId w:val="40"/>
        </w:numPr>
        <w:pBdr>
          <w:top w:val="nil"/>
          <w:left w:val="nil"/>
          <w:bottom w:val="nil"/>
          <w:right w:val="nil"/>
          <w:between w:val="nil"/>
        </w:pBdr>
        <w:spacing w:line="240" w:lineRule="auto"/>
        <w:ind w:left="360"/>
        <w:rPr>
          <w:color w:val="000000"/>
        </w:rPr>
      </w:pPr>
      <w:r>
        <w:rPr>
          <w:b/>
          <w:i/>
          <w:color w:val="000000"/>
        </w:rPr>
        <w:t>Rețeaua rutieră primară</w:t>
      </w:r>
      <w:r>
        <w:rPr>
          <w:color w:val="000000"/>
        </w:rPr>
        <w:t xml:space="preserve"> – constituie</w:t>
      </w:r>
      <w:r>
        <w:rPr>
          <w:color w:val="000000"/>
        </w:rPr>
        <w:t xml:space="preserve"> </w:t>
      </w:r>
      <w:r>
        <w:t>structura</w:t>
      </w:r>
      <w:r>
        <w:rPr>
          <w:color w:val="000000"/>
        </w:rPr>
        <w:t xml:space="preserve"> rutieră de baz</w:t>
      </w:r>
      <w:r>
        <w:t>ă</w:t>
      </w:r>
      <w:r>
        <w:rPr>
          <w:color w:val="000000"/>
        </w:rPr>
        <w:t xml:space="preserve"> a României în context național (coridoarele de conectivitate rutieră) și european (coridoarele TEN-T din România)</w:t>
      </w:r>
      <w:r>
        <w:t xml:space="preserve">. </w:t>
      </w:r>
      <w:r>
        <w:rPr>
          <w:i/>
        </w:rPr>
        <w:t xml:space="preserve">Întreaga rețea TEN-T Core și cea mai mare parte din rețeaua TEN-T Comprehensive se suprapune rețelei rutiere primare.  </w:t>
      </w:r>
    </w:p>
    <w:p w:rsidR="008D2DB5" w:rsidRDefault="002421AD">
      <w:pPr>
        <w:numPr>
          <w:ilvl w:val="0"/>
          <w:numId w:val="40"/>
        </w:numPr>
        <w:pBdr>
          <w:top w:val="nil"/>
          <w:left w:val="nil"/>
          <w:bottom w:val="nil"/>
          <w:right w:val="nil"/>
          <w:between w:val="nil"/>
        </w:pBdr>
        <w:spacing w:line="240" w:lineRule="auto"/>
        <w:ind w:left="360"/>
        <w:rPr>
          <w:color w:val="000000"/>
        </w:rPr>
      </w:pPr>
      <w:r>
        <w:rPr>
          <w:b/>
          <w:i/>
          <w:color w:val="000000"/>
        </w:rPr>
        <w:t>Rețe</w:t>
      </w:r>
      <w:r>
        <w:rPr>
          <w:b/>
          <w:i/>
          <w:color w:val="000000"/>
        </w:rPr>
        <w:t>aua rutieră secundară</w:t>
      </w:r>
      <w:r>
        <w:rPr>
          <w:color w:val="000000"/>
        </w:rPr>
        <w:t xml:space="preserve"> – se constituie atât într-o rețea de complementaritate a rețelei primare, </w:t>
      </w:r>
      <w:r>
        <w:t>cu rol de alimentare a acesteia</w:t>
      </w:r>
      <w:r>
        <w:rPr>
          <w:color w:val="000000"/>
        </w:rPr>
        <w:t xml:space="preserve"> dar și într-o rețea de legătură între aceasta și rețeaua </w:t>
      </w:r>
      <w:r>
        <w:t>de drumuri naționale și județene.</w:t>
      </w:r>
    </w:p>
    <w:p w:rsidR="008D2DB5" w:rsidRDefault="002421AD">
      <w:pPr>
        <w:pBdr>
          <w:top w:val="nil"/>
          <w:left w:val="nil"/>
          <w:bottom w:val="nil"/>
          <w:right w:val="nil"/>
          <w:between w:val="nil"/>
        </w:pBdr>
        <w:spacing w:line="240" w:lineRule="auto"/>
        <w:rPr>
          <w:b/>
          <w:i/>
          <w:color w:val="000000"/>
        </w:rPr>
      </w:pPr>
      <w:r>
        <w:rPr>
          <w:i/>
        </w:rPr>
        <w:t xml:space="preserve"> </w:t>
      </w:r>
    </w:p>
    <w:p w:rsidR="008D2DB5" w:rsidRDefault="002421AD">
      <w:pPr>
        <w:pStyle w:val="Heading3"/>
        <w:spacing w:before="120" w:after="120" w:line="240" w:lineRule="auto"/>
      </w:pPr>
      <w:bookmarkStart w:id="34" w:name="_heading=h.19c6y18" w:colFirst="0" w:colLast="0"/>
      <w:bookmarkEnd w:id="34"/>
      <w:r>
        <w:t xml:space="preserve">Sectorul rutier – rețeaua primară </w:t>
      </w:r>
    </w:p>
    <w:p w:rsidR="008D2DB5" w:rsidRDefault="002421AD">
      <w:pPr>
        <w:spacing w:before="0" w:after="0" w:line="240" w:lineRule="auto"/>
      </w:pPr>
      <w:r>
        <w:t xml:space="preserve">În contextul finanțărilor limitate care vor caracteriza următorul cadru financiar și în contextul efectelor post pandemie Covid-19, se resimte nevoia concentrării politicilor și investițiilor naționale </w:t>
      </w:r>
      <w:r>
        <w:t>către acele secțiuni</w:t>
      </w:r>
      <w:r>
        <w:t xml:space="preserve"> de rețea rutieră care, din punct </w:t>
      </w:r>
      <w:r>
        <w:t xml:space="preserve">de vedere al rolului și al utilității, alcătuiesc sectorul principal al rețelei naționale. </w:t>
      </w:r>
      <w:r>
        <w:t>În acest context</w:t>
      </w:r>
      <w:r>
        <w:t>, rețeaua rutieră primară îndeplinește importante funcții</w:t>
      </w:r>
      <w:r>
        <w:t xml:space="preserve"> precum</w:t>
      </w:r>
      <w:r>
        <w:t xml:space="preserve">: </w:t>
      </w:r>
    </w:p>
    <w:p w:rsidR="008D2DB5" w:rsidRDefault="002421AD">
      <w:pPr>
        <w:numPr>
          <w:ilvl w:val="0"/>
          <w:numId w:val="40"/>
        </w:numPr>
        <w:pBdr>
          <w:top w:val="nil"/>
          <w:left w:val="nil"/>
          <w:bottom w:val="nil"/>
          <w:right w:val="nil"/>
          <w:between w:val="nil"/>
        </w:pBdr>
        <w:spacing w:before="0" w:after="0" w:line="240" w:lineRule="auto"/>
        <w:ind w:left="360"/>
        <w:rPr>
          <w:color w:val="000000"/>
        </w:rPr>
      </w:pPr>
      <w:r>
        <w:t>c</w:t>
      </w:r>
      <w:r>
        <w:rPr>
          <w:color w:val="000000"/>
        </w:rPr>
        <w:t xml:space="preserve">onectivitate între centrele economice populate importante și centrele </w:t>
      </w:r>
      <w:r>
        <w:t>urbane</w:t>
      </w:r>
      <w:r>
        <w:rPr>
          <w:color w:val="000000"/>
        </w:rPr>
        <w:t xml:space="preserve"> </w:t>
      </w:r>
      <w:r>
        <w:t>cu u</w:t>
      </w:r>
      <w:r>
        <w:t>n</w:t>
      </w:r>
      <w:r>
        <w:rPr>
          <w:color w:val="000000"/>
        </w:rPr>
        <w:t xml:space="preserve"> </w:t>
      </w:r>
      <w:r>
        <w:t xml:space="preserve">număr mai mare </w:t>
      </w:r>
      <w:r>
        <w:rPr>
          <w:color w:val="000000"/>
        </w:rPr>
        <w:t xml:space="preserve">de 125 000 </w:t>
      </w:r>
      <w:r>
        <w:t>locuitori</w:t>
      </w:r>
      <w:r>
        <w:rPr>
          <w:color w:val="000000"/>
        </w:rPr>
        <w:t xml:space="preserve"> ;  </w:t>
      </w:r>
    </w:p>
    <w:p w:rsidR="008D2DB5" w:rsidRDefault="002421AD">
      <w:pPr>
        <w:numPr>
          <w:ilvl w:val="0"/>
          <w:numId w:val="40"/>
        </w:numPr>
        <w:pBdr>
          <w:top w:val="nil"/>
          <w:left w:val="nil"/>
          <w:bottom w:val="nil"/>
          <w:right w:val="nil"/>
          <w:between w:val="nil"/>
        </w:pBdr>
        <w:spacing w:before="0" w:after="0" w:line="240" w:lineRule="auto"/>
        <w:ind w:left="360"/>
        <w:rPr>
          <w:color w:val="000000"/>
        </w:rPr>
      </w:pPr>
      <w:r>
        <w:t>c</w:t>
      </w:r>
      <w:r>
        <w:rPr>
          <w:color w:val="000000"/>
        </w:rPr>
        <w:t xml:space="preserve">onectivitate cu punctele de deschidere către </w:t>
      </w:r>
      <w:r>
        <w:t>statele</w:t>
      </w:r>
      <w:r>
        <w:rPr>
          <w:color w:val="000000"/>
        </w:rPr>
        <w:t xml:space="preserve"> vecine, precum treceri de frontieră, aeroporturi și porturi importante; </w:t>
      </w:r>
    </w:p>
    <w:p w:rsidR="008D2DB5" w:rsidRDefault="002421AD">
      <w:pPr>
        <w:numPr>
          <w:ilvl w:val="0"/>
          <w:numId w:val="40"/>
        </w:numPr>
        <w:pBdr>
          <w:top w:val="nil"/>
          <w:left w:val="nil"/>
          <w:bottom w:val="nil"/>
          <w:right w:val="nil"/>
          <w:between w:val="nil"/>
        </w:pBdr>
        <w:spacing w:before="0" w:after="0" w:line="240" w:lineRule="auto"/>
        <w:ind w:left="360"/>
        <w:rPr>
          <w:color w:val="000000"/>
        </w:rPr>
      </w:pPr>
      <w:r>
        <w:rPr>
          <w:color w:val="000000"/>
        </w:rPr>
        <w:t>importanță majoră din punct de vedere economic, caracterizate printr-o capacitate mare,</w:t>
      </w:r>
      <w:r>
        <w:rPr>
          <w:color w:val="000000"/>
        </w:rPr>
        <w:t xml:space="preserve"> c</w:t>
      </w:r>
      <w:r>
        <w:t>are</w:t>
      </w:r>
      <w:r>
        <w:rPr>
          <w:color w:val="000000"/>
        </w:rPr>
        <w:t xml:space="preserve"> permite transportul intensiv de persoane și mărfuri;</w:t>
      </w:r>
    </w:p>
    <w:p w:rsidR="008D2DB5" w:rsidRDefault="002421AD">
      <w:pPr>
        <w:numPr>
          <w:ilvl w:val="0"/>
          <w:numId w:val="40"/>
        </w:numPr>
        <w:pBdr>
          <w:top w:val="nil"/>
          <w:left w:val="nil"/>
          <w:bottom w:val="nil"/>
          <w:right w:val="nil"/>
          <w:between w:val="nil"/>
        </w:pBdr>
        <w:spacing w:before="0" w:after="0" w:line="240" w:lineRule="auto"/>
        <w:ind w:left="360"/>
        <w:rPr>
          <w:color w:val="000000"/>
        </w:rPr>
      </w:pPr>
      <w:r>
        <w:rPr>
          <w:color w:val="000000"/>
        </w:rPr>
        <w:t>importanță europeană – regională pentru asigurarea tranzitului de pasageri și a schimbului de mărfuri între statele vecine</w:t>
      </w:r>
      <w:r>
        <w:t>;</w:t>
      </w:r>
    </w:p>
    <w:p w:rsidR="008D2DB5" w:rsidRDefault="002421AD">
      <w:pPr>
        <w:numPr>
          <w:ilvl w:val="0"/>
          <w:numId w:val="40"/>
        </w:numPr>
        <w:pBdr>
          <w:top w:val="nil"/>
          <w:left w:val="nil"/>
          <w:bottom w:val="nil"/>
          <w:right w:val="nil"/>
          <w:between w:val="nil"/>
        </w:pBdr>
        <w:spacing w:before="0" w:after="0" w:line="240" w:lineRule="auto"/>
        <w:ind w:left="360"/>
        <w:rPr>
          <w:color w:val="000000"/>
        </w:rPr>
      </w:pPr>
      <w:r>
        <w:t>c</w:t>
      </w:r>
      <w:r>
        <w:rPr>
          <w:color w:val="000000"/>
        </w:rPr>
        <w:t>oridoare de conectivitate, inter-coridoare de conectivitate și coridoare transfrontaliere.</w:t>
      </w:r>
    </w:p>
    <w:p w:rsidR="008D2DB5" w:rsidRDefault="002421AD">
      <w:pPr>
        <w:spacing w:line="240" w:lineRule="auto"/>
      </w:pPr>
      <w:r>
        <w:t xml:space="preserve">Având la bază criteriile prezentate mai </w:t>
      </w:r>
      <w:r>
        <w:t xml:space="preserve">sus, rețeaua rutieră primară conectează toate regiunile de dezvoltare și cei mai importanți poli de creștere economică din România. Pe de altă parte, din rețeaua rutieră primară fac parte și primele 18 orașe din România în raport </w:t>
      </w:r>
      <w:r>
        <w:t>cu</w:t>
      </w:r>
      <w:r>
        <w:t xml:space="preserve"> nivelul populației (pes</w:t>
      </w:r>
      <w:r>
        <w:t>te 125 000 locuitori). Astfel, rețeaua rutieră primară inter-conectează în mod direct municipiile București, Cluj</w:t>
      </w:r>
      <w:r>
        <w:t>-</w:t>
      </w:r>
      <w:r>
        <w:t xml:space="preserve">Napoca, Timișoara, Iași, Constanța, Craiova, Brașov, Galați, Ploiești, Oradea, Brăila, Arad, Pitești, Sibiu, Bacău, Baia Mare, Buzău, Dr. Tr. </w:t>
      </w:r>
      <w:r>
        <w:t xml:space="preserve">Severin, importante centre socio-economice și demografice. </w:t>
      </w:r>
    </w:p>
    <w:p w:rsidR="008D2DB5" w:rsidRDefault="002421AD">
      <w:pPr>
        <w:spacing w:line="240" w:lineRule="auto"/>
      </w:pPr>
      <w:r>
        <w:t xml:space="preserve">Rețeaua rutieră primară care acoperă echilibrat teritoriul României, </w:t>
      </w:r>
      <w:r>
        <w:t>r</w:t>
      </w:r>
      <w:r>
        <w:t>eprezent</w:t>
      </w:r>
      <w:r>
        <w:t>ă</w:t>
      </w:r>
      <w:r>
        <w:t xml:space="preserve"> un veritabil motor de dezvoltare economică națională și regională, care poate dinamiza investițiile, generând efecte</w:t>
      </w:r>
      <w:r>
        <w:t xml:space="preserve"> benefice directe asupra </w:t>
      </w:r>
      <w:r>
        <w:t>îmbunătățirii</w:t>
      </w:r>
      <w:r>
        <w:t xml:space="preserve"> calității vieții locuitorilor României (figura 2.1.</w:t>
      </w:r>
      <w:r>
        <w:t>7</w:t>
      </w:r>
      <w:r>
        <w:t>).</w:t>
      </w:r>
    </w:p>
    <w:p w:rsidR="008D2DB5" w:rsidRDefault="002421AD">
      <w:pPr>
        <w:spacing w:before="0" w:after="0" w:line="240" w:lineRule="auto"/>
      </w:pPr>
      <w:r>
        <w:rPr>
          <w:noProof/>
        </w:rPr>
        <w:drawing>
          <wp:inline distT="114300" distB="114300" distL="114300" distR="114300">
            <wp:extent cx="5760000" cy="4294706"/>
            <wp:effectExtent l="12700" t="12700" r="12700" b="12700"/>
            <wp:docPr id="2725" name="image86.jpg"/>
            <wp:cNvGraphicFramePr/>
            <a:graphic xmlns:a="http://schemas.openxmlformats.org/drawingml/2006/main">
              <a:graphicData uri="http://schemas.openxmlformats.org/drawingml/2006/picture">
                <pic:pic xmlns:pic="http://schemas.openxmlformats.org/drawingml/2006/picture">
                  <pic:nvPicPr>
                    <pic:cNvPr id="0" name="image86.jpg"/>
                    <pic:cNvPicPr preferRelativeResize="0"/>
                  </pic:nvPicPr>
                  <pic:blipFill>
                    <a:blip r:embed="rId21"/>
                    <a:srcRect t="1585" b="1585"/>
                    <a:stretch>
                      <a:fillRect/>
                    </a:stretch>
                  </pic:blipFill>
                  <pic:spPr>
                    <a:xfrm>
                      <a:off x="0" y="0"/>
                      <a:ext cx="5760000" cy="4294706"/>
                    </a:xfrm>
                    <a:prstGeom prst="rect">
                      <a:avLst/>
                    </a:prstGeom>
                    <a:ln w="12700">
                      <a:solidFill>
                        <a:srgbClr val="000000"/>
                      </a:solidFill>
                      <a:prstDash val="solid"/>
                    </a:ln>
                  </pic:spPr>
                </pic:pic>
              </a:graphicData>
            </a:graphic>
          </wp:inline>
        </w:drawing>
      </w:r>
    </w:p>
    <w:sdt>
      <w:sdtPr>
        <w:tag w:val="goog_rdk_13"/>
        <w:id w:val="1642465253"/>
      </w:sdtPr>
      <w:sdtEndPr/>
      <w:sdtContent>
        <w:p w:rsidR="008D2DB5" w:rsidRDefault="002421AD">
          <w:pPr>
            <w:spacing w:before="0" w:after="0" w:line="240" w:lineRule="auto"/>
            <w:jc w:val="center"/>
          </w:pPr>
          <w:r>
            <w:rPr>
              <w:b/>
              <w:i/>
              <w:sz w:val="22"/>
              <w:szCs w:val="22"/>
            </w:rPr>
            <w:t>Figura 2.1.7. Harta rețelei rutiere primare</w:t>
          </w:r>
        </w:p>
      </w:sdtContent>
    </w:sdt>
    <w:p w:rsidR="008D2DB5" w:rsidRDefault="002421AD">
      <w:pPr>
        <w:spacing w:line="240" w:lineRule="auto"/>
      </w:pPr>
      <w:r>
        <w:t>Pe de altă parte, rețeaua rutieră primară se suprapune peste întreag</w:t>
      </w:r>
      <w:r>
        <w:t>a</w:t>
      </w:r>
      <w:r>
        <w:t xml:space="preserve"> rețe</w:t>
      </w:r>
      <w:r>
        <w:t>a</w:t>
      </w:r>
      <w:r>
        <w:t xml:space="preserve"> european</w:t>
      </w:r>
      <w:r>
        <w:t>ă</w:t>
      </w:r>
      <w:r>
        <w:t xml:space="preserve"> TEN-T Core și </w:t>
      </w:r>
      <w:r>
        <w:t>pe</w:t>
      </w:r>
      <w:r>
        <w:t xml:space="preserve"> cea mai mare parte a rețelei TEN-T Comprehensive din România, contribuind astfel la dezvoltarea mobilității rutiere generale, atât la nivel național, cât</w:t>
      </w:r>
      <w:r>
        <w:t xml:space="preserve"> și la nivel european </w:t>
      </w:r>
      <w:r>
        <w:t>(figura 2.1.8)</w:t>
      </w:r>
      <w:r>
        <w:t>.</w:t>
      </w:r>
    </w:p>
    <w:p w:rsidR="008D2DB5" w:rsidRDefault="002421AD">
      <w:pPr>
        <w:spacing w:before="0" w:after="0" w:line="240" w:lineRule="auto"/>
        <w:jc w:val="center"/>
      </w:pPr>
      <w:r>
        <w:rPr>
          <w:noProof/>
        </w:rPr>
        <w:drawing>
          <wp:inline distT="114300" distB="114300" distL="114300" distR="114300">
            <wp:extent cx="5760000" cy="4430769"/>
            <wp:effectExtent l="12700" t="12700" r="12700" b="12700"/>
            <wp:docPr id="2762" name="image93.jpg"/>
            <wp:cNvGraphicFramePr/>
            <a:graphic xmlns:a="http://schemas.openxmlformats.org/drawingml/2006/main">
              <a:graphicData uri="http://schemas.openxmlformats.org/drawingml/2006/picture">
                <pic:pic xmlns:pic="http://schemas.openxmlformats.org/drawingml/2006/picture">
                  <pic:nvPicPr>
                    <pic:cNvPr id="0" name="image93.jpg"/>
                    <pic:cNvPicPr preferRelativeResize="0"/>
                  </pic:nvPicPr>
                  <pic:blipFill>
                    <a:blip r:embed="rId22"/>
                    <a:srcRect t="51" b="51"/>
                    <a:stretch>
                      <a:fillRect/>
                    </a:stretch>
                  </pic:blipFill>
                  <pic:spPr>
                    <a:xfrm>
                      <a:off x="0" y="0"/>
                      <a:ext cx="5760000" cy="4430769"/>
                    </a:xfrm>
                    <a:prstGeom prst="rect">
                      <a:avLst/>
                    </a:prstGeom>
                    <a:ln w="12700">
                      <a:solidFill>
                        <a:srgbClr val="000000"/>
                      </a:solidFill>
                      <a:prstDash val="solid"/>
                    </a:ln>
                  </pic:spPr>
                </pic:pic>
              </a:graphicData>
            </a:graphic>
          </wp:inline>
        </w:drawing>
      </w:r>
    </w:p>
    <w:p w:rsidR="008D2DB5" w:rsidRDefault="002421AD">
      <w:pPr>
        <w:spacing w:before="0" w:after="0" w:line="240" w:lineRule="auto"/>
        <w:jc w:val="center"/>
        <w:rPr>
          <w:b/>
          <w:i/>
          <w:sz w:val="22"/>
          <w:szCs w:val="22"/>
        </w:rPr>
      </w:pPr>
      <w:r>
        <w:rPr>
          <w:b/>
          <w:i/>
          <w:sz w:val="22"/>
          <w:szCs w:val="22"/>
        </w:rPr>
        <w:t>Figura 2.1.8. Harta rețelei rutiere primare în relație cu rețeaua TEN-T din România</w:t>
      </w:r>
    </w:p>
    <w:p w:rsidR="008D2DB5" w:rsidRDefault="008D2DB5">
      <w:pPr>
        <w:spacing w:before="0" w:after="0" w:line="240" w:lineRule="auto"/>
        <w:jc w:val="center"/>
        <w:rPr>
          <w:b/>
          <w:i/>
          <w:sz w:val="22"/>
          <w:szCs w:val="22"/>
        </w:rPr>
      </w:pPr>
    </w:p>
    <w:sdt>
      <w:sdtPr>
        <w:tag w:val="goog_rdk_14"/>
        <w:id w:val="513727034"/>
      </w:sdtPr>
      <w:sdtEndPr/>
      <w:sdtContent>
        <w:p w:rsidR="008D2DB5" w:rsidRDefault="002421AD">
          <w:pPr>
            <w:spacing w:line="240" w:lineRule="auto"/>
          </w:pPr>
          <w:r>
            <w:t xml:space="preserve">În cadrul rețelei primare sunt incluse </w:t>
          </w:r>
          <w:r>
            <w:rPr>
              <w:b/>
            </w:rPr>
            <w:t>drumurile radiale</w:t>
          </w:r>
          <w:r>
            <w:t xml:space="preserve"> ca parte a proiectului de Autostrada A0 - </w:t>
          </w:r>
          <w:r>
            <w:t>Orbital</w:t>
          </w:r>
          <w:r>
            <w:t xml:space="preserve"> Bu</w:t>
          </w:r>
          <w:r>
            <w:t>curești (proiectul din</w:t>
          </w:r>
          <w:r>
            <w:t xml:space="preserve"> rețeaua primară vizat: Inel București (Nord) + drumuri radiale), cu următoarele obiective de conectivitate:</w:t>
          </w:r>
        </w:p>
      </w:sdtContent>
    </w:sdt>
    <w:p w:rsidR="008D2DB5" w:rsidRDefault="002421AD">
      <w:pPr>
        <w:numPr>
          <w:ilvl w:val="0"/>
          <w:numId w:val="144"/>
        </w:numPr>
        <w:spacing w:after="0" w:line="240" w:lineRule="auto"/>
      </w:pPr>
      <w:r>
        <w:t>Obiectivul principal al proiectului îl reprezintă implementarea unor măsuri și a unor proiecte care au ca țintă creșterea atractivității investiț</w:t>
      </w:r>
      <w:r>
        <w:t>iei autostrăzii A0 - Inel București pentru Regiunea de Dezvoltare București - Ilfov, prin atragerea transportului de mărfuri și pasageri, prin generarea unui trafic eficient și rentabil.</w:t>
      </w:r>
    </w:p>
    <w:p w:rsidR="008D2DB5" w:rsidRDefault="002421AD">
      <w:pPr>
        <w:numPr>
          <w:ilvl w:val="0"/>
          <w:numId w:val="144"/>
        </w:numPr>
        <w:spacing w:before="0" w:after="0" w:line="240" w:lineRule="auto"/>
      </w:pPr>
      <w:r>
        <w:t>Un al doilea obiectiv îl reprezintă conexiunea cât mai facilă a autos</w:t>
      </w:r>
      <w:r>
        <w:t>trăzii A0 - Inel București cu municipiul București și cu aria metropolitană, prin drumuri de legătură la aceasta (noi drumuri radiale). Astfel, se asigură accesibilitatea prin opțiuni de transport care permit noi destinații și acces către servicii esențial</w:t>
      </w:r>
      <w:r>
        <w:t>e.</w:t>
      </w:r>
    </w:p>
    <w:p w:rsidR="008D2DB5" w:rsidRDefault="002421AD">
      <w:pPr>
        <w:numPr>
          <w:ilvl w:val="0"/>
          <w:numId w:val="144"/>
        </w:numPr>
        <w:spacing w:before="0" w:after="0" w:line="240" w:lineRule="auto"/>
      </w:pPr>
      <w:r>
        <w:t>Al III-lea obiectiv al proiectului este reprezentat de creșterea conectivității la A0 prin drumurile de legătură (drumuri radiale) care determină dezvoltarea economică și creșterea randamentului zonelor logistice, industriale și rezidențiale din Regiune</w:t>
      </w:r>
      <w:r>
        <w:t xml:space="preserve">a București - Ilfov. </w:t>
      </w:r>
    </w:p>
    <w:p w:rsidR="008D2DB5" w:rsidRDefault="002421AD">
      <w:pPr>
        <w:numPr>
          <w:ilvl w:val="0"/>
          <w:numId w:val="144"/>
        </w:numPr>
        <w:spacing w:before="0" w:line="240" w:lineRule="auto"/>
      </w:pPr>
      <w:r>
        <w:t>Al IV-lea obiectiv al proiectului este legat de realizarea unei conectivități directe, integrate între marile bulevarde radiale ale municipiului București și a DNCB - cu Autostrada A0 - Inel București prin drumuri radiale, având ca pr</w:t>
      </w:r>
      <w:r>
        <w:t>incipală consecință optimizarea și descongestionarea traficul rutier pe străzile și bulevardele din zonele de interferență dintre zona urbană și cea metropolitană.</w:t>
      </w:r>
    </w:p>
    <w:p w:rsidR="008D2DB5" w:rsidRDefault="008D2DB5">
      <w:pPr>
        <w:spacing w:line="240" w:lineRule="auto"/>
        <w:ind w:left="720"/>
      </w:pPr>
    </w:p>
    <w:p w:rsidR="008D2DB5" w:rsidRDefault="002421AD">
      <w:pPr>
        <w:spacing w:line="240" w:lineRule="auto"/>
      </w:pPr>
      <w:r>
        <w:rPr>
          <w:b/>
        </w:rPr>
        <w:t>Drumurile radiale</w:t>
      </w:r>
      <w:r>
        <w:t>, care ajută la creșterea atractivității investiției autostrăzii A0 - Inel București prin conectarea acesteia la municipiul București și la aria metropolitană, sunt în număr de 10 și însumează o lungime totală estimată de 96.03 km. Drumurile radiale înglob</w:t>
      </w:r>
      <w:r>
        <w:t xml:space="preserve">ate într-un singur proiect denumit </w:t>
      </w:r>
      <w:r>
        <w:rPr>
          <w:i/>
        </w:rPr>
        <w:t>Orbital București</w:t>
      </w:r>
      <w:r>
        <w:t xml:space="preserve"> au fost trasate respectând obiectivele proiectului, astfel încât, acestea leagă marile bulevarde radiale ale municipiului București și a DNCB cu A0, dar creează și conexiuni între localități din aria met</w:t>
      </w:r>
      <w:r>
        <w:t xml:space="preserve">ropolitană la A0, intersectând un număr total de 30 UAT-uri. Astfel, s-au propus noduri și descărcări rutiere în număr de 29 pentru conectarea acestor drumuri radiale (figura 2.1.9). Structura drumurilor radiale va fi la profil 2+2. De asemenea, proiectul </w:t>
      </w:r>
      <w:r>
        <w:t xml:space="preserve">presupune 10 drumuri radiale și două noduri rutiere asociate proiectului A0 pentru realizarea conexiunii la rețeaua rutieră existentă. </w:t>
      </w:r>
    </w:p>
    <w:p w:rsidR="008D2DB5" w:rsidRDefault="002421AD">
      <w:pPr>
        <w:spacing w:line="240" w:lineRule="auto"/>
      </w:pPr>
      <w:r>
        <w:t>Pe de altă parte, configurația drumurilor radiale propuse cuprinde și benzi dedicate transportului public de pasageri sa</w:t>
      </w:r>
      <w:r>
        <w:t>u spațiu dedicat implementării unor soluții de transport pasageri de mare capacitate și prietenoase cu mediul (de tipul tramvaielor articulate).</w:t>
      </w:r>
    </w:p>
    <w:p w:rsidR="008D2DB5" w:rsidRDefault="002421AD">
      <w:pPr>
        <w:spacing w:line="240" w:lineRule="auto"/>
      </w:pPr>
      <w:r>
        <w:t>Studiile de fezabilitate vor cuprinde și informații legate de amplasarea și operaționalizarea stațiilor de reîn</w:t>
      </w:r>
      <w:r>
        <w:t xml:space="preserve">cărcare cu combustibili alternativi, în conformitate cu politica actuală a Comisiei Europene.  </w:t>
      </w:r>
    </w:p>
    <w:p w:rsidR="008D2DB5" w:rsidRDefault="002421AD">
      <w:pPr>
        <w:spacing w:line="240" w:lineRule="auto"/>
      </w:pPr>
      <w:r>
        <w:t>Costul estimat al proiectelor este de 586.10 mil.EUR fără TVA și 697.47 mil.EUR cu TVA, iar, costul pe km este de aproximativ 7.26 mil.EUR cu TVA (tabel 2.1.16)</w:t>
      </w:r>
      <w:r>
        <w:t xml:space="preserve">. De asemenea, sursa de finanțare a proiectului Orbital București va fi din POIM, POT și Buget de Stat. </w:t>
      </w:r>
    </w:p>
    <w:p w:rsidR="008D2DB5" w:rsidRDefault="002421AD">
      <w:pPr>
        <w:spacing w:line="240" w:lineRule="auto"/>
      </w:pPr>
      <w:r>
        <w:t>Costul total al proiector include costurile de expropriere rezultate pe baza grilelor notariale, însă acestea pot varia și vor fi definitivate în cadru</w:t>
      </w:r>
      <w:r>
        <w:t xml:space="preserve">l studiilor de fezabilitate. </w:t>
      </w:r>
    </w:p>
    <w:p w:rsidR="008D2DB5" w:rsidRDefault="002421AD">
      <w:pPr>
        <w:spacing w:line="240" w:lineRule="auto"/>
      </w:pPr>
      <w:r>
        <w:t>Descrierea proiectelor propuse (tabel 2.1.16):</w:t>
      </w:r>
    </w:p>
    <w:p w:rsidR="008D2DB5" w:rsidRDefault="002421AD">
      <w:pPr>
        <w:numPr>
          <w:ilvl w:val="0"/>
          <w:numId w:val="1"/>
        </w:numPr>
        <w:spacing w:after="0" w:line="240" w:lineRule="auto"/>
      </w:pPr>
      <w:r>
        <w:rPr>
          <w:b/>
          <w:i/>
        </w:rPr>
        <w:t>DR1 - Vest Expres</w:t>
      </w:r>
      <w:r>
        <w:t xml:space="preserve"> are o lungime de 8.98 km și realizează legătura între Autostrada A0 - DNCB - Bulevardul Timișoara, având un cost estimat de 63.10 mil. EUR fără TVA.</w:t>
      </w:r>
    </w:p>
    <w:p w:rsidR="008D2DB5" w:rsidRDefault="002421AD">
      <w:pPr>
        <w:numPr>
          <w:ilvl w:val="0"/>
          <w:numId w:val="1"/>
        </w:numPr>
        <w:spacing w:before="0" w:after="0" w:line="240" w:lineRule="auto"/>
      </w:pPr>
      <w:r>
        <w:rPr>
          <w:b/>
          <w:i/>
        </w:rPr>
        <w:t>DR2 - Autost</w:t>
      </w:r>
      <w:r>
        <w:rPr>
          <w:b/>
          <w:i/>
        </w:rPr>
        <w:t>rada A1</w:t>
      </w:r>
      <w:r>
        <w:t xml:space="preserve"> are o lungime de 12.02 km. Scopul proiectului este de extindere la trei benzi pe sens între km 10 și km 23 a Autostrăzii A1. Costul estimat este de 36.05 mil. EUR fără TVA.</w:t>
      </w:r>
    </w:p>
    <w:p w:rsidR="008D2DB5" w:rsidRDefault="002421AD">
      <w:pPr>
        <w:numPr>
          <w:ilvl w:val="0"/>
          <w:numId w:val="1"/>
        </w:numPr>
        <w:spacing w:before="0" w:after="0" w:line="240" w:lineRule="auto"/>
      </w:pPr>
      <w:r>
        <w:rPr>
          <w:b/>
          <w:i/>
        </w:rPr>
        <w:t>DR3 - Giulești Expres</w:t>
      </w:r>
      <w:r>
        <w:t xml:space="preserve"> are o lungime de 10.37 km, conectează Săbăreni la Aut</w:t>
      </w:r>
      <w:r>
        <w:t>ostrada A0, se prelungește până la DNCB apoi realizează legătura cu Calea Giulești. Costul estimat este de 61.03 mil. EUR fără TVA.</w:t>
      </w:r>
    </w:p>
    <w:p w:rsidR="008D2DB5" w:rsidRDefault="002421AD">
      <w:pPr>
        <w:numPr>
          <w:ilvl w:val="0"/>
          <w:numId w:val="1"/>
        </w:numPr>
        <w:spacing w:before="0" w:after="0" w:line="240" w:lineRule="auto"/>
      </w:pPr>
      <w:r>
        <w:rPr>
          <w:b/>
          <w:i/>
        </w:rPr>
        <w:t>DR4 - Nord Expres</w:t>
      </w:r>
      <w:r>
        <w:t xml:space="preserve"> are o lungime de 12.59 km realizează conexiunea localității Corbeanca la Autostrada A0 apoi se prelungește</w:t>
      </w:r>
      <w:r>
        <w:t xml:space="preserve"> spre DNCB și Bulevardul Poligrafiei. Costul total estimat este de 86.04 mil.EUR fără TVA. </w:t>
      </w:r>
    </w:p>
    <w:p w:rsidR="008D2DB5" w:rsidRDefault="002421AD">
      <w:pPr>
        <w:numPr>
          <w:ilvl w:val="0"/>
          <w:numId w:val="1"/>
        </w:numPr>
        <w:spacing w:before="0" w:after="0" w:line="240" w:lineRule="auto"/>
      </w:pPr>
      <w:r>
        <w:rPr>
          <w:b/>
          <w:i/>
        </w:rPr>
        <w:t>DR5 - Pipera Expres</w:t>
      </w:r>
      <w:r>
        <w:t xml:space="preserve"> are o lungime de 8.30 km și realizează legătura între Autostrada A0 și localitățile Otopeni - Tunari - DNCB. Costul total estimat este de 61.06 </w:t>
      </w:r>
      <w:r>
        <w:t>mil. EUR fără TVA.</w:t>
      </w:r>
    </w:p>
    <w:p w:rsidR="008D2DB5" w:rsidRDefault="002421AD">
      <w:pPr>
        <w:numPr>
          <w:ilvl w:val="0"/>
          <w:numId w:val="1"/>
        </w:numPr>
        <w:spacing w:before="0" w:after="0" w:line="240" w:lineRule="auto"/>
      </w:pPr>
      <w:r>
        <w:rPr>
          <w:b/>
          <w:i/>
        </w:rPr>
        <w:t>DR6 - Afumați Expres</w:t>
      </w:r>
      <w:r>
        <w:t xml:space="preserve"> realizează conexiunea Autostrăzii A0 cu DN2, devenind o variantă de ocolire a localității Afumați. Are o lungime de 4.39 km și un cost total de 28.69 mil.EUR fără TVA.</w:t>
      </w:r>
    </w:p>
    <w:p w:rsidR="008D2DB5" w:rsidRDefault="002421AD">
      <w:pPr>
        <w:numPr>
          <w:ilvl w:val="0"/>
          <w:numId w:val="1"/>
        </w:numPr>
        <w:spacing w:before="0" w:after="0" w:line="240" w:lineRule="auto"/>
      </w:pPr>
      <w:r>
        <w:rPr>
          <w:b/>
          <w:i/>
        </w:rPr>
        <w:t>DR7 - Est Expres</w:t>
      </w:r>
      <w:r>
        <w:t xml:space="preserve"> are o lungime totală de 6.10 km</w:t>
      </w:r>
      <w:r>
        <w:t xml:space="preserve"> și conectează localitatea Moara Domnească la Autostrada A0. De asemenea creează legătura municipiului București la autostrada A0 prin Dobroești - Pantelimon - DNCB - A0. Costul estimat al proiectului este de 49.03 mil.EUR fără TVA.</w:t>
      </w:r>
    </w:p>
    <w:p w:rsidR="008D2DB5" w:rsidRDefault="002421AD">
      <w:pPr>
        <w:numPr>
          <w:ilvl w:val="0"/>
          <w:numId w:val="1"/>
        </w:numPr>
        <w:spacing w:before="0" w:after="0" w:line="240" w:lineRule="auto"/>
      </w:pPr>
      <w:r>
        <w:rPr>
          <w:b/>
          <w:i/>
        </w:rPr>
        <w:t>DR8 - Splai Expres</w:t>
      </w:r>
      <w:r>
        <w:t xml:space="preserve"> cu o lungime de 5.49 km, conectează Autostrada A0 cu municipiul București prin legătura la DNCB și Splaiul Unirii, dar realizează și conexiunea cu zona metropolitană prin nodul Cernica. Costul total estimat este de 30.68 mil. EUR fără TV</w:t>
      </w:r>
      <w:r>
        <w:t>A.</w:t>
      </w:r>
    </w:p>
    <w:p w:rsidR="008D2DB5" w:rsidRDefault="002421AD">
      <w:pPr>
        <w:numPr>
          <w:ilvl w:val="0"/>
          <w:numId w:val="1"/>
        </w:numPr>
        <w:spacing w:before="0" w:after="0" w:line="240" w:lineRule="auto"/>
      </w:pPr>
      <w:r>
        <w:rPr>
          <w:b/>
          <w:i/>
        </w:rPr>
        <w:t>DR9 - Sud Expres</w:t>
      </w:r>
      <w:r>
        <w:t xml:space="preserve"> are o lungime de 13.86 km și realizează conexiunea Vidra - Autostrada A0 - DNCB - Bulevardul Metalurgiei / Gara Progresu. Costul estimat este de 81.05 mil. EUR fără TVA.</w:t>
      </w:r>
    </w:p>
    <w:p w:rsidR="008D2DB5" w:rsidRDefault="002421AD">
      <w:pPr>
        <w:numPr>
          <w:ilvl w:val="0"/>
          <w:numId w:val="1"/>
        </w:numPr>
        <w:spacing w:before="0" w:line="240" w:lineRule="auto"/>
      </w:pPr>
      <w:r>
        <w:rPr>
          <w:b/>
          <w:i/>
        </w:rPr>
        <w:t>DR10 - Măgurele Expres</w:t>
      </w:r>
      <w:r>
        <w:t xml:space="preserve"> realizează legătura Autostrăzii A0 la DNCB </w:t>
      </w:r>
      <w:r>
        <w:t>- Parc Industrial Măgurele - Prelungirea Ferentari. Are o lungime de 9.62 km și un cost total estimat de 64.41 mil.EUR fără TVA.</w:t>
      </w:r>
    </w:p>
    <w:p w:rsidR="008D2DB5" w:rsidRDefault="002421AD">
      <w:pPr>
        <w:spacing w:line="240" w:lineRule="auto"/>
      </w:pPr>
      <w:r>
        <w:t>De asemenea, în proiectul Orbital București, sunt propuse două noduri rutiere principale, care au rolul de a conecta rețeaua ru</w:t>
      </w:r>
      <w:r>
        <w:t>tieră existentă la Autostrada A0:</w:t>
      </w:r>
    </w:p>
    <w:p w:rsidR="008D2DB5" w:rsidRDefault="002421AD">
      <w:pPr>
        <w:numPr>
          <w:ilvl w:val="0"/>
          <w:numId w:val="48"/>
        </w:numPr>
        <w:spacing w:after="0" w:line="240" w:lineRule="auto"/>
      </w:pPr>
      <w:r>
        <w:rPr>
          <w:b/>
          <w:i/>
        </w:rPr>
        <w:t>Nodul rutier 1</w:t>
      </w:r>
      <w:r>
        <w:t xml:space="preserve"> realizează conectarea drumul județean DJ 200 la Autostrada A0 pe teritoriul localității Ștefăneștii de Jos; are un cost total estimat de 6 mil.EUR fără TVA.</w:t>
      </w:r>
    </w:p>
    <w:p w:rsidR="008D2DB5" w:rsidRDefault="002421AD">
      <w:pPr>
        <w:numPr>
          <w:ilvl w:val="0"/>
          <w:numId w:val="48"/>
        </w:numPr>
        <w:spacing w:before="0" w:line="240" w:lineRule="auto"/>
      </w:pPr>
      <w:r>
        <w:rPr>
          <w:b/>
          <w:i/>
        </w:rPr>
        <w:t xml:space="preserve">Nodul rutier 2 </w:t>
      </w:r>
      <w:r>
        <w:t xml:space="preserve">propus pentru realizarea legăturii </w:t>
      </w:r>
      <w:r>
        <w:t>între drumul național DN3 cu Autostrada A0 (Pantelimon), reprezentând un nod și extinderea drumului existent (4.32 km); cost total estimat 18.96 mil.EUR fără TVA.</w:t>
      </w:r>
    </w:p>
    <w:p w:rsidR="008D2DB5" w:rsidRDefault="008D2DB5">
      <w:pPr>
        <w:spacing w:line="240" w:lineRule="auto"/>
        <w:ind w:left="720"/>
      </w:pPr>
    </w:p>
    <w:p w:rsidR="008D2DB5" w:rsidRDefault="002421AD">
      <w:pPr>
        <w:spacing w:before="0" w:after="0" w:line="240" w:lineRule="auto"/>
        <w:jc w:val="center"/>
        <w:rPr>
          <w:b/>
          <w:i/>
          <w:sz w:val="22"/>
          <w:szCs w:val="22"/>
        </w:rPr>
      </w:pPr>
      <w:r>
        <w:rPr>
          <w:b/>
          <w:i/>
          <w:sz w:val="22"/>
          <w:szCs w:val="22"/>
        </w:rPr>
        <w:t xml:space="preserve">Tabelul 2.1.16. </w:t>
      </w:r>
      <w:r>
        <w:rPr>
          <w:b/>
          <w:i/>
          <w:sz w:val="22"/>
          <w:szCs w:val="22"/>
        </w:rPr>
        <w:t>Sinteza costurilor totale necesare pentru implementarea drumurilor radiale</w:t>
      </w:r>
    </w:p>
    <w:tbl>
      <w:tblPr>
        <w:tblStyle w:val="af0"/>
        <w:tblW w:w="935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31"/>
        <w:gridCol w:w="1590"/>
        <w:gridCol w:w="3150"/>
        <w:gridCol w:w="900"/>
        <w:gridCol w:w="1110"/>
        <w:gridCol w:w="1020"/>
        <w:gridCol w:w="1152"/>
      </w:tblGrid>
      <w:tr w:rsidR="008D2DB5">
        <w:trPr>
          <w:trHeight w:val="465"/>
          <w:jc w:val="center"/>
        </w:trPr>
        <w:tc>
          <w:tcPr>
            <w:tcW w:w="43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Nr. Crt.</w:t>
            </w:r>
          </w:p>
        </w:tc>
        <w:tc>
          <w:tcPr>
            <w:tcW w:w="159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Drum radial/Nod</w:t>
            </w:r>
          </w:p>
        </w:tc>
        <w:tc>
          <w:tcPr>
            <w:tcW w:w="315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Conexiuni</w:t>
            </w:r>
          </w:p>
        </w:tc>
        <w:tc>
          <w:tcPr>
            <w:tcW w:w="90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Total lungime (km)</w:t>
            </w:r>
          </w:p>
        </w:tc>
        <w:tc>
          <w:tcPr>
            <w:tcW w:w="111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estimat (mil.EUR fără TVA)</w:t>
            </w:r>
          </w:p>
        </w:tc>
        <w:tc>
          <w:tcPr>
            <w:tcW w:w="102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Cost estimat</w:t>
            </w:r>
          </w:p>
          <w:p w:rsidR="008D2DB5" w:rsidRDefault="002421AD">
            <w:pPr>
              <w:widowControl w:val="0"/>
              <w:spacing w:before="0" w:after="0" w:line="240" w:lineRule="auto"/>
              <w:jc w:val="center"/>
              <w:rPr>
                <w:sz w:val="16"/>
                <w:szCs w:val="16"/>
              </w:rPr>
            </w:pPr>
            <w:r>
              <w:rPr>
                <w:b/>
                <w:sz w:val="16"/>
                <w:szCs w:val="16"/>
              </w:rPr>
              <w:t>(mil. EUR cu TVA)</w:t>
            </w:r>
          </w:p>
        </w:tc>
        <w:tc>
          <w:tcPr>
            <w:tcW w:w="1152"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mediu estimat fără TVA (mil.EUR/km)</w:t>
            </w:r>
          </w:p>
        </w:tc>
      </w:tr>
      <w:tr w:rsidR="008D2DB5">
        <w:trPr>
          <w:trHeight w:val="270"/>
          <w:jc w:val="center"/>
        </w:trPr>
        <w:tc>
          <w:tcPr>
            <w:tcW w:w="43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1</w:t>
            </w:r>
          </w:p>
        </w:tc>
        <w:tc>
          <w:tcPr>
            <w:tcW w:w="159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DR1 - Vest Expres</w:t>
            </w:r>
          </w:p>
        </w:tc>
        <w:tc>
          <w:tcPr>
            <w:tcW w:w="315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Autostrada A0 - DNCB - Bd. Timișoara</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8.98</w:t>
            </w:r>
          </w:p>
        </w:tc>
        <w:tc>
          <w:tcPr>
            <w:tcW w:w="111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63.10</w:t>
            </w:r>
          </w:p>
        </w:tc>
        <w:tc>
          <w:tcPr>
            <w:tcW w:w="102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i/>
                <w:sz w:val="16"/>
                <w:szCs w:val="16"/>
              </w:rPr>
              <w:t>75.10</w:t>
            </w:r>
          </w:p>
        </w:tc>
        <w:tc>
          <w:tcPr>
            <w:tcW w:w="1152"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7.03</w:t>
            </w:r>
          </w:p>
        </w:tc>
      </w:tr>
      <w:tr w:rsidR="008D2DB5">
        <w:trPr>
          <w:trHeight w:val="405"/>
          <w:jc w:val="center"/>
        </w:trPr>
        <w:tc>
          <w:tcPr>
            <w:tcW w:w="43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2</w:t>
            </w:r>
          </w:p>
        </w:tc>
        <w:tc>
          <w:tcPr>
            <w:tcW w:w="159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DR2 - Autostrada A1</w:t>
            </w:r>
          </w:p>
        </w:tc>
        <w:tc>
          <w:tcPr>
            <w:tcW w:w="315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Autostrada A1 (extindere la 3 benzi pe sens între km 10 și km 23)</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12.02</w:t>
            </w:r>
          </w:p>
        </w:tc>
        <w:tc>
          <w:tcPr>
            <w:tcW w:w="111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36.05</w:t>
            </w:r>
          </w:p>
        </w:tc>
        <w:tc>
          <w:tcPr>
            <w:tcW w:w="102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i/>
                <w:sz w:val="16"/>
                <w:szCs w:val="16"/>
              </w:rPr>
              <w:t>42.90</w:t>
            </w:r>
          </w:p>
        </w:tc>
        <w:tc>
          <w:tcPr>
            <w:tcW w:w="1152"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3.0</w:t>
            </w:r>
          </w:p>
        </w:tc>
      </w:tr>
      <w:tr w:rsidR="008D2DB5">
        <w:trPr>
          <w:trHeight w:val="330"/>
          <w:jc w:val="center"/>
        </w:trPr>
        <w:tc>
          <w:tcPr>
            <w:tcW w:w="43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3</w:t>
            </w:r>
          </w:p>
        </w:tc>
        <w:tc>
          <w:tcPr>
            <w:tcW w:w="159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DR3 - Giulești Expres</w:t>
            </w:r>
          </w:p>
        </w:tc>
        <w:tc>
          <w:tcPr>
            <w:tcW w:w="315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Sabareni - Autostrada A0 - DNCB - Calea Giulesti</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10.37</w:t>
            </w:r>
          </w:p>
        </w:tc>
        <w:tc>
          <w:tcPr>
            <w:tcW w:w="111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61.03</w:t>
            </w:r>
          </w:p>
        </w:tc>
        <w:tc>
          <w:tcPr>
            <w:tcW w:w="102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i/>
                <w:sz w:val="16"/>
                <w:szCs w:val="16"/>
              </w:rPr>
              <w:t>72.62</w:t>
            </w:r>
          </w:p>
        </w:tc>
        <w:tc>
          <w:tcPr>
            <w:tcW w:w="1152"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5.89</w:t>
            </w:r>
          </w:p>
        </w:tc>
      </w:tr>
      <w:tr w:rsidR="008D2DB5">
        <w:trPr>
          <w:trHeight w:val="345"/>
          <w:jc w:val="center"/>
        </w:trPr>
        <w:tc>
          <w:tcPr>
            <w:tcW w:w="43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4</w:t>
            </w:r>
          </w:p>
        </w:tc>
        <w:tc>
          <w:tcPr>
            <w:tcW w:w="159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DR4 - Nord Expres</w:t>
            </w:r>
          </w:p>
        </w:tc>
        <w:tc>
          <w:tcPr>
            <w:tcW w:w="315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Corbeanca - Autostrada A0 - DNCB - Bdul. Poligrafiei</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12.59</w:t>
            </w:r>
          </w:p>
        </w:tc>
        <w:tc>
          <w:tcPr>
            <w:tcW w:w="111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86.04</w:t>
            </w:r>
          </w:p>
        </w:tc>
        <w:tc>
          <w:tcPr>
            <w:tcW w:w="102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i/>
                <w:sz w:val="16"/>
                <w:szCs w:val="16"/>
              </w:rPr>
              <w:t>102.39</w:t>
            </w:r>
          </w:p>
        </w:tc>
        <w:tc>
          <w:tcPr>
            <w:tcW w:w="1152"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6.83</w:t>
            </w:r>
          </w:p>
        </w:tc>
      </w:tr>
      <w:tr w:rsidR="008D2DB5">
        <w:trPr>
          <w:trHeight w:val="285"/>
          <w:jc w:val="center"/>
        </w:trPr>
        <w:tc>
          <w:tcPr>
            <w:tcW w:w="43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5</w:t>
            </w:r>
          </w:p>
        </w:tc>
        <w:tc>
          <w:tcPr>
            <w:tcW w:w="159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DR5 - Pipera Expres</w:t>
            </w:r>
          </w:p>
        </w:tc>
        <w:tc>
          <w:tcPr>
            <w:tcW w:w="315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Autostrada A0 - Otopeni - Tunari - DNCB</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8.30</w:t>
            </w:r>
          </w:p>
        </w:tc>
        <w:tc>
          <w:tcPr>
            <w:tcW w:w="111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61.06</w:t>
            </w:r>
          </w:p>
        </w:tc>
        <w:tc>
          <w:tcPr>
            <w:tcW w:w="102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i/>
                <w:sz w:val="16"/>
                <w:szCs w:val="16"/>
              </w:rPr>
              <w:t>72,.6</w:t>
            </w:r>
          </w:p>
        </w:tc>
        <w:tc>
          <w:tcPr>
            <w:tcW w:w="1152"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7.36</w:t>
            </w:r>
          </w:p>
        </w:tc>
      </w:tr>
      <w:tr w:rsidR="008D2DB5">
        <w:trPr>
          <w:trHeight w:val="420"/>
          <w:jc w:val="center"/>
        </w:trPr>
        <w:tc>
          <w:tcPr>
            <w:tcW w:w="43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6</w:t>
            </w:r>
          </w:p>
        </w:tc>
        <w:tc>
          <w:tcPr>
            <w:tcW w:w="159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DR6 - Afumați Expres</w:t>
            </w:r>
          </w:p>
        </w:tc>
        <w:tc>
          <w:tcPr>
            <w:tcW w:w="315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Autostrada A0 - Varianta de ocolire Afumati - DN2</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4.39</w:t>
            </w:r>
          </w:p>
        </w:tc>
        <w:tc>
          <w:tcPr>
            <w:tcW w:w="111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28.69</w:t>
            </w:r>
          </w:p>
        </w:tc>
        <w:tc>
          <w:tcPr>
            <w:tcW w:w="102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i/>
                <w:sz w:val="16"/>
                <w:szCs w:val="16"/>
              </w:rPr>
              <w:t>34.14</w:t>
            </w:r>
          </w:p>
        </w:tc>
        <w:tc>
          <w:tcPr>
            <w:tcW w:w="1152"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6.54</w:t>
            </w:r>
          </w:p>
        </w:tc>
      </w:tr>
      <w:tr w:rsidR="008D2DB5">
        <w:trPr>
          <w:trHeight w:val="375"/>
          <w:jc w:val="center"/>
        </w:trPr>
        <w:tc>
          <w:tcPr>
            <w:tcW w:w="43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7</w:t>
            </w:r>
          </w:p>
        </w:tc>
        <w:tc>
          <w:tcPr>
            <w:tcW w:w="159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DR7 - Est Expres</w:t>
            </w:r>
          </w:p>
        </w:tc>
        <w:tc>
          <w:tcPr>
            <w:tcW w:w="315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Moara Domnească - Autostrada A0 - DNCB - Pantelimon - Dobroești</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6.10</w:t>
            </w:r>
          </w:p>
        </w:tc>
        <w:tc>
          <w:tcPr>
            <w:tcW w:w="111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49.03</w:t>
            </w:r>
          </w:p>
        </w:tc>
        <w:tc>
          <w:tcPr>
            <w:tcW w:w="102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i/>
                <w:sz w:val="16"/>
                <w:szCs w:val="16"/>
              </w:rPr>
              <w:t>58.34</w:t>
            </w:r>
          </w:p>
        </w:tc>
        <w:tc>
          <w:tcPr>
            <w:tcW w:w="1152"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8.04</w:t>
            </w:r>
          </w:p>
        </w:tc>
      </w:tr>
      <w:tr w:rsidR="008D2DB5">
        <w:trPr>
          <w:trHeight w:val="270"/>
          <w:jc w:val="center"/>
        </w:trPr>
        <w:tc>
          <w:tcPr>
            <w:tcW w:w="43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8</w:t>
            </w:r>
          </w:p>
        </w:tc>
        <w:tc>
          <w:tcPr>
            <w:tcW w:w="159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DR8 - Splai Expres</w:t>
            </w:r>
          </w:p>
        </w:tc>
        <w:tc>
          <w:tcPr>
            <w:tcW w:w="315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DNCB - Splai - A0 - Nod Cernica</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5.49</w:t>
            </w:r>
          </w:p>
        </w:tc>
        <w:tc>
          <w:tcPr>
            <w:tcW w:w="111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30.68</w:t>
            </w:r>
          </w:p>
        </w:tc>
        <w:tc>
          <w:tcPr>
            <w:tcW w:w="102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i/>
                <w:sz w:val="16"/>
                <w:szCs w:val="16"/>
              </w:rPr>
              <w:t>36.51</w:t>
            </w:r>
          </w:p>
        </w:tc>
        <w:tc>
          <w:tcPr>
            <w:tcW w:w="1152"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5,59</w:t>
            </w:r>
          </w:p>
        </w:tc>
      </w:tr>
      <w:tr w:rsidR="008D2DB5">
        <w:trPr>
          <w:trHeight w:val="390"/>
          <w:jc w:val="center"/>
        </w:trPr>
        <w:tc>
          <w:tcPr>
            <w:tcW w:w="43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9</w:t>
            </w:r>
          </w:p>
        </w:tc>
        <w:tc>
          <w:tcPr>
            <w:tcW w:w="159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DR9 - Sud Expres</w:t>
            </w:r>
          </w:p>
        </w:tc>
        <w:tc>
          <w:tcPr>
            <w:tcW w:w="315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Vidra - Autostrada A0 - DNCB - Bd. Metalurgiei / Gara Progresu</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13.86</w:t>
            </w:r>
          </w:p>
        </w:tc>
        <w:tc>
          <w:tcPr>
            <w:tcW w:w="111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81.05</w:t>
            </w:r>
          </w:p>
        </w:tc>
        <w:tc>
          <w:tcPr>
            <w:tcW w:w="102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i/>
                <w:sz w:val="16"/>
                <w:szCs w:val="16"/>
              </w:rPr>
              <w:t>96.44</w:t>
            </w:r>
          </w:p>
        </w:tc>
        <w:tc>
          <w:tcPr>
            <w:tcW w:w="1152"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5.85</w:t>
            </w:r>
          </w:p>
        </w:tc>
      </w:tr>
      <w:tr w:rsidR="008D2DB5">
        <w:trPr>
          <w:trHeight w:val="375"/>
          <w:jc w:val="center"/>
        </w:trPr>
        <w:tc>
          <w:tcPr>
            <w:tcW w:w="43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10</w:t>
            </w:r>
          </w:p>
        </w:tc>
        <w:tc>
          <w:tcPr>
            <w:tcW w:w="159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DR10 - Măgurele Expres</w:t>
            </w:r>
          </w:p>
        </w:tc>
        <w:tc>
          <w:tcPr>
            <w:tcW w:w="315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Autostrada A0 - DNCB - Parc Industrial Măgurele - Prelungirea Ferentari</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9.62</w:t>
            </w:r>
          </w:p>
        </w:tc>
        <w:tc>
          <w:tcPr>
            <w:tcW w:w="111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64.41</w:t>
            </w:r>
          </w:p>
        </w:tc>
        <w:tc>
          <w:tcPr>
            <w:tcW w:w="102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i/>
                <w:sz w:val="16"/>
                <w:szCs w:val="16"/>
              </w:rPr>
              <w:t>76.65</w:t>
            </w:r>
          </w:p>
        </w:tc>
        <w:tc>
          <w:tcPr>
            <w:tcW w:w="1152"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6.70</w:t>
            </w:r>
          </w:p>
        </w:tc>
      </w:tr>
      <w:tr w:rsidR="008D2DB5">
        <w:trPr>
          <w:trHeight w:val="285"/>
          <w:jc w:val="center"/>
        </w:trPr>
        <w:tc>
          <w:tcPr>
            <w:tcW w:w="43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11</w:t>
            </w:r>
          </w:p>
        </w:tc>
        <w:tc>
          <w:tcPr>
            <w:tcW w:w="159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Nodul rutier 1</w:t>
            </w:r>
          </w:p>
        </w:tc>
        <w:tc>
          <w:tcPr>
            <w:tcW w:w="315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Autostrada A0 - DJ 200 (Ștefăneștii de Jos)</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0.00</w:t>
            </w:r>
          </w:p>
        </w:tc>
        <w:tc>
          <w:tcPr>
            <w:tcW w:w="111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6.00</w:t>
            </w:r>
          </w:p>
        </w:tc>
        <w:tc>
          <w:tcPr>
            <w:tcW w:w="102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i/>
                <w:sz w:val="16"/>
                <w:szCs w:val="16"/>
              </w:rPr>
              <w:t>7.14</w:t>
            </w:r>
          </w:p>
        </w:tc>
        <w:tc>
          <w:tcPr>
            <w:tcW w:w="1152"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6.00</w:t>
            </w:r>
          </w:p>
        </w:tc>
      </w:tr>
      <w:tr w:rsidR="008D2DB5">
        <w:trPr>
          <w:trHeight w:val="270"/>
          <w:jc w:val="center"/>
        </w:trPr>
        <w:tc>
          <w:tcPr>
            <w:tcW w:w="43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12</w:t>
            </w:r>
          </w:p>
        </w:tc>
        <w:tc>
          <w:tcPr>
            <w:tcW w:w="159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Nodul rutier 2</w:t>
            </w:r>
          </w:p>
        </w:tc>
        <w:tc>
          <w:tcPr>
            <w:tcW w:w="315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Autostrada A0 - DN3 (Pantelimon)</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4.32</w:t>
            </w:r>
          </w:p>
        </w:tc>
        <w:tc>
          <w:tcPr>
            <w:tcW w:w="111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18.96</w:t>
            </w:r>
          </w:p>
        </w:tc>
        <w:tc>
          <w:tcPr>
            <w:tcW w:w="102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i/>
                <w:sz w:val="16"/>
                <w:szCs w:val="16"/>
              </w:rPr>
              <w:t>22.56</w:t>
            </w:r>
          </w:p>
        </w:tc>
        <w:tc>
          <w:tcPr>
            <w:tcW w:w="1152"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4.39</w:t>
            </w:r>
          </w:p>
        </w:tc>
      </w:tr>
      <w:tr w:rsidR="008D2DB5">
        <w:trPr>
          <w:trHeight w:val="270"/>
          <w:jc w:val="center"/>
        </w:trPr>
        <w:tc>
          <w:tcPr>
            <w:tcW w:w="5170" w:type="dxa"/>
            <w:gridSpan w:val="3"/>
            <w:tcBorders>
              <w:top w:val="single" w:sz="4" w:space="0" w:color="CCCCCC"/>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b/>
                <w:sz w:val="16"/>
                <w:szCs w:val="16"/>
              </w:rPr>
              <w:t>TOTAL</w:t>
            </w:r>
          </w:p>
        </w:tc>
        <w:tc>
          <w:tcPr>
            <w:tcW w:w="900"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i/>
                <w:sz w:val="16"/>
                <w:szCs w:val="16"/>
              </w:rPr>
              <w:t>96.03</w:t>
            </w:r>
          </w:p>
        </w:tc>
        <w:tc>
          <w:tcPr>
            <w:tcW w:w="1110"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i/>
                <w:sz w:val="16"/>
                <w:szCs w:val="16"/>
              </w:rPr>
              <w:t>586.10</w:t>
            </w:r>
          </w:p>
        </w:tc>
        <w:tc>
          <w:tcPr>
            <w:tcW w:w="1020"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i/>
                <w:sz w:val="16"/>
                <w:szCs w:val="16"/>
              </w:rPr>
              <w:t>697.47</w:t>
            </w:r>
          </w:p>
        </w:tc>
        <w:tc>
          <w:tcPr>
            <w:tcW w:w="1152"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i/>
                <w:sz w:val="16"/>
                <w:szCs w:val="16"/>
              </w:rPr>
              <w:t>7.26</w:t>
            </w:r>
          </w:p>
        </w:tc>
      </w:tr>
    </w:tbl>
    <w:p w:rsidR="008D2DB5" w:rsidRDefault="008D2DB5">
      <w:pPr>
        <w:spacing w:line="240" w:lineRule="auto"/>
        <w:jc w:val="left"/>
        <w:rPr>
          <w:b/>
          <w:i/>
          <w:sz w:val="22"/>
          <w:szCs w:val="22"/>
        </w:rPr>
      </w:pPr>
    </w:p>
    <w:p w:rsidR="008D2DB5" w:rsidRDefault="002421AD">
      <w:pPr>
        <w:spacing w:before="0" w:after="0" w:line="240" w:lineRule="auto"/>
        <w:jc w:val="center"/>
        <w:rPr>
          <w:b/>
          <w:i/>
          <w:sz w:val="22"/>
          <w:szCs w:val="22"/>
        </w:rPr>
      </w:pPr>
      <w:r>
        <w:rPr>
          <w:b/>
          <w:i/>
          <w:noProof/>
          <w:sz w:val="22"/>
          <w:szCs w:val="22"/>
        </w:rPr>
        <w:drawing>
          <wp:inline distT="114300" distB="114300" distL="114300" distR="114300">
            <wp:extent cx="5760000" cy="4089600"/>
            <wp:effectExtent l="12700" t="12700" r="12700" b="12700"/>
            <wp:docPr id="2697"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3"/>
                    <a:srcRect l="202" r="202"/>
                    <a:stretch>
                      <a:fillRect/>
                    </a:stretch>
                  </pic:blipFill>
                  <pic:spPr>
                    <a:xfrm>
                      <a:off x="0" y="0"/>
                      <a:ext cx="5760000" cy="4089600"/>
                    </a:xfrm>
                    <a:prstGeom prst="rect">
                      <a:avLst/>
                    </a:prstGeom>
                    <a:ln w="12700">
                      <a:solidFill>
                        <a:srgbClr val="000000"/>
                      </a:solidFill>
                      <a:prstDash val="solid"/>
                    </a:ln>
                  </pic:spPr>
                </pic:pic>
              </a:graphicData>
            </a:graphic>
          </wp:inline>
        </w:drawing>
      </w:r>
    </w:p>
    <w:p w:rsidR="008D2DB5" w:rsidRDefault="002421AD">
      <w:pPr>
        <w:spacing w:before="0" w:after="0" w:line="240" w:lineRule="auto"/>
        <w:jc w:val="center"/>
        <w:rPr>
          <w:b/>
          <w:i/>
          <w:sz w:val="22"/>
          <w:szCs w:val="22"/>
        </w:rPr>
      </w:pPr>
      <w:r>
        <w:rPr>
          <w:b/>
          <w:i/>
          <w:sz w:val="22"/>
          <w:szCs w:val="22"/>
        </w:rPr>
        <w:t>Figura 2.1.9.  Harta drumurilor radiale și a nodurilor, parte componentă a proiectului Orbital București</w:t>
      </w:r>
    </w:p>
    <w:p w:rsidR="008D2DB5" w:rsidRDefault="002421AD">
      <w:pPr>
        <w:spacing w:line="240" w:lineRule="auto"/>
        <w:jc w:val="left"/>
      </w:pPr>
      <w:r>
        <w:t xml:space="preserve"> </w:t>
      </w:r>
    </w:p>
    <w:p w:rsidR="008D2DB5" w:rsidRDefault="002421AD">
      <w:pPr>
        <w:pStyle w:val="Heading3"/>
        <w:spacing w:before="120" w:after="120" w:line="240" w:lineRule="auto"/>
      </w:pPr>
      <w:bookmarkStart w:id="35" w:name="_heading=h.3tbugp1" w:colFirst="0" w:colLast="0"/>
      <w:bookmarkEnd w:id="35"/>
      <w:r>
        <w:t>Sectorul rutier – rețeaua secundară</w:t>
      </w:r>
    </w:p>
    <w:p w:rsidR="008D2DB5" w:rsidRDefault="002421AD">
      <w:pPr>
        <w:spacing w:line="240" w:lineRule="auto"/>
      </w:pPr>
      <w:r>
        <w:t xml:space="preserve">Rețeaua rutieră secundară </w:t>
      </w:r>
      <w:r>
        <w:t>este</w:t>
      </w:r>
      <w:r>
        <w:t xml:space="preserve"> complementar</w:t>
      </w:r>
      <w:r>
        <w:t>ă</w:t>
      </w:r>
      <w:r>
        <w:t xml:space="preserve"> rețe</w:t>
      </w:r>
      <w:r>
        <w:t>lei</w:t>
      </w:r>
      <w:r>
        <w:t xml:space="preserve"> rutier</w:t>
      </w:r>
      <w:r>
        <w:t>e</w:t>
      </w:r>
      <w:r>
        <w:t xml:space="preserve"> primar</w:t>
      </w:r>
      <w:r>
        <w:t>e,</w:t>
      </w:r>
      <w:r>
        <w:t xml:space="preserve"> asigur</w:t>
      </w:r>
      <w:r>
        <w:t>ând</w:t>
      </w:r>
      <w:r>
        <w:t xml:space="preserve"> legăturil</w:t>
      </w:r>
      <w:r>
        <w:t>e</w:t>
      </w:r>
      <w:r>
        <w:t xml:space="preserve"> funcționa</w:t>
      </w:r>
      <w:r>
        <w:t>l</w:t>
      </w:r>
      <w:r>
        <w:t>e între aceasta și rețeaua de drumuri naționale și județene</w:t>
      </w:r>
      <w:r>
        <w:t xml:space="preserve"> (figura 2.1.10)</w:t>
      </w:r>
      <w:r>
        <w:t>. O altă funcție importantă a rețelei rutiere secundare este de alimentare și distribuție, spre și dinspre rețeaua primară, a fluxurilor de trafic, într-o manieră modernă, rapidă și</w:t>
      </w:r>
      <w:r>
        <w:t xml:space="preserve"> în armonie cu mediul înconjurător și cu politicile europene de conectivitate.</w:t>
      </w: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2421AD">
      <w:pPr>
        <w:tabs>
          <w:tab w:val="left" w:pos="3024"/>
        </w:tabs>
        <w:spacing w:before="0" w:after="0" w:line="240" w:lineRule="auto"/>
        <w:jc w:val="center"/>
      </w:pPr>
      <w:r>
        <w:rPr>
          <w:noProof/>
        </w:rPr>
        <w:drawing>
          <wp:inline distT="114300" distB="114300" distL="114300" distR="114300">
            <wp:extent cx="5760000" cy="4430769"/>
            <wp:effectExtent l="12700" t="12700" r="12700" b="12700"/>
            <wp:docPr id="2717"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24"/>
                    <a:srcRect t="51" b="51"/>
                    <a:stretch>
                      <a:fillRect/>
                    </a:stretch>
                  </pic:blipFill>
                  <pic:spPr>
                    <a:xfrm>
                      <a:off x="0" y="0"/>
                      <a:ext cx="5760000" cy="4430769"/>
                    </a:xfrm>
                    <a:prstGeom prst="rect">
                      <a:avLst/>
                    </a:prstGeom>
                    <a:ln w="12700">
                      <a:solidFill>
                        <a:srgbClr val="000000"/>
                      </a:solidFill>
                      <a:prstDash val="solid"/>
                    </a:ln>
                  </pic:spPr>
                </pic:pic>
              </a:graphicData>
            </a:graphic>
          </wp:inline>
        </w:drawing>
      </w:r>
    </w:p>
    <w:p w:rsidR="008D2DB5" w:rsidRDefault="002421AD">
      <w:pPr>
        <w:tabs>
          <w:tab w:val="left" w:pos="3024"/>
        </w:tabs>
        <w:spacing w:before="0" w:after="0" w:line="240" w:lineRule="auto"/>
        <w:jc w:val="center"/>
      </w:pPr>
      <w:r>
        <w:rPr>
          <w:b/>
          <w:i/>
          <w:sz w:val="22"/>
          <w:szCs w:val="22"/>
        </w:rPr>
        <w:t xml:space="preserve">Figura 2.1.10. Harta relației dintre rețeaua rutieră primară și cea secundară </w:t>
      </w:r>
    </w:p>
    <w:p w:rsidR="008D2DB5" w:rsidRDefault="008D2DB5">
      <w:pPr>
        <w:tabs>
          <w:tab w:val="left" w:pos="3024"/>
        </w:tabs>
        <w:spacing w:after="0" w:line="240" w:lineRule="auto"/>
        <w:jc w:val="center"/>
      </w:pPr>
    </w:p>
    <w:p w:rsidR="008D2DB5" w:rsidRDefault="002421AD">
      <w:pPr>
        <w:spacing w:line="240" w:lineRule="auto"/>
      </w:pPr>
      <w:r>
        <w:t xml:space="preserve">Rețeaua rutieră secundară deservește municipiile reședință de județ (altele decât cele localizate </w:t>
      </w:r>
      <w:r>
        <w:t>de-a</w:t>
      </w:r>
      <w:r>
        <w:t xml:space="preserve"> lungul rețelei primare) și asigur</w:t>
      </w:r>
      <w:r>
        <w:t>ă</w:t>
      </w:r>
      <w:r>
        <w:t xml:space="preserve"> conexiunea acestora la rețeaua rutieră primară </w:t>
      </w:r>
      <w:r>
        <w:t>(figura 2.1.10)</w:t>
      </w:r>
      <w:r>
        <w:t>. Așadar, din totalul de 42 de reședințe de județ din Ro</w:t>
      </w:r>
      <w:r>
        <w:t xml:space="preserve">mânia, 30 se află pe rețeaua rutieră primară, iar restul de 12 se conectează indirect la aceasta, prin intermediul rețelei secundare </w:t>
      </w:r>
      <w:r>
        <w:t>(tabelul 2.1.17)</w:t>
      </w:r>
      <w:r>
        <w:t>. Putem afirm</w:t>
      </w:r>
      <w:r>
        <w:t xml:space="preserve">a </w:t>
      </w:r>
      <w:r>
        <w:t>astfel, că toate municipiile reședință de județ din România sunt conectate direct sau indire</w:t>
      </w:r>
      <w:r>
        <w:t>ct la rețeaua rutieră primară.</w:t>
      </w:r>
    </w:p>
    <w:p w:rsidR="008D2DB5" w:rsidRDefault="002421AD">
      <w:pPr>
        <w:spacing w:line="240" w:lineRule="auto"/>
      </w:pPr>
      <w:r>
        <w:t xml:space="preserve">De asemenea, rețeaua rutieră secundară poate asigura, la nivel de drum național de tip 1x1 sau 2x2, conexiunea cu rețelele rutiere din </w:t>
      </w:r>
      <w:r>
        <w:t>statele</w:t>
      </w:r>
      <w:r>
        <w:t xml:space="preserve"> vecine (ex. Albița – MD și Vama Veche - BG). </w:t>
      </w:r>
    </w:p>
    <w:p w:rsidR="008D2DB5" w:rsidRDefault="008D2DB5">
      <w:pPr>
        <w:spacing w:line="240" w:lineRule="auto"/>
      </w:pPr>
    </w:p>
    <w:sdt>
      <w:sdtPr>
        <w:tag w:val="goog_rdk_15"/>
        <w:id w:val="1440958451"/>
      </w:sdtPr>
      <w:sdtEndPr/>
      <w:sdtContent>
        <w:p w:rsidR="008D2DB5" w:rsidRDefault="002421AD">
          <w:pPr>
            <w:pBdr>
              <w:top w:val="nil"/>
              <w:left w:val="nil"/>
              <w:bottom w:val="nil"/>
              <w:right w:val="nil"/>
              <w:between w:val="nil"/>
            </w:pBdr>
            <w:spacing w:before="0" w:after="0" w:line="240" w:lineRule="auto"/>
            <w:jc w:val="center"/>
            <w:rPr>
              <w:sz w:val="22"/>
              <w:szCs w:val="22"/>
            </w:rPr>
          </w:pPr>
          <w:r>
            <w:rPr>
              <w:b/>
              <w:i/>
              <w:sz w:val="22"/>
              <w:szCs w:val="22"/>
            </w:rPr>
            <w:t xml:space="preserve">Tabelul 2.1.17. </w:t>
          </w:r>
          <w:r>
            <w:rPr>
              <w:b/>
              <w:i/>
              <w:color w:val="000000"/>
              <w:sz w:val="22"/>
              <w:szCs w:val="22"/>
            </w:rPr>
            <w:t>Localizarea reședin</w:t>
          </w:r>
          <w:r>
            <w:rPr>
              <w:b/>
              <w:i/>
              <w:color w:val="000000"/>
              <w:sz w:val="22"/>
              <w:szCs w:val="22"/>
            </w:rPr>
            <w:t>ț</w:t>
          </w:r>
          <w:r>
            <w:rPr>
              <w:b/>
              <w:i/>
              <w:color w:val="000000"/>
              <w:sz w:val="22"/>
              <w:szCs w:val="22"/>
            </w:rPr>
            <w:t>elor de județ pe rețelele rutiere din România</w:t>
          </w:r>
        </w:p>
      </w:sdtContent>
    </w:sdt>
    <w:tbl>
      <w:tblPr>
        <w:tblStyle w:val="af1"/>
        <w:tblW w:w="86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720"/>
        <w:gridCol w:w="1875"/>
        <w:gridCol w:w="1470"/>
        <w:gridCol w:w="240"/>
        <w:gridCol w:w="915"/>
        <w:gridCol w:w="1860"/>
        <w:gridCol w:w="1545"/>
      </w:tblGrid>
      <w:tr w:rsidR="008D2DB5">
        <w:trPr>
          <w:trHeight w:val="226"/>
          <w:jc w:val="center"/>
        </w:trPr>
        <w:tc>
          <w:tcPr>
            <w:tcW w:w="72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Nr. Crt.</w:t>
            </w:r>
          </w:p>
        </w:tc>
        <w:tc>
          <w:tcPr>
            <w:tcW w:w="187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Reședință de județ</w:t>
            </w:r>
          </w:p>
        </w:tc>
        <w:tc>
          <w:tcPr>
            <w:tcW w:w="147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Tip rețea</w:t>
            </w:r>
          </w:p>
        </w:tc>
        <w:tc>
          <w:tcPr>
            <w:tcW w:w="240" w:type="dxa"/>
            <w:vMerge w:val="restart"/>
            <w:tcBorders>
              <w:top w:val="single" w:sz="4" w:space="0" w:color="000000"/>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91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Nr. Crt.</w:t>
            </w:r>
          </w:p>
        </w:tc>
        <w:tc>
          <w:tcPr>
            <w:tcW w:w="186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Reședință de județ</w:t>
            </w:r>
          </w:p>
        </w:tc>
        <w:tc>
          <w:tcPr>
            <w:tcW w:w="154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Tip rețea</w:t>
            </w:r>
          </w:p>
        </w:tc>
      </w:tr>
      <w:tr w:rsidR="008D2DB5">
        <w:trPr>
          <w:trHeight w:val="226"/>
          <w:jc w:val="center"/>
        </w:trPr>
        <w:tc>
          <w:tcPr>
            <w:tcW w:w="72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87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Alba Iulia</w:t>
            </w:r>
          </w:p>
        </w:tc>
        <w:tc>
          <w:tcPr>
            <w:tcW w:w="14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Primară</w:t>
            </w:r>
          </w:p>
        </w:tc>
        <w:tc>
          <w:tcPr>
            <w:tcW w:w="240" w:type="dxa"/>
            <w:vMerge/>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8D2DB5">
            <w:pPr>
              <w:widowControl w:val="0"/>
              <w:spacing w:before="0" w:after="0" w:line="240" w:lineRule="auto"/>
              <w:jc w:val="left"/>
              <w:rPr>
                <w:sz w:val="22"/>
                <w:szCs w:val="22"/>
              </w:rPr>
            </w:pPr>
          </w:p>
        </w:tc>
        <w:tc>
          <w:tcPr>
            <w:tcW w:w="91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22</w:t>
            </w:r>
          </w:p>
        </w:tc>
        <w:tc>
          <w:tcPr>
            <w:tcW w:w="186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Iași</w:t>
            </w:r>
          </w:p>
        </w:tc>
        <w:tc>
          <w:tcPr>
            <w:tcW w:w="154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Primară</w:t>
            </w:r>
          </w:p>
        </w:tc>
      </w:tr>
      <w:tr w:rsidR="008D2DB5">
        <w:trPr>
          <w:trHeight w:val="226"/>
          <w:jc w:val="center"/>
        </w:trPr>
        <w:tc>
          <w:tcPr>
            <w:tcW w:w="72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187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Alexandria</w:t>
            </w:r>
          </w:p>
        </w:tc>
        <w:tc>
          <w:tcPr>
            <w:tcW w:w="147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Primară</w:t>
            </w:r>
          </w:p>
        </w:tc>
        <w:tc>
          <w:tcPr>
            <w:tcW w:w="240" w:type="dxa"/>
            <w:vMerge/>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8D2DB5">
            <w:pPr>
              <w:widowControl w:val="0"/>
              <w:spacing w:before="0" w:after="0" w:line="240" w:lineRule="auto"/>
              <w:jc w:val="left"/>
              <w:rPr>
                <w:sz w:val="22"/>
                <w:szCs w:val="22"/>
              </w:rPr>
            </w:pPr>
          </w:p>
        </w:tc>
        <w:tc>
          <w:tcPr>
            <w:tcW w:w="91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23</w:t>
            </w:r>
          </w:p>
        </w:tc>
        <w:tc>
          <w:tcPr>
            <w:tcW w:w="186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Miercurea Ciuc</w:t>
            </w:r>
          </w:p>
        </w:tc>
        <w:tc>
          <w:tcPr>
            <w:tcW w:w="154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Secundară</w:t>
            </w:r>
          </w:p>
        </w:tc>
      </w:tr>
      <w:tr w:rsidR="008D2DB5">
        <w:trPr>
          <w:trHeight w:val="226"/>
          <w:jc w:val="center"/>
        </w:trPr>
        <w:tc>
          <w:tcPr>
            <w:tcW w:w="72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w:t>
            </w:r>
          </w:p>
        </w:tc>
        <w:tc>
          <w:tcPr>
            <w:tcW w:w="187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Arad</w:t>
            </w:r>
          </w:p>
        </w:tc>
        <w:tc>
          <w:tcPr>
            <w:tcW w:w="147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Primară</w:t>
            </w:r>
          </w:p>
        </w:tc>
        <w:tc>
          <w:tcPr>
            <w:tcW w:w="240" w:type="dxa"/>
            <w:vMerge/>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8D2DB5">
            <w:pPr>
              <w:widowControl w:val="0"/>
              <w:spacing w:before="0" w:after="0" w:line="240" w:lineRule="auto"/>
              <w:jc w:val="left"/>
              <w:rPr>
                <w:sz w:val="22"/>
                <w:szCs w:val="22"/>
              </w:rPr>
            </w:pPr>
          </w:p>
        </w:tc>
        <w:tc>
          <w:tcPr>
            <w:tcW w:w="91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24</w:t>
            </w:r>
          </w:p>
        </w:tc>
        <w:tc>
          <w:tcPr>
            <w:tcW w:w="186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Oradea</w:t>
            </w:r>
          </w:p>
        </w:tc>
        <w:tc>
          <w:tcPr>
            <w:tcW w:w="154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Primară</w:t>
            </w:r>
          </w:p>
        </w:tc>
      </w:tr>
      <w:tr w:rsidR="008D2DB5">
        <w:trPr>
          <w:trHeight w:val="226"/>
          <w:jc w:val="center"/>
        </w:trPr>
        <w:tc>
          <w:tcPr>
            <w:tcW w:w="72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w:t>
            </w:r>
          </w:p>
        </w:tc>
        <w:tc>
          <w:tcPr>
            <w:tcW w:w="187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Bacău</w:t>
            </w:r>
          </w:p>
        </w:tc>
        <w:tc>
          <w:tcPr>
            <w:tcW w:w="147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Primară</w:t>
            </w:r>
          </w:p>
        </w:tc>
        <w:tc>
          <w:tcPr>
            <w:tcW w:w="240" w:type="dxa"/>
            <w:vMerge/>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8D2DB5">
            <w:pPr>
              <w:widowControl w:val="0"/>
              <w:spacing w:before="0" w:after="0" w:line="240" w:lineRule="auto"/>
              <w:jc w:val="left"/>
              <w:rPr>
                <w:sz w:val="22"/>
                <w:szCs w:val="22"/>
              </w:rPr>
            </w:pPr>
          </w:p>
        </w:tc>
        <w:tc>
          <w:tcPr>
            <w:tcW w:w="91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25</w:t>
            </w:r>
          </w:p>
        </w:tc>
        <w:tc>
          <w:tcPr>
            <w:tcW w:w="186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Piatra Neamț</w:t>
            </w:r>
          </w:p>
        </w:tc>
        <w:tc>
          <w:tcPr>
            <w:tcW w:w="154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Secundară</w:t>
            </w:r>
          </w:p>
        </w:tc>
      </w:tr>
      <w:tr w:rsidR="008D2DB5">
        <w:trPr>
          <w:trHeight w:val="226"/>
          <w:jc w:val="center"/>
        </w:trPr>
        <w:tc>
          <w:tcPr>
            <w:tcW w:w="72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w:t>
            </w:r>
          </w:p>
        </w:tc>
        <w:tc>
          <w:tcPr>
            <w:tcW w:w="187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Baia Mare</w:t>
            </w:r>
          </w:p>
        </w:tc>
        <w:tc>
          <w:tcPr>
            <w:tcW w:w="147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Primară</w:t>
            </w:r>
          </w:p>
        </w:tc>
        <w:tc>
          <w:tcPr>
            <w:tcW w:w="240" w:type="dxa"/>
            <w:vMerge/>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8D2DB5">
            <w:pPr>
              <w:widowControl w:val="0"/>
              <w:spacing w:before="0" w:after="0" w:line="240" w:lineRule="auto"/>
              <w:jc w:val="left"/>
              <w:rPr>
                <w:sz w:val="22"/>
                <w:szCs w:val="22"/>
              </w:rPr>
            </w:pPr>
          </w:p>
        </w:tc>
        <w:tc>
          <w:tcPr>
            <w:tcW w:w="91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26</w:t>
            </w:r>
          </w:p>
        </w:tc>
        <w:tc>
          <w:tcPr>
            <w:tcW w:w="186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Pitești</w:t>
            </w:r>
          </w:p>
        </w:tc>
        <w:tc>
          <w:tcPr>
            <w:tcW w:w="154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Primară</w:t>
            </w:r>
          </w:p>
        </w:tc>
      </w:tr>
      <w:tr w:rsidR="008D2DB5">
        <w:trPr>
          <w:trHeight w:val="226"/>
          <w:jc w:val="center"/>
        </w:trPr>
        <w:tc>
          <w:tcPr>
            <w:tcW w:w="72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6</w:t>
            </w:r>
          </w:p>
        </w:tc>
        <w:tc>
          <w:tcPr>
            <w:tcW w:w="187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Bistrița</w:t>
            </w:r>
          </w:p>
        </w:tc>
        <w:tc>
          <w:tcPr>
            <w:tcW w:w="147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Secundară</w:t>
            </w:r>
          </w:p>
        </w:tc>
        <w:tc>
          <w:tcPr>
            <w:tcW w:w="240" w:type="dxa"/>
            <w:vMerge/>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8D2DB5">
            <w:pPr>
              <w:widowControl w:val="0"/>
              <w:spacing w:before="0" w:after="0" w:line="240" w:lineRule="auto"/>
              <w:jc w:val="left"/>
              <w:rPr>
                <w:sz w:val="22"/>
                <w:szCs w:val="22"/>
              </w:rPr>
            </w:pPr>
          </w:p>
        </w:tc>
        <w:tc>
          <w:tcPr>
            <w:tcW w:w="91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27</w:t>
            </w:r>
          </w:p>
        </w:tc>
        <w:tc>
          <w:tcPr>
            <w:tcW w:w="186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Ploiești</w:t>
            </w:r>
          </w:p>
        </w:tc>
        <w:tc>
          <w:tcPr>
            <w:tcW w:w="154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Primară</w:t>
            </w:r>
          </w:p>
        </w:tc>
      </w:tr>
      <w:tr w:rsidR="008D2DB5">
        <w:trPr>
          <w:trHeight w:val="226"/>
          <w:jc w:val="center"/>
        </w:trPr>
        <w:tc>
          <w:tcPr>
            <w:tcW w:w="72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7</w:t>
            </w:r>
          </w:p>
        </w:tc>
        <w:tc>
          <w:tcPr>
            <w:tcW w:w="187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Botoșani</w:t>
            </w:r>
          </w:p>
        </w:tc>
        <w:tc>
          <w:tcPr>
            <w:tcW w:w="147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Secundară</w:t>
            </w:r>
          </w:p>
        </w:tc>
        <w:tc>
          <w:tcPr>
            <w:tcW w:w="240" w:type="dxa"/>
            <w:vMerge/>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8D2DB5">
            <w:pPr>
              <w:widowControl w:val="0"/>
              <w:spacing w:before="0" w:after="0" w:line="240" w:lineRule="auto"/>
              <w:jc w:val="left"/>
              <w:rPr>
                <w:sz w:val="22"/>
                <w:szCs w:val="22"/>
              </w:rPr>
            </w:pPr>
          </w:p>
        </w:tc>
        <w:tc>
          <w:tcPr>
            <w:tcW w:w="91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28</w:t>
            </w:r>
          </w:p>
        </w:tc>
        <w:tc>
          <w:tcPr>
            <w:tcW w:w="186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Râmnicu Vâlcea</w:t>
            </w:r>
          </w:p>
        </w:tc>
        <w:tc>
          <w:tcPr>
            <w:tcW w:w="154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Secundară</w:t>
            </w:r>
          </w:p>
        </w:tc>
      </w:tr>
      <w:tr w:rsidR="008D2DB5">
        <w:trPr>
          <w:trHeight w:val="226"/>
          <w:jc w:val="center"/>
        </w:trPr>
        <w:tc>
          <w:tcPr>
            <w:tcW w:w="72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8</w:t>
            </w:r>
          </w:p>
        </w:tc>
        <w:tc>
          <w:tcPr>
            <w:tcW w:w="187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Brăila</w:t>
            </w:r>
          </w:p>
        </w:tc>
        <w:tc>
          <w:tcPr>
            <w:tcW w:w="147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Primară</w:t>
            </w:r>
          </w:p>
        </w:tc>
        <w:tc>
          <w:tcPr>
            <w:tcW w:w="240" w:type="dxa"/>
            <w:vMerge/>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8D2DB5">
            <w:pPr>
              <w:widowControl w:val="0"/>
              <w:spacing w:before="0" w:after="0" w:line="240" w:lineRule="auto"/>
              <w:jc w:val="left"/>
              <w:rPr>
                <w:sz w:val="22"/>
                <w:szCs w:val="22"/>
              </w:rPr>
            </w:pPr>
          </w:p>
        </w:tc>
        <w:tc>
          <w:tcPr>
            <w:tcW w:w="91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29</w:t>
            </w:r>
          </w:p>
        </w:tc>
        <w:tc>
          <w:tcPr>
            <w:tcW w:w="186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Reșița</w:t>
            </w:r>
          </w:p>
        </w:tc>
        <w:tc>
          <w:tcPr>
            <w:tcW w:w="154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Secundară</w:t>
            </w:r>
          </w:p>
        </w:tc>
      </w:tr>
      <w:tr w:rsidR="008D2DB5">
        <w:trPr>
          <w:trHeight w:val="226"/>
          <w:jc w:val="center"/>
        </w:trPr>
        <w:tc>
          <w:tcPr>
            <w:tcW w:w="72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9</w:t>
            </w:r>
          </w:p>
        </w:tc>
        <w:tc>
          <w:tcPr>
            <w:tcW w:w="187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Brașov</w:t>
            </w:r>
          </w:p>
        </w:tc>
        <w:tc>
          <w:tcPr>
            <w:tcW w:w="147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Primară</w:t>
            </w:r>
          </w:p>
        </w:tc>
        <w:tc>
          <w:tcPr>
            <w:tcW w:w="240" w:type="dxa"/>
            <w:vMerge/>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8D2DB5">
            <w:pPr>
              <w:widowControl w:val="0"/>
              <w:spacing w:before="0" w:after="0" w:line="240" w:lineRule="auto"/>
              <w:jc w:val="left"/>
              <w:rPr>
                <w:sz w:val="22"/>
                <w:szCs w:val="22"/>
              </w:rPr>
            </w:pPr>
          </w:p>
        </w:tc>
        <w:tc>
          <w:tcPr>
            <w:tcW w:w="91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30</w:t>
            </w:r>
          </w:p>
        </w:tc>
        <w:tc>
          <w:tcPr>
            <w:tcW w:w="186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Satu Mare</w:t>
            </w:r>
          </w:p>
        </w:tc>
        <w:tc>
          <w:tcPr>
            <w:tcW w:w="154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Primară</w:t>
            </w:r>
          </w:p>
        </w:tc>
      </w:tr>
      <w:tr w:rsidR="008D2DB5">
        <w:trPr>
          <w:trHeight w:val="226"/>
          <w:jc w:val="center"/>
        </w:trPr>
        <w:tc>
          <w:tcPr>
            <w:tcW w:w="72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10</w:t>
            </w:r>
          </w:p>
        </w:tc>
        <w:tc>
          <w:tcPr>
            <w:tcW w:w="187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București</w:t>
            </w:r>
          </w:p>
        </w:tc>
        <w:tc>
          <w:tcPr>
            <w:tcW w:w="147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Primară</w:t>
            </w:r>
          </w:p>
        </w:tc>
        <w:tc>
          <w:tcPr>
            <w:tcW w:w="240" w:type="dxa"/>
            <w:vMerge/>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8D2DB5">
            <w:pPr>
              <w:widowControl w:val="0"/>
              <w:spacing w:before="0" w:after="0" w:line="240" w:lineRule="auto"/>
              <w:jc w:val="left"/>
              <w:rPr>
                <w:sz w:val="22"/>
                <w:szCs w:val="22"/>
              </w:rPr>
            </w:pPr>
          </w:p>
        </w:tc>
        <w:tc>
          <w:tcPr>
            <w:tcW w:w="91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31</w:t>
            </w:r>
          </w:p>
        </w:tc>
        <w:tc>
          <w:tcPr>
            <w:tcW w:w="186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Sfântu Gheorghe</w:t>
            </w:r>
          </w:p>
        </w:tc>
        <w:tc>
          <w:tcPr>
            <w:tcW w:w="154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Secundară</w:t>
            </w:r>
          </w:p>
        </w:tc>
      </w:tr>
      <w:tr w:rsidR="008D2DB5">
        <w:trPr>
          <w:trHeight w:val="226"/>
          <w:jc w:val="center"/>
        </w:trPr>
        <w:tc>
          <w:tcPr>
            <w:tcW w:w="72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11</w:t>
            </w:r>
          </w:p>
        </w:tc>
        <w:tc>
          <w:tcPr>
            <w:tcW w:w="187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Buftea</w:t>
            </w:r>
          </w:p>
        </w:tc>
        <w:tc>
          <w:tcPr>
            <w:tcW w:w="147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Primară</w:t>
            </w:r>
          </w:p>
        </w:tc>
        <w:tc>
          <w:tcPr>
            <w:tcW w:w="240" w:type="dxa"/>
            <w:vMerge/>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8D2DB5">
            <w:pPr>
              <w:widowControl w:val="0"/>
              <w:spacing w:before="0" w:after="0" w:line="240" w:lineRule="auto"/>
              <w:jc w:val="left"/>
              <w:rPr>
                <w:sz w:val="22"/>
                <w:szCs w:val="22"/>
              </w:rPr>
            </w:pPr>
          </w:p>
        </w:tc>
        <w:tc>
          <w:tcPr>
            <w:tcW w:w="91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32</w:t>
            </w:r>
          </w:p>
        </w:tc>
        <w:tc>
          <w:tcPr>
            <w:tcW w:w="186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Sibiu</w:t>
            </w:r>
          </w:p>
        </w:tc>
        <w:tc>
          <w:tcPr>
            <w:tcW w:w="154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Primară</w:t>
            </w:r>
          </w:p>
        </w:tc>
      </w:tr>
      <w:tr w:rsidR="008D2DB5">
        <w:trPr>
          <w:trHeight w:val="226"/>
          <w:jc w:val="center"/>
        </w:trPr>
        <w:tc>
          <w:tcPr>
            <w:tcW w:w="72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12</w:t>
            </w:r>
          </w:p>
        </w:tc>
        <w:tc>
          <w:tcPr>
            <w:tcW w:w="187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Buzău</w:t>
            </w:r>
          </w:p>
        </w:tc>
        <w:tc>
          <w:tcPr>
            <w:tcW w:w="147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Primară</w:t>
            </w:r>
          </w:p>
        </w:tc>
        <w:tc>
          <w:tcPr>
            <w:tcW w:w="240" w:type="dxa"/>
            <w:vMerge/>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8D2DB5">
            <w:pPr>
              <w:widowControl w:val="0"/>
              <w:spacing w:before="0" w:after="0" w:line="240" w:lineRule="auto"/>
              <w:jc w:val="left"/>
              <w:rPr>
                <w:sz w:val="22"/>
                <w:szCs w:val="22"/>
              </w:rPr>
            </w:pPr>
          </w:p>
        </w:tc>
        <w:tc>
          <w:tcPr>
            <w:tcW w:w="91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33</w:t>
            </w:r>
          </w:p>
        </w:tc>
        <w:tc>
          <w:tcPr>
            <w:tcW w:w="186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Slatina</w:t>
            </w:r>
          </w:p>
        </w:tc>
        <w:tc>
          <w:tcPr>
            <w:tcW w:w="154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Primară</w:t>
            </w:r>
          </w:p>
        </w:tc>
      </w:tr>
      <w:tr w:rsidR="008D2DB5">
        <w:trPr>
          <w:trHeight w:val="226"/>
          <w:jc w:val="center"/>
        </w:trPr>
        <w:tc>
          <w:tcPr>
            <w:tcW w:w="72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13</w:t>
            </w:r>
          </w:p>
        </w:tc>
        <w:tc>
          <w:tcPr>
            <w:tcW w:w="187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Călărași</w:t>
            </w:r>
          </w:p>
        </w:tc>
        <w:tc>
          <w:tcPr>
            <w:tcW w:w="147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Secundară</w:t>
            </w:r>
          </w:p>
        </w:tc>
        <w:tc>
          <w:tcPr>
            <w:tcW w:w="240" w:type="dxa"/>
            <w:vMerge/>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8D2DB5">
            <w:pPr>
              <w:widowControl w:val="0"/>
              <w:spacing w:before="0" w:after="0" w:line="240" w:lineRule="auto"/>
              <w:jc w:val="left"/>
              <w:rPr>
                <w:sz w:val="22"/>
                <w:szCs w:val="22"/>
              </w:rPr>
            </w:pPr>
          </w:p>
        </w:tc>
        <w:tc>
          <w:tcPr>
            <w:tcW w:w="91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34</w:t>
            </w:r>
          </w:p>
        </w:tc>
        <w:tc>
          <w:tcPr>
            <w:tcW w:w="186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Slobozia</w:t>
            </w:r>
          </w:p>
        </w:tc>
        <w:tc>
          <w:tcPr>
            <w:tcW w:w="154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Secundară</w:t>
            </w:r>
          </w:p>
        </w:tc>
      </w:tr>
      <w:tr w:rsidR="008D2DB5">
        <w:trPr>
          <w:trHeight w:val="226"/>
          <w:jc w:val="center"/>
        </w:trPr>
        <w:tc>
          <w:tcPr>
            <w:tcW w:w="72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14</w:t>
            </w:r>
          </w:p>
        </w:tc>
        <w:tc>
          <w:tcPr>
            <w:tcW w:w="187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Cluj-Napoca</w:t>
            </w:r>
          </w:p>
        </w:tc>
        <w:tc>
          <w:tcPr>
            <w:tcW w:w="147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Primară</w:t>
            </w:r>
          </w:p>
        </w:tc>
        <w:tc>
          <w:tcPr>
            <w:tcW w:w="240" w:type="dxa"/>
            <w:vMerge/>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8D2DB5">
            <w:pPr>
              <w:widowControl w:val="0"/>
              <w:spacing w:before="0" w:after="0" w:line="240" w:lineRule="auto"/>
              <w:jc w:val="left"/>
              <w:rPr>
                <w:sz w:val="22"/>
                <w:szCs w:val="22"/>
              </w:rPr>
            </w:pPr>
          </w:p>
        </w:tc>
        <w:tc>
          <w:tcPr>
            <w:tcW w:w="91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35</w:t>
            </w:r>
          </w:p>
        </w:tc>
        <w:tc>
          <w:tcPr>
            <w:tcW w:w="186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Suceava</w:t>
            </w:r>
          </w:p>
        </w:tc>
        <w:tc>
          <w:tcPr>
            <w:tcW w:w="154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Primară</w:t>
            </w:r>
          </w:p>
        </w:tc>
      </w:tr>
      <w:tr w:rsidR="008D2DB5">
        <w:trPr>
          <w:trHeight w:val="226"/>
          <w:jc w:val="center"/>
        </w:trPr>
        <w:tc>
          <w:tcPr>
            <w:tcW w:w="72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15</w:t>
            </w:r>
          </w:p>
        </w:tc>
        <w:tc>
          <w:tcPr>
            <w:tcW w:w="187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Constanța</w:t>
            </w:r>
          </w:p>
        </w:tc>
        <w:tc>
          <w:tcPr>
            <w:tcW w:w="147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Primară</w:t>
            </w:r>
          </w:p>
        </w:tc>
        <w:tc>
          <w:tcPr>
            <w:tcW w:w="240" w:type="dxa"/>
            <w:vMerge/>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8D2DB5">
            <w:pPr>
              <w:widowControl w:val="0"/>
              <w:spacing w:before="0" w:after="0" w:line="240" w:lineRule="auto"/>
              <w:jc w:val="left"/>
              <w:rPr>
                <w:sz w:val="22"/>
                <w:szCs w:val="22"/>
              </w:rPr>
            </w:pPr>
          </w:p>
        </w:tc>
        <w:tc>
          <w:tcPr>
            <w:tcW w:w="91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36</w:t>
            </w:r>
          </w:p>
        </w:tc>
        <w:tc>
          <w:tcPr>
            <w:tcW w:w="186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Târgoviște</w:t>
            </w:r>
          </w:p>
        </w:tc>
        <w:tc>
          <w:tcPr>
            <w:tcW w:w="154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Secundară</w:t>
            </w:r>
          </w:p>
        </w:tc>
      </w:tr>
      <w:tr w:rsidR="008D2DB5">
        <w:trPr>
          <w:trHeight w:val="226"/>
          <w:jc w:val="center"/>
        </w:trPr>
        <w:tc>
          <w:tcPr>
            <w:tcW w:w="72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16</w:t>
            </w:r>
          </w:p>
        </w:tc>
        <w:tc>
          <w:tcPr>
            <w:tcW w:w="187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Craiova</w:t>
            </w:r>
          </w:p>
        </w:tc>
        <w:tc>
          <w:tcPr>
            <w:tcW w:w="147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Primară</w:t>
            </w:r>
          </w:p>
        </w:tc>
        <w:tc>
          <w:tcPr>
            <w:tcW w:w="240" w:type="dxa"/>
            <w:vMerge/>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8D2DB5">
            <w:pPr>
              <w:widowControl w:val="0"/>
              <w:spacing w:before="0" w:after="0" w:line="240" w:lineRule="auto"/>
              <w:jc w:val="left"/>
              <w:rPr>
                <w:sz w:val="22"/>
                <w:szCs w:val="22"/>
              </w:rPr>
            </w:pPr>
          </w:p>
        </w:tc>
        <w:tc>
          <w:tcPr>
            <w:tcW w:w="91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37</w:t>
            </w:r>
          </w:p>
        </w:tc>
        <w:tc>
          <w:tcPr>
            <w:tcW w:w="186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Târgu Jiu</w:t>
            </w:r>
          </w:p>
        </w:tc>
        <w:tc>
          <w:tcPr>
            <w:tcW w:w="154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Secundară</w:t>
            </w:r>
          </w:p>
        </w:tc>
      </w:tr>
      <w:tr w:rsidR="008D2DB5">
        <w:trPr>
          <w:trHeight w:val="226"/>
          <w:jc w:val="center"/>
        </w:trPr>
        <w:tc>
          <w:tcPr>
            <w:tcW w:w="72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17</w:t>
            </w:r>
          </w:p>
        </w:tc>
        <w:tc>
          <w:tcPr>
            <w:tcW w:w="187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Deva</w:t>
            </w:r>
          </w:p>
        </w:tc>
        <w:tc>
          <w:tcPr>
            <w:tcW w:w="147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Primară</w:t>
            </w:r>
          </w:p>
        </w:tc>
        <w:tc>
          <w:tcPr>
            <w:tcW w:w="240" w:type="dxa"/>
            <w:vMerge/>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8D2DB5">
            <w:pPr>
              <w:widowControl w:val="0"/>
              <w:spacing w:before="0" w:after="0" w:line="240" w:lineRule="auto"/>
              <w:jc w:val="left"/>
              <w:rPr>
                <w:sz w:val="22"/>
                <w:szCs w:val="22"/>
              </w:rPr>
            </w:pPr>
          </w:p>
        </w:tc>
        <w:tc>
          <w:tcPr>
            <w:tcW w:w="91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38</w:t>
            </w:r>
          </w:p>
        </w:tc>
        <w:tc>
          <w:tcPr>
            <w:tcW w:w="186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Târgu Mureș</w:t>
            </w:r>
          </w:p>
        </w:tc>
        <w:tc>
          <w:tcPr>
            <w:tcW w:w="154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Primară</w:t>
            </w:r>
          </w:p>
        </w:tc>
      </w:tr>
      <w:tr w:rsidR="008D2DB5">
        <w:trPr>
          <w:trHeight w:val="226"/>
          <w:jc w:val="center"/>
        </w:trPr>
        <w:tc>
          <w:tcPr>
            <w:tcW w:w="72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18</w:t>
            </w:r>
          </w:p>
        </w:tc>
        <w:tc>
          <w:tcPr>
            <w:tcW w:w="187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Dr. Tr. Severin</w:t>
            </w:r>
          </w:p>
        </w:tc>
        <w:tc>
          <w:tcPr>
            <w:tcW w:w="147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Primară</w:t>
            </w:r>
          </w:p>
        </w:tc>
        <w:tc>
          <w:tcPr>
            <w:tcW w:w="240" w:type="dxa"/>
            <w:vMerge/>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8D2DB5">
            <w:pPr>
              <w:widowControl w:val="0"/>
              <w:spacing w:before="0" w:after="0" w:line="240" w:lineRule="auto"/>
              <w:jc w:val="left"/>
              <w:rPr>
                <w:sz w:val="22"/>
                <w:szCs w:val="22"/>
              </w:rPr>
            </w:pPr>
          </w:p>
        </w:tc>
        <w:tc>
          <w:tcPr>
            <w:tcW w:w="91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39</w:t>
            </w:r>
          </w:p>
        </w:tc>
        <w:tc>
          <w:tcPr>
            <w:tcW w:w="186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Timișoara</w:t>
            </w:r>
          </w:p>
        </w:tc>
        <w:tc>
          <w:tcPr>
            <w:tcW w:w="154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Primară</w:t>
            </w:r>
          </w:p>
        </w:tc>
      </w:tr>
      <w:tr w:rsidR="008D2DB5">
        <w:trPr>
          <w:trHeight w:val="226"/>
          <w:jc w:val="center"/>
        </w:trPr>
        <w:tc>
          <w:tcPr>
            <w:tcW w:w="72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19</w:t>
            </w:r>
          </w:p>
        </w:tc>
        <w:tc>
          <w:tcPr>
            <w:tcW w:w="187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Focșani</w:t>
            </w:r>
          </w:p>
        </w:tc>
        <w:tc>
          <w:tcPr>
            <w:tcW w:w="147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Primară</w:t>
            </w:r>
          </w:p>
        </w:tc>
        <w:tc>
          <w:tcPr>
            <w:tcW w:w="240" w:type="dxa"/>
            <w:vMerge/>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8D2DB5">
            <w:pPr>
              <w:widowControl w:val="0"/>
              <w:spacing w:before="0" w:after="0" w:line="240" w:lineRule="auto"/>
              <w:jc w:val="left"/>
              <w:rPr>
                <w:sz w:val="22"/>
                <w:szCs w:val="22"/>
              </w:rPr>
            </w:pPr>
          </w:p>
        </w:tc>
        <w:tc>
          <w:tcPr>
            <w:tcW w:w="91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40</w:t>
            </w:r>
          </w:p>
        </w:tc>
        <w:tc>
          <w:tcPr>
            <w:tcW w:w="186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Tulcea</w:t>
            </w:r>
          </w:p>
        </w:tc>
        <w:tc>
          <w:tcPr>
            <w:tcW w:w="154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Primară</w:t>
            </w:r>
          </w:p>
        </w:tc>
      </w:tr>
      <w:tr w:rsidR="008D2DB5">
        <w:trPr>
          <w:trHeight w:val="226"/>
          <w:jc w:val="center"/>
        </w:trPr>
        <w:tc>
          <w:tcPr>
            <w:tcW w:w="72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20</w:t>
            </w:r>
          </w:p>
        </w:tc>
        <w:tc>
          <w:tcPr>
            <w:tcW w:w="187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Galați</w:t>
            </w:r>
          </w:p>
        </w:tc>
        <w:tc>
          <w:tcPr>
            <w:tcW w:w="147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Primară</w:t>
            </w:r>
          </w:p>
        </w:tc>
        <w:tc>
          <w:tcPr>
            <w:tcW w:w="240" w:type="dxa"/>
            <w:vMerge/>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8D2DB5">
            <w:pPr>
              <w:widowControl w:val="0"/>
              <w:spacing w:before="0" w:after="0" w:line="240" w:lineRule="auto"/>
              <w:jc w:val="left"/>
              <w:rPr>
                <w:sz w:val="22"/>
                <w:szCs w:val="22"/>
              </w:rPr>
            </w:pPr>
          </w:p>
        </w:tc>
        <w:tc>
          <w:tcPr>
            <w:tcW w:w="91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41</w:t>
            </w:r>
          </w:p>
        </w:tc>
        <w:tc>
          <w:tcPr>
            <w:tcW w:w="186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Vaslui</w:t>
            </w:r>
          </w:p>
        </w:tc>
        <w:tc>
          <w:tcPr>
            <w:tcW w:w="154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Secundară</w:t>
            </w:r>
          </w:p>
        </w:tc>
      </w:tr>
      <w:tr w:rsidR="008D2DB5">
        <w:trPr>
          <w:trHeight w:val="226"/>
          <w:jc w:val="center"/>
        </w:trPr>
        <w:tc>
          <w:tcPr>
            <w:tcW w:w="72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21</w:t>
            </w:r>
          </w:p>
        </w:tc>
        <w:tc>
          <w:tcPr>
            <w:tcW w:w="187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Giurgiu</w:t>
            </w:r>
          </w:p>
        </w:tc>
        <w:tc>
          <w:tcPr>
            <w:tcW w:w="147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Primară</w:t>
            </w:r>
          </w:p>
        </w:tc>
        <w:tc>
          <w:tcPr>
            <w:tcW w:w="240" w:type="dxa"/>
            <w:vMerge/>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8D2DB5">
            <w:pPr>
              <w:widowControl w:val="0"/>
              <w:spacing w:before="0" w:after="0" w:line="240" w:lineRule="auto"/>
              <w:jc w:val="left"/>
              <w:rPr>
                <w:sz w:val="22"/>
                <w:szCs w:val="22"/>
              </w:rPr>
            </w:pPr>
          </w:p>
        </w:tc>
        <w:tc>
          <w:tcPr>
            <w:tcW w:w="91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42</w:t>
            </w:r>
          </w:p>
        </w:tc>
        <w:tc>
          <w:tcPr>
            <w:tcW w:w="186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Zalău</w:t>
            </w:r>
          </w:p>
        </w:tc>
        <w:tc>
          <w:tcPr>
            <w:tcW w:w="154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Primară</w:t>
            </w:r>
          </w:p>
        </w:tc>
      </w:tr>
      <w:tr w:rsidR="008D2DB5">
        <w:trPr>
          <w:trHeight w:val="270"/>
          <w:jc w:val="center"/>
        </w:trPr>
        <w:tc>
          <w:tcPr>
            <w:tcW w:w="8625" w:type="dxa"/>
            <w:gridSpan w:val="7"/>
            <w:tcBorders>
              <w:top w:val="single" w:sz="4" w:space="0" w:color="CCCCCC"/>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TOTAL</w:t>
            </w:r>
          </w:p>
        </w:tc>
      </w:tr>
      <w:tr w:rsidR="008D2DB5">
        <w:trPr>
          <w:trHeight w:val="283"/>
          <w:jc w:val="center"/>
        </w:trPr>
        <w:tc>
          <w:tcPr>
            <w:tcW w:w="72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w:t>
            </w:r>
          </w:p>
        </w:tc>
        <w:tc>
          <w:tcPr>
            <w:tcW w:w="4500" w:type="dxa"/>
            <w:gridSpan w:val="4"/>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Reședințe de județ localizate pe rețeaua primară</w:t>
            </w:r>
          </w:p>
        </w:tc>
        <w:tc>
          <w:tcPr>
            <w:tcW w:w="3405" w:type="dxa"/>
            <w:gridSpan w:val="2"/>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30</w:t>
            </w:r>
          </w:p>
        </w:tc>
      </w:tr>
      <w:tr w:rsidR="008D2DB5">
        <w:trPr>
          <w:trHeight w:val="283"/>
          <w:jc w:val="center"/>
        </w:trPr>
        <w:tc>
          <w:tcPr>
            <w:tcW w:w="72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S</w:t>
            </w:r>
          </w:p>
        </w:tc>
        <w:tc>
          <w:tcPr>
            <w:tcW w:w="4500" w:type="dxa"/>
            <w:gridSpan w:val="4"/>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Reședințe de județ localizate pe rețeaua secundară</w:t>
            </w:r>
          </w:p>
        </w:tc>
        <w:tc>
          <w:tcPr>
            <w:tcW w:w="3405" w:type="dxa"/>
            <w:gridSpan w:val="2"/>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12</w:t>
            </w:r>
          </w:p>
        </w:tc>
      </w:tr>
    </w:tbl>
    <w:p w:rsidR="008D2DB5" w:rsidRDefault="008D2DB5">
      <w:pPr>
        <w:spacing w:line="240" w:lineRule="auto"/>
        <w:rPr>
          <w:b/>
          <w:i/>
        </w:rPr>
      </w:pPr>
    </w:p>
    <w:p w:rsidR="008D2DB5" w:rsidRDefault="002421AD">
      <w:pPr>
        <w:pStyle w:val="Heading3"/>
        <w:spacing w:before="120" w:after="120" w:line="240" w:lineRule="auto"/>
      </w:pPr>
      <w:bookmarkStart w:id="36" w:name="_heading=h.nmf14n" w:colFirst="0" w:colLast="0"/>
      <w:bookmarkEnd w:id="36"/>
      <w:r>
        <w:t>Lista proiectelor rutiere</w:t>
      </w:r>
    </w:p>
    <w:p w:rsidR="008D2DB5" w:rsidRDefault="002421AD">
      <w:pPr>
        <w:spacing w:line="240" w:lineRule="auto"/>
      </w:pPr>
      <w:r>
        <w:t xml:space="preserve">Lista proiectelor rutiere a fost definită în concordanță cu necesitățile de conectivitatea la nivel național și european, cu coridoarele de conectivitate și cu cele TEN-T, dar și în funcție de rețeaua rutieră primară și secundară. </w:t>
      </w:r>
    </w:p>
    <w:p w:rsidR="008D2DB5" w:rsidRDefault="002421AD">
      <w:pPr>
        <w:spacing w:line="240" w:lineRule="auto"/>
      </w:pPr>
      <w:r>
        <w:t>Așa cum au fost definite</w:t>
      </w:r>
      <w:r>
        <w:t xml:space="preserve"> mai sus, coridoarele rutiere sunt formate din mai multe sectoare de autostr</w:t>
      </w:r>
      <w:r>
        <w:t>ăzi</w:t>
      </w:r>
      <w:r>
        <w:t xml:space="preserve"> sau drumuri expres care se află în diverse faze de dezvoltare (în operare, în construcție sau în proiect). În acest plan investițional</w:t>
      </w:r>
      <w:r>
        <w:t>,</w:t>
      </w:r>
      <w:r>
        <w:t xml:space="preserve"> realizat în baza analizei detaliate </w:t>
      </w:r>
      <w:r>
        <w:t>dezv</w:t>
      </w:r>
      <w:r>
        <w:t>oltate</w:t>
      </w:r>
      <w:r>
        <w:t xml:space="preserve"> la nivelul MPGT, se face referire doar la proiectele aflate în fazele de constru</w:t>
      </w:r>
      <w:r>
        <w:t>ire</w:t>
      </w:r>
      <w:r>
        <w:t xml:space="preserve"> și cele în fazele de pregătire/proiectare </w:t>
      </w:r>
      <w:r>
        <w:t>s</w:t>
      </w:r>
      <w:r>
        <w:t>au în proiect, cele aflate deja în operare fiind excluse din analiză, având rol doar de definire a rețelei în integr</w:t>
      </w:r>
      <w:r>
        <w:t>alitat</w:t>
      </w:r>
      <w:r>
        <w:t>ea</w:t>
      </w:r>
      <w:r>
        <w:t xml:space="preserve"> ei.</w:t>
      </w:r>
    </w:p>
    <w:p w:rsidR="008D2DB5" w:rsidRDefault="002421AD">
      <w:pPr>
        <w:spacing w:line="240" w:lineRule="auto"/>
        <w:rPr>
          <w:b/>
          <w:i/>
        </w:rPr>
      </w:pPr>
      <w:r>
        <w:t>Astfel, a fost stabilită o primă listă de proiecte</w:t>
      </w:r>
      <w:r>
        <w:t xml:space="preserve"> </w:t>
      </w:r>
      <w:r>
        <w:t>care aparțin rețelei primare</w:t>
      </w:r>
      <w:r>
        <w:t>,</w:t>
      </w:r>
      <w:r>
        <w:t xml:space="preserve"> formată din proiectele aflate în faza de execuție și cele aflate în faza de proiectare. Lista cuprinde 3</w:t>
      </w:r>
      <w:r>
        <w:t>8</w:t>
      </w:r>
      <w:r>
        <w:t xml:space="preserve"> de proiecte rutiere de autostrăzi și drumuri expres a căror lungime însumează </w:t>
      </w:r>
      <w:r>
        <w:t>peste</w:t>
      </w:r>
      <w:r>
        <w:t xml:space="preserve"> </w:t>
      </w:r>
      <w:r>
        <w:t>3170</w:t>
      </w:r>
      <w:r>
        <w:t xml:space="preserve"> km (tabelul 2.1.1</w:t>
      </w:r>
      <w:r>
        <w:t>8</w:t>
      </w:r>
      <w:r>
        <w:t>).</w:t>
      </w:r>
      <w:r>
        <w:rPr>
          <w:b/>
          <w:i/>
        </w:rPr>
        <w:t xml:space="preserve"> </w:t>
      </w:r>
    </w:p>
    <w:sdt>
      <w:sdtPr>
        <w:tag w:val="goog_rdk_16"/>
        <w:id w:val="-1715038011"/>
      </w:sdtPr>
      <w:sdtEndPr/>
      <w:sdtContent>
        <w:p w:rsidR="008D2DB5" w:rsidRDefault="002421AD">
          <w:pPr>
            <w:spacing w:line="240" w:lineRule="auto"/>
            <w:jc w:val="center"/>
            <w:rPr>
              <w:sz w:val="22"/>
              <w:szCs w:val="22"/>
            </w:rPr>
          </w:pPr>
          <w:r>
            <w:rPr>
              <w:b/>
              <w:i/>
              <w:sz w:val="22"/>
              <w:szCs w:val="22"/>
            </w:rPr>
            <w:t>Tabelul 2.1.18. Lista proiectelor localizate pe rețeaua primară</w:t>
          </w:r>
        </w:p>
      </w:sdtContent>
    </w:sdt>
    <w:tbl>
      <w:tblPr>
        <w:tblStyle w:val="af2"/>
        <w:tblW w:w="99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25"/>
        <w:gridCol w:w="2865"/>
        <w:gridCol w:w="1275"/>
        <w:gridCol w:w="945"/>
        <w:gridCol w:w="1020"/>
        <w:gridCol w:w="1230"/>
        <w:gridCol w:w="1095"/>
        <w:gridCol w:w="1020"/>
      </w:tblGrid>
      <w:tr w:rsidR="008D2DB5">
        <w:trPr>
          <w:trHeight w:val="645"/>
          <w:jc w:val="center"/>
        </w:trPr>
        <w:tc>
          <w:tcPr>
            <w:tcW w:w="52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Nr. Crt.</w:t>
            </w:r>
          </w:p>
        </w:tc>
        <w:tc>
          <w:tcPr>
            <w:tcW w:w="286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Proiect rețea primară</w:t>
            </w:r>
          </w:p>
        </w:tc>
        <w:tc>
          <w:tcPr>
            <w:tcW w:w="127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Rețea TEN-T</w:t>
            </w:r>
          </w:p>
        </w:tc>
        <w:tc>
          <w:tcPr>
            <w:tcW w:w="94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Tip proiect conform MPGT</w:t>
            </w:r>
          </w:p>
        </w:tc>
        <w:tc>
          <w:tcPr>
            <w:tcW w:w="102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Lungime</w:t>
            </w:r>
          </w:p>
          <w:p w:rsidR="008D2DB5" w:rsidRDefault="002421AD">
            <w:pPr>
              <w:widowControl w:val="0"/>
              <w:spacing w:before="0" w:after="0" w:line="240" w:lineRule="auto"/>
              <w:jc w:val="center"/>
              <w:rPr>
                <w:b/>
                <w:sz w:val="16"/>
                <w:szCs w:val="16"/>
              </w:rPr>
            </w:pPr>
            <w:r>
              <w:rPr>
                <w:b/>
                <w:sz w:val="16"/>
                <w:szCs w:val="16"/>
              </w:rPr>
              <w:t>(km)</w:t>
            </w:r>
          </w:p>
        </w:tc>
        <w:tc>
          <w:tcPr>
            <w:tcW w:w="123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estimat (mil.EUR fără TVA)</w:t>
            </w:r>
          </w:p>
        </w:tc>
        <w:tc>
          <w:tcPr>
            <w:tcW w:w="109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estimat (mil. EUR cu TVA)</w:t>
            </w:r>
          </w:p>
        </w:tc>
        <w:tc>
          <w:tcPr>
            <w:tcW w:w="102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mediu estimat fără TVA (mil.EUR/km</w:t>
            </w:r>
          </w:p>
        </w:tc>
      </w:tr>
      <w:tr w:rsidR="008D2DB5">
        <w:trPr>
          <w:trHeight w:val="283"/>
          <w:jc w:val="center"/>
        </w:trPr>
        <w:tc>
          <w:tcPr>
            <w:tcW w:w="525"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1</w:t>
            </w:r>
          </w:p>
        </w:tc>
        <w:tc>
          <w:tcPr>
            <w:tcW w:w="2865"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Inel București (Nord) + drumuri radiale</w:t>
            </w:r>
          </w:p>
        </w:tc>
        <w:tc>
          <w:tcPr>
            <w:tcW w:w="1275"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Core</w:t>
            </w:r>
          </w:p>
        </w:tc>
        <w:tc>
          <w:tcPr>
            <w:tcW w:w="945"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20"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145.7</w:t>
            </w:r>
          </w:p>
        </w:tc>
        <w:tc>
          <w:tcPr>
            <w:tcW w:w="1230"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1112.3</w:t>
            </w:r>
          </w:p>
        </w:tc>
        <w:tc>
          <w:tcPr>
            <w:tcW w:w="1095"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1323.6</w:t>
            </w:r>
          </w:p>
        </w:tc>
        <w:tc>
          <w:tcPr>
            <w:tcW w:w="1020"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7.6</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2</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Inel București (Sud)</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Core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51.2</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507.3</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603.7</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9.9</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3</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Pitești - Sibiu</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Core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122.2</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2773.5</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3300.4</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22.7</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4</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Holdea - Margina</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Core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9.0</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297.0</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353.4</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33.0</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5</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sz w:val="16"/>
                <w:szCs w:val="16"/>
              </w:rPr>
              <w:t>Giurgiu - București</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Core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55.2</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289.8</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344.9</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5.3</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6</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sz w:val="16"/>
                <w:szCs w:val="16"/>
              </w:rPr>
              <w:t>Ploiești - Buzău</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Core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63.3</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635.2</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755.9</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10.0</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7</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sz w:val="16"/>
                <w:szCs w:val="16"/>
              </w:rPr>
              <w:t>Buzău - Focșani</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Core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82.4</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797.3</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948.8</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9.7</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8</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sz w:val="16"/>
                <w:szCs w:val="16"/>
              </w:rPr>
              <w:t>Focșani - Bacău</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Core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95.9</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998.3</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1188.0</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10.4</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9</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sz w:val="16"/>
                <w:szCs w:val="16"/>
              </w:rPr>
              <w:t>Bacău - Pașcani</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Core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77.4</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654.7</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779.1</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8.5</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10</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sz w:val="16"/>
                <w:szCs w:val="16"/>
              </w:rPr>
              <w:t>Pașcani - Suceava</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Core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60.5</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423.8</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504.3</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7.0</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11</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sz w:val="16"/>
                <w:szCs w:val="16"/>
              </w:rPr>
              <w:t>Suceava - Siret</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Core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41.0</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215.0</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255.9</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5.2</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12</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Sibiu - Brașov</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Comprehensive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129.6</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1479.9</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1761.1</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11.4</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13</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ByPass Brasov Nord</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Comprehensive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19.7</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118.2</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140.7</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6.0</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14</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Brașov - Bacău</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Comprehensive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159.9</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2364.0</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2813.2</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14.8</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15</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Ungheni - Iași - Tg. Neamț</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Core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134.9</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1179.5</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1403.6</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8.7</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16</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Tg. Neamț - Tg. Mureș</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Core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176.9</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5403.9</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6430.7</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30.5</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17</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Chețani - Câmpia Turzii</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Core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15.7</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58.3</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69.4</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3.7</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18</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Nădășelu - Poarta Sălajului</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Comprehensive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42.0</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409.0</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486.7</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9.7</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19</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Poarta Sălajului- Biharia</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Comprehensive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110.0</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1057.0</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1257.8</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9.6</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20</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București - Alexandria</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Core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70.0</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367.5</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437.3</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5.3</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21</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Alexandria - Craiova</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Core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125.0</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656.3</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780.9</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5.3</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22</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Craiova - Filiași - Dr. Tr. Severin</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Comprehensive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104.0</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700.5</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833.6</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6.7</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23</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Dr. Tr. Severin - Caransebeș - Lugoj</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Core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142.0</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1533.0</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1824.3</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10.8</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24</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Ploiești - Comarnic</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Comprehensive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48.6</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306.8</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365.1</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6.3</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25</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Comarnic - Brașov</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Comprehensive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50.1</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1264.9</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1505.2</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25.2</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26</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Pitești - Craiova</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Comprehensive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121.0</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775.1</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922.4</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6.4</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27</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Autostrada A7 (ramura Buzău și ramura Focșani) - Brăila</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Comprehensive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102.1</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464.0</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552.2</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4.5</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28</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Brăila - Galați</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Comprehensive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11.1</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75.5</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89.8</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4.5</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29</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Pod peste Dunăre</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Comprehensive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2.0</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415.8</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494.8</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207.9</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30</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Macin - Tulcea (+drum de accesibilitate Delta Dunării) - Constanța</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Comprehensive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187.7</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904.0</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1075.7</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4.8</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31</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Arad - Oradea</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Comprehensive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134.0</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522.6</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621.9</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3.9</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32</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Timișoara - Moravița</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Core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88.1</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343.6</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408.9</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3.9</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33</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Dr. Tr .Severin - Calafat</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Core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72.8</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283.9</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337.8</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3.9</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22"/>
                <w:szCs w:val="22"/>
              </w:rPr>
            </w:pPr>
            <w:r>
              <w:rPr>
                <w:sz w:val="20"/>
                <w:szCs w:val="20"/>
              </w:rPr>
              <w:t>34</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Craiova - Calafat</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Core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78.7</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306.9</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365.2</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3.9</w:t>
            </w:r>
          </w:p>
        </w:tc>
      </w:tr>
      <w:tr w:rsidR="008D2DB5">
        <w:trPr>
          <w:trHeight w:val="283"/>
          <w:jc w:val="center"/>
        </w:trPr>
        <w:tc>
          <w:tcPr>
            <w:tcW w:w="525"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35</w:t>
            </w:r>
          </w:p>
        </w:tc>
        <w:tc>
          <w:tcPr>
            <w:tcW w:w="2865"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A3 - Tureni</w:t>
            </w:r>
          </w:p>
        </w:tc>
        <w:tc>
          <w:tcPr>
            <w:tcW w:w="1275"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Partial Comprehensive</w:t>
            </w:r>
          </w:p>
        </w:tc>
        <w:tc>
          <w:tcPr>
            <w:tcW w:w="945"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20"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9.0</w:t>
            </w:r>
          </w:p>
        </w:tc>
        <w:tc>
          <w:tcPr>
            <w:tcW w:w="1230"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65.5</w:t>
            </w:r>
          </w:p>
        </w:tc>
        <w:tc>
          <w:tcPr>
            <w:tcW w:w="1095"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77.9</w:t>
            </w:r>
          </w:p>
        </w:tc>
        <w:tc>
          <w:tcPr>
            <w:tcW w:w="1020"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7.3</w:t>
            </w:r>
          </w:p>
        </w:tc>
      </w:tr>
      <w:tr w:rsidR="008D2DB5">
        <w:trPr>
          <w:trHeight w:val="434"/>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36</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Cluj-Napoca (Apahida) - Dej</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Partial Comprehensive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75.0</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450.0</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535.5</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7.3</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37</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Dej - Baia Mare - Halmeu</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Partial Comprehensive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95.2</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608.9</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724.6</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6.2</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38</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Baia Mare - Satu Mare</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Partial Comprehensive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55.0</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259.0</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308.2</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4.7</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39</w:t>
            </w:r>
          </w:p>
        </w:tc>
        <w:tc>
          <w:tcPr>
            <w:tcW w:w="28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Satu Mare - Oar</w:t>
            </w:r>
          </w:p>
        </w:tc>
        <w:tc>
          <w:tcPr>
            <w:tcW w:w="12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Partial Comprehensive</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10.9</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63.4</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75.4</w:t>
            </w:r>
          </w:p>
        </w:tc>
        <w:tc>
          <w:tcPr>
            <w:tcW w:w="10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5.8</w:t>
            </w:r>
          </w:p>
        </w:tc>
      </w:tr>
      <w:tr w:rsidR="008D2DB5">
        <w:trPr>
          <w:trHeight w:val="283"/>
          <w:jc w:val="center"/>
        </w:trPr>
        <w:tc>
          <w:tcPr>
            <w:tcW w:w="525" w:type="dxa"/>
            <w:tcBorders>
              <w:top w:val="single" w:sz="6" w:space="0" w:color="CCCCCC"/>
              <w:left w:val="single" w:sz="6" w:space="0" w:color="000000"/>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76" w:lineRule="auto"/>
              <w:jc w:val="left"/>
              <w:rPr>
                <w:b/>
                <w:sz w:val="22"/>
                <w:szCs w:val="22"/>
              </w:rPr>
            </w:pPr>
          </w:p>
        </w:tc>
        <w:tc>
          <w:tcPr>
            <w:tcW w:w="2865"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76" w:lineRule="auto"/>
              <w:jc w:val="left"/>
              <w:rPr>
                <w:b/>
                <w:sz w:val="16"/>
                <w:szCs w:val="16"/>
              </w:rPr>
            </w:pPr>
            <w:r>
              <w:rPr>
                <w:b/>
                <w:sz w:val="16"/>
                <w:szCs w:val="16"/>
              </w:rPr>
              <w:t>Total</w:t>
            </w:r>
          </w:p>
        </w:tc>
        <w:tc>
          <w:tcPr>
            <w:tcW w:w="1275"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76" w:lineRule="auto"/>
              <w:jc w:val="left"/>
              <w:rPr>
                <w:b/>
                <w:sz w:val="16"/>
                <w:szCs w:val="16"/>
              </w:rPr>
            </w:pPr>
          </w:p>
        </w:tc>
        <w:tc>
          <w:tcPr>
            <w:tcW w:w="945"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76" w:lineRule="auto"/>
              <w:jc w:val="left"/>
              <w:rPr>
                <w:b/>
                <w:sz w:val="16"/>
                <w:szCs w:val="16"/>
              </w:rPr>
            </w:pPr>
          </w:p>
        </w:tc>
        <w:tc>
          <w:tcPr>
            <w:tcW w:w="1020"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center"/>
              <w:rPr>
                <w:b/>
                <w:sz w:val="16"/>
                <w:szCs w:val="16"/>
              </w:rPr>
            </w:pPr>
            <w:r>
              <w:rPr>
                <w:b/>
                <w:sz w:val="16"/>
                <w:szCs w:val="16"/>
              </w:rPr>
              <w:t>3174.8</w:t>
            </w:r>
          </w:p>
        </w:tc>
        <w:tc>
          <w:tcPr>
            <w:tcW w:w="1230"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right"/>
              <w:rPr>
                <w:b/>
                <w:sz w:val="16"/>
                <w:szCs w:val="16"/>
              </w:rPr>
            </w:pPr>
            <w:r>
              <w:rPr>
                <w:b/>
                <w:sz w:val="16"/>
                <w:szCs w:val="16"/>
              </w:rPr>
              <w:t>31141.1</w:t>
            </w:r>
          </w:p>
        </w:tc>
        <w:tc>
          <w:tcPr>
            <w:tcW w:w="1095"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right"/>
              <w:rPr>
                <w:b/>
                <w:sz w:val="16"/>
                <w:szCs w:val="16"/>
              </w:rPr>
            </w:pPr>
            <w:r>
              <w:rPr>
                <w:b/>
                <w:sz w:val="16"/>
                <w:szCs w:val="16"/>
              </w:rPr>
              <w:t>37057.9</w:t>
            </w:r>
          </w:p>
        </w:tc>
        <w:tc>
          <w:tcPr>
            <w:tcW w:w="1020"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76" w:lineRule="auto"/>
              <w:jc w:val="left"/>
              <w:rPr>
                <w:b/>
                <w:sz w:val="16"/>
                <w:szCs w:val="16"/>
              </w:rPr>
            </w:pPr>
          </w:p>
        </w:tc>
      </w:tr>
    </w:tbl>
    <w:p w:rsidR="008D2DB5" w:rsidRDefault="008D2DB5">
      <w:pPr>
        <w:pBdr>
          <w:top w:val="nil"/>
          <w:left w:val="nil"/>
          <w:bottom w:val="nil"/>
          <w:right w:val="nil"/>
          <w:between w:val="nil"/>
        </w:pBdr>
        <w:spacing w:after="0" w:line="240" w:lineRule="auto"/>
        <w:rPr>
          <w:color w:val="000000"/>
        </w:rPr>
      </w:pPr>
    </w:p>
    <w:p w:rsidR="008D2DB5" w:rsidRDefault="002421AD">
      <w:pPr>
        <w:pBdr>
          <w:top w:val="nil"/>
          <w:left w:val="nil"/>
          <w:bottom w:val="nil"/>
          <w:right w:val="nil"/>
          <w:between w:val="nil"/>
        </w:pBdr>
        <w:spacing w:before="0" w:after="0" w:line="240" w:lineRule="auto"/>
        <w:rPr>
          <w:color w:val="000000"/>
        </w:rPr>
      </w:pPr>
      <w:r>
        <w:rPr>
          <w:color w:val="000000"/>
        </w:rPr>
        <w:t>Dintre cele 3</w:t>
      </w:r>
      <w:r>
        <w:t>4</w:t>
      </w:r>
      <w:r>
        <w:rPr>
          <w:color w:val="000000"/>
        </w:rPr>
        <w:t xml:space="preserve"> de proiecte, </w:t>
      </w:r>
      <w:r>
        <w:t xml:space="preserve">16 </w:t>
      </w:r>
      <w:r>
        <w:rPr>
          <w:color w:val="000000"/>
        </w:rPr>
        <w:t xml:space="preserve">au fost introduse în categoria proiectelor rutiere din </w:t>
      </w:r>
      <w:r>
        <w:rPr>
          <w:b/>
          <w:color w:val="000000"/>
        </w:rPr>
        <w:t>scenariul de referință</w:t>
      </w:r>
      <w:r>
        <w:rPr>
          <w:color w:val="000000"/>
        </w:rPr>
        <w:t xml:space="preserve">, </w:t>
      </w:r>
      <w:r>
        <w:rPr>
          <w:color w:val="000000"/>
        </w:rPr>
        <w:t>deoarece se află fie în diverse faze de construcție</w:t>
      </w:r>
      <w:r>
        <w:t xml:space="preserve"> sau</w:t>
      </w:r>
      <w:r>
        <w:rPr>
          <w:color w:val="000000"/>
        </w:rPr>
        <w:t xml:space="preserve"> au </w:t>
      </w:r>
      <w:r>
        <w:t xml:space="preserve">contractele </w:t>
      </w:r>
      <w:r>
        <w:rPr>
          <w:color w:val="000000"/>
        </w:rPr>
        <w:t>de lucrări</w:t>
      </w:r>
      <w:r>
        <w:t xml:space="preserve"> semnate</w:t>
      </w:r>
      <w:r>
        <w:rPr>
          <w:color w:val="000000"/>
        </w:rPr>
        <w:t xml:space="preserve">. Aceste proiecte nu vor fi analizate multicriterial și nici nu vor fi prioritizate, implementarea lor fiind deja stabilită. Cele </w:t>
      </w:r>
      <w:r>
        <w:t>13</w:t>
      </w:r>
      <w:r>
        <w:rPr>
          <w:color w:val="000000"/>
        </w:rPr>
        <w:t xml:space="preserve"> proiecte (</w:t>
      </w:r>
      <w:r>
        <w:t>11</w:t>
      </w:r>
      <w:r>
        <w:rPr>
          <w:color w:val="000000"/>
        </w:rPr>
        <w:t xml:space="preserve"> proiecte de autostrad</w:t>
      </w:r>
      <w:r>
        <w:rPr>
          <w:color w:val="000000"/>
        </w:rPr>
        <w:t xml:space="preserve">ă și două de drum expres) care fac parte din scenariul de referință însumează o lungime de aproximativ </w:t>
      </w:r>
      <w:r>
        <w:t>670</w:t>
      </w:r>
      <w:r>
        <w:rPr>
          <w:color w:val="000000"/>
        </w:rPr>
        <w:t xml:space="preserve"> km (</w:t>
      </w:r>
      <w:r>
        <w:t>tabelul</w:t>
      </w:r>
      <w:r>
        <w:rPr>
          <w:color w:val="000000"/>
        </w:rPr>
        <w:t xml:space="preserve"> 2.1.1</w:t>
      </w:r>
      <w:r>
        <w:t>9</w:t>
      </w:r>
      <w:r>
        <w:rPr>
          <w:color w:val="000000"/>
        </w:rPr>
        <w:t>).</w:t>
      </w:r>
    </w:p>
    <w:p w:rsidR="008D2DB5" w:rsidRDefault="002421AD">
      <w:pPr>
        <w:spacing w:line="240" w:lineRule="auto"/>
      </w:pPr>
      <w:r>
        <w:t>În cadrul proiectelor cuprinse în scenariul de referință sunt incluse și proiectele de infrastructură rutieră aferente rețelei p</w:t>
      </w:r>
      <w:r>
        <w:t xml:space="preserve">rimare, ce vor fi finanțate prin </w:t>
      </w:r>
      <w:r>
        <w:rPr>
          <w:b/>
        </w:rPr>
        <w:t>Planul Național de Redresare și Reziliența (PNRR)</w:t>
      </w:r>
      <w:r>
        <w:t>, respectiv:</w:t>
      </w:r>
    </w:p>
    <w:p w:rsidR="008D2DB5" w:rsidRDefault="002421AD">
      <w:pPr>
        <w:numPr>
          <w:ilvl w:val="0"/>
          <w:numId w:val="143"/>
        </w:numPr>
        <w:spacing w:after="0" w:line="240" w:lineRule="auto"/>
      </w:pPr>
      <w:r>
        <w:t>Ploiești - Buzău</w:t>
      </w:r>
    </w:p>
    <w:p w:rsidR="008D2DB5" w:rsidRDefault="002421AD">
      <w:pPr>
        <w:numPr>
          <w:ilvl w:val="0"/>
          <w:numId w:val="143"/>
        </w:numPr>
        <w:spacing w:before="0" w:after="0" w:line="240" w:lineRule="auto"/>
      </w:pPr>
      <w:r>
        <w:t>Buzău - Focșani</w:t>
      </w:r>
    </w:p>
    <w:p w:rsidR="008D2DB5" w:rsidRDefault="002421AD">
      <w:pPr>
        <w:numPr>
          <w:ilvl w:val="0"/>
          <w:numId w:val="143"/>
        </w:numPr>
        <w:spacing w:before="0" w:after="0" w:line="240" w:lineRule="auto"/>
      </w:pPr>
      <w:r>
        <w:t>Focșani - Bacău</w:t>
      </w:r>
    </w:p>
    <w:p w:rsidR="008D2DB5" w:rsidRDefault="002421AD">
      <w:pPr>
        <w:numPr>
          <w:ilvl w:val="0"/>
          <w:numId w:val="143"/>
        </w:numPr>
        <w:spacing w:before="0" w:after="0" w:line="240" w:lineRule="auto"/>
      </w:pPr>
      <w:r>
        <w:t>Bacău - Pașcani</w:t>
      </w:r>
    </w:p>
    <w:p w:rsidR="008D2DB5" w:rsidRDefault="002421AD">
      <w:pPr>
        <w:numPr>
          <w:ilvl w:val="0"/>
          <w:numId w:val="143"/>
        </w:numPr>
        <w:spacing w:before="0" w:after="0" w:line="240" w:lineRule="auto"/>
      </w:pPr>
      <w:r>
        <w:t>Tg. Mureș - Miercurea Nirajului</w:t>
      </w:r>
    </w:p>
    <w:p w:rsidR="008D2DB5" w:rsidRDefault="002421AD">
      <w:pPr>
        <w:numPr>
          <w:ilvl w:val="0"/>
          <w:numId w:val="143"/>
        </w:numPr>
        <w:spacing w:before="0" w:after="0" w:line="240" w:lineRule="auto"/>
      </w:pPr>
      <w:r>
        <w:t>Leghin - Tg. Neamț (Moțca)</w:t>
      </w:r>
    </w:p>
    <w:p w:rsidR="008D2DB5" w:rsidRDefault="002421AD">
      <w:pPr>
        <w:numPr>
          <w:ilvl w:val="0"/>
          <w:numId w:val="143"/>
        </w:numPr>
        <w:spacing w:before="0" w:after="0" w:line="240" w:lineRule="auto"/>
      </w:pPr>
      <w:r>
        <w:t>Margina - Holdea</w:t>
      </w:r>
    </w:p>
    <w:p w:rsidR="008D2DB5" w:rsidRDefault="002421AD">
      <w:pPr>
        <w:numPr>
          <w:ilvl w:val="0"/>
          <w:numId w:val="143"/>
        </w:numPr>
        <w:spacing w:before="0" w:after="0" w:line="240" w:lineRule="auto"/>
      </w:pPr>
      <w:r>
        <w:t>Nădășelu – Poarta Să</w:t>
      </w:r>
      <w:r>
        <w:t>lajului</w:t>
      </w:r>
    </w:p>
    <w:p w:rsidR="008D2DB5" w:rsidRDefault="002421AD">
      <w:pPr>
        <w:spacing w:line="240" w:lineRule="auto"/>
        <w:rPr>
          <w:b/>
          <w:i/>
          <w:color w:val="FF0000"/>
        </w:rPr>
      </w:pPr>
      <w:r>
        <w:t xml:space="preserve">Prioritizarea acestor proiecte pentru a fi finanțate din PNRR a ținut cont inclusiv de gradul de maturitate al acestora. </w:t>
      </w:r>
    </w:p>
    <w:sdt>
      <w:sdtPr>
        <w:tag w:val="goog_rdk_17"/>
        <w:id w:val="315308886"/>
      </w:sdtPr>
      <w:sdtEndPr/>
      <w:sdtContent>
        <w:p w:rsidR="008D2DB5" w:rsidRDefault="002421AD">
          <w:pPr>
            <w:pBdr>
              <w:top w:val="nil"/>
              <w:left w:val="nil"/>
              <w:bottom w:val="nil"/>
              <w:right w:val="nil"/>
              <w:between w:val="nil"/>
            </w:pBdr>
            <w:spacing w:before="0" w:after="0" w:line="240" w:lineRule="auto"/>
            <w:jc w:val="center"/>
            <w:rPr>
              <w:b/>
              <w:i/>
              <w:sz w:val="22"/>
              <w:szCs w:val="22"/>
            </w:rPr>
          </w:pPr>
          <w:r>
            <w:rPr>
              <w:b/>
              <w:i/>
              <w:sz w:val="22"/>
              <w:szCs w:val="22"/>
            </w:rPr>
            <w:t xml:space="preserve">Tabelul 2.1.19. </w:t>
          </w:r>
          <w:r>
            <w:rPr>
              <w:b/>
              <w:i/>
              <w:color w:val="000000"/>
              <w:sz w:val="22"/>
              <w:szCs w:val="22"/>
            </w:rPr>
            <w:t>Lista proiectelor aflate în scenariul de referință, localizate pe rețeaua primară</w:t>
          </w:r>
        </w:p>
      </w:sdtContent>
    </w:sdt>
    <w:tbl>
      <w:tblPr>
        <w:tblStyle w:val="af3"/>
        <w:tblW w:w="100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35"/>
        <w:gridCol w:w="2355"/>
        <w:gridCol w:w="1305"/>
        <w:gridCol w:w="1215"/>
        <w:gridCol w:w="1005"/>
        <w:gridCol w:w="1380"/>
        <w:gridCol w:w="1170"/>
        <w:gridCol w:w="1170"/>
      </w:tblGrid>
      <w:tr w:rsidR="008D2DB5">
        <w:trPr>
          <w:trHeight w:val="480"/>
          <w:jc w:val="center"/>
        </w:trPr>
        <w:tc>
          <w:tcPr>
            <w:tcW w:w="43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Nr. Crt.</w:t>
            </w:r>
          </w:p>
        </w:tc>
        <w:tc>
          <w:tcPr>
            <w:tcW w:w="235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Proiect rețea primară</w:t>
            </w:r>
          </w:p>
          <w:p w:rsidR="008D2DB5" w:rsidRDefault="002421AD">
            <w:pPr>
              <w:widowControl w:val="0"/>
              <w:spacing w:before="0" w:after="0" w:line="240" w:lineRule="auto"/>
              <w:jc w:val="center"/>
              <w:rPr>
                <w:sz w:val="16"/>
                <w:szCs w:val="16"/>
              </w:rPr>
            </w:pPr>
            <w:r>
              <w:rPr>
                <w:b/>
                <w:sz w:val="16"/>
                <w:szCs w:val="16"/>
              </w:rPr>
              <w:t>(scenariu de referință)</w:t>
            </w:r>
          </w:p>
        </w:tc>
        <w:tc>
          <w:tcPr>
            <w:tcW w:w="130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Rețea TEN-T</w:t>
            </w:r>
          </w:p>
        </w:tc>
        <w:tc>
          <w:tcPr>
            <w:tcW w:w="121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Tip proiect conform MPGT</w:t>
            </w:r>
          </w:p>
        </w:tc>
        <w:tc>
          <w:tcPr>
            <w:tcW w:w="100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Lungime</w:t>
            </w:r>
          </w:p>
          <w:p w:rsidR="008D2DB5" w:rsidRDefault="002421AD">
            <w:pPr>
              <w:widowControl w:val="0"/>
              <w:spacing w:before="0" w:after="0" w:line="240" w:lineRule="auto"/>
              <w:jc w:val="center"/>
              <w:rPr>
                <w:b/>
                <w:sz w:val="16"/>
                <w:szCs w:val="16"/>
              </w:rPr>
            </w:pPr>
            <w:r>
              <w:rPr>
                <w:b/>
                <w:sz w:val="16"/>
                <w:szCs w:val="16"/>
              </w:rPr>
              <w:t>(km)</w:t>
            </w:r>
          </w:p>
        </w:tc>
        <w:tc>
          <w:tcPr>
            <w:tcW w:w="138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estimat (mil.EUR fără TVA)</w:t>
            </w:r>
          </w:p>
        </w:tc>
        <w:tc>
          <w:tcPr>
            <w:tcW w:w="117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estimat (mil.EUR cu TVA)</w:t>
            </w:r>
          </w:p>
        </w:tc>
        <w:tc>
          <w:tcPr>
            <w:tcW w:w="117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mediu (mil.EUR/ km)</w:t>
            </w:r>
          </w:p>
        </w:tc>
      </w:tr>
      <w:tr w:rsidR="008D2DB5">
        <w:trPr>
          <w:trHeight w:val="270"/>
          <w:jc w:val="center"/>
        </w:trPr>
        <w:tc>
          <w:tcPr>
            <w:tcW w:w="43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w:t>
            </w:r>
          </w:p>
        </w:tc>
        <w:tc>
          <w:tcPr>
            <w:tcW w:w="2355" w:type="dxa"/>
            <w:tcBorders>
              <w:top w:val="single" w:sz="4" w:space="0" w:color="000000"/>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Inel București (Sud)</w:t>
            </w:r>
          </w:p>
        </w:tc>
        <w:tc>
          <w:tcPr>
            <w:tcW w:w="1305" w:type="dxa"/>
            <w:tcBorders>
              <w:top w:val="single" w:sz="4" w:space="0" w:color="000000"/>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Core</w:t>
            </w:r>
          </w:p>
        </w:tc>
        <w:tc>
          <w:tcPr>
            <w:tcW w:w="1215" w:type="dxa"/>
            <w:tcBorders>
              <w:top w:val="single" w:sz="4" w:space="0" w:color="000000"/>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05" w:type="dxa"/>
            <w:tcBorders>
              <w:top w:val="single" w:sz="4" w:space="0" w:color="000000"/>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51.2</w:t>
            </w:r>
          </w:p>
        </w:tc>
        <w:tc>
          <w:tcPr>
            <w:tcW w:w="1380" w:type="dxa"/>
            <w:tcBorders>
              <w:top w:val="single" w:sz="4" w:space="0" w:color="000000"/>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507.3</w:t>
            </w:r>
          </w:p>
        </w:tc>
        <w:tc>
          <w:tcPr>
            <w:tcW w:w="1170" w:type="dxa"/>
            <w:tcBorders>
              <w:top w:val="single" w:sz="4" w:space="0" w:color="000000"/>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603.7</w:t>
            </w:r>
          </w:p>
        </w:tc>
        <w:tc>
          <w:tcPr>
            <w:tcW w:w="1170" w:type="dxa"/>
            <w:tcBorders>
              <w:top w:val="single" w:sz="4" w:space="0" w:color="000000"/>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9.9</w:t>
            </w:r>
          </w:p>
        </w:tc>
      </w:tr>
      <w:tr w:rsidR="008D2DB5">
        <w:trPr>
          <w:trHeight w:val="270"/>
          <w:jc w:val="center"/>
        </w:trPr>
        <w:tc>
          <w:tcPr>
            <w:tcW w:w="43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w:t>
            </w:r>
          </w:p>
        </w:tc>
        <w:tc>
          <w:tcPr>
            <w:tcW w:w="23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Pitești - Sibiu (L1, L4, L5)</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Core</w:t>
            </w:r>
          </w:p>
        </w:tc>
        <w:tc>
          <w:tcPr>
            <w:tcW w:w="12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53.4</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926.4</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1102.4</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17.3</w:t>
            </w:r>
          </w:p>
        </w:tc>
      </w:tr>
      <w:tr w:rsidR="008D2DB5">
        <w:trPr>
          <w:trHeight w:val="270"/>
          <w:jc w:val="center"/>
        </w:trPr>
        <w:tc>
          <w:tcPr>
            <w:tcW w:w="43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3</w:t>
            </w:r>
          </w:p>
        </w:tc>
        <w:tc>
          <w:tcPr>
            <w:tcW w:w="23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Holdea - Margina</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Core</w:t>
            </w:r>
          </w:p>
        </w:tc>
        <w:tc>
          <w:tcPr>
            <w:tcW w:w="12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9.0</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297.0</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353.4</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33.0</w:t>
            </w:r>
          </w:p>
        </w:tc>
      </w:tr>
      <w:tr w:rsidR="008D2DB5">
        <w:trPr>
          <w:trHeight w:val="270"/>
          <w:jc w:val="center"/>
        </w:trPr>
        <w:tc>
          <w:tcPr>
            <w:tcW w:w="43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w:t>
            </w:r>
          </w:p>
        </w:tc>
        <w:tc>
          <w:tcPr>
            <w:tcW w:w="23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sz w:val="16"/>
                <w:szCs w:val="16"/>
              </w:rPr>
              <w:t>Ploiești - Buzău</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Core</w:t>
            </w:r>
          </w:p>
        </w:tc>
        <w:tc>
          <w:tcPr>
            <w:tcW w:w="12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63.3</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635.2</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755.9</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10.0</w:t>
            </w:r>
          </w:p>
        </w:tc>
      </w:tr>
      <w:tr w:rsidR="008D2DB5">
        <w:trPr>
          <w:trHeight w:val="270"/>
          <w:jc w:val="center"/>
        </w:trPr>
        <w:tc>
          <w:tcPr>
            <w:tcW w:w="43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w:t>
            </w:r>
          </w:p>
        </w:tc>
        <w:tc>
          <w:tcPr>
            <w:tcW w:w="23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sz w:val="16"/>
                <w:szCs w:val="16"/>
              </w:rPr>
              <w:t>Buzău - Focșani</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Core</w:t>
            </w:r>
          </w:p>
        </w:tc>
        <w:tc>
          <w:tcPr>
            <w:tcW w:w="12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82.4</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797.3</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948.8</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9.7</w:t>
            </w:r>
          </w:p>
        </w:tc>
      </w:tr>
      <w:tr w:rsidR="008D2DB5">
        <w:trPr>
          <w:trHeight w:val="270"/>
          <w:jc w:val="center"/>
        </w:trPr>
        <w:tc>
          <w:tcPr>
            <w:tcW w:w="43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6</w:t>
            </w:r>
          </w:p>
        </w:tc>
        <w:tc>
          <w:tcPr>
            <w:tcW w:w="23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sz w:val="16"/>
                <w:szCs w:val="16"/>
              </w:rPr>
              <w:t>Focșani - Bacău</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Core</w:t>
            </w:r>
          </w:p>
        </w:tc>
        <w:tc>
          <w:tcPr>
            <w:tcW w:w="12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95.9</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998.3</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1188.0</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10.4</w:t>
            </w:r>
          </w:p>
        </w:tc>
      </w:tr>
      <w:tr w:rsidR="008D2DB5">
        <w:trPr>
          <w:trHeight w:val="270"/>
          <w:jc w:val="center"/>
        </w:trPr>
        <w:tc>
          <w:tcPr>
            <w:tcW w:w="43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w:t>
            </w:r>
          </w:p>
        </w:tc>
        <w:tc>
          <w:tcPr>
            <w:tcW w:w="23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sz w:val="16"/>
                <w:szCs w:val="16"/>
              </w:rPr>
              <w:t>Bacău - Pașcani</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Core</w:t>
            </w:r>
          </w:p>
        </w:tc>
        <w:tc>
          <w:tcPr>
            <w:tcW w:w="12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77.4</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654.7</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779.1</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8.5</w:t>
            </w:r>
          </w:p>
        </w:tc>
      </w:tr>
      <w:tr w:rsidR="008D2DB5">
        <w:trPr>
          <w:trHeight w:val="270"/>
          <w:jc w:val="center"/>
        </w:trPr>
        <w:tc>
          <w:tcPr>
            <w:tcW w:w="43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8</w:t>
            </w:r>
          </w:p>
        </w:tc>
        <w:tc>
          <w:tcPr>
            <w:tcW w:w="23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Tg. Neamț - Iași - Ungheni (Leghin - Moțca)</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Core</w:t>
            </w:r>
          </w:p>
        </w:tc>
        <w:tc>
          <w:tcPr>
            <w:tcW w:w="12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34.0</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304.0</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361.8</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8.9</w:t>
            </w:r>
          </w:p>
        </w:tc>
      </w:tr>
      <w:tr w:rsidR="008D2DB5">
        <w:trPr>
          <w:trHeight w:val="270"/>
          <w:jc w:val="center"/>
        </w:trPr>
        <w:tc>
          <w:tcPr>
            <w:tcW w:w="43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9</w:t>
            </w:r>
          </w:p>
        </w:tc>
        <w:tc>
          <w:tcPr>
            <w:tcW w:w="23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Tg .Mureș - Tg. Neamț (Tg. Mureș - Miercurea Nirajului)</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Core</w:t>
            </w:r>
          </w:p>
        </w:tc>
        <w:tc>
          <w:tcPr>
            <w:tcW w:w="12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25.0</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223.5</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266.0</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8.9</w:t>
            </w:r>
          </w:p>
        </w:tc>
      </w:tr>
      <w:tr w:rsidR="008D2DB5">
        <w:trPr>
          <w:trHeight w:val="270"/>
          <w:jc w:val="center"/>
        </w:trPr>
        <w:tc>
          <w:tcPr>
            <w:tcW w:w="43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10</w:t>
            </w:r>
          </w:p>
        </w:tc>
        <w:tc>
          <w:tcPr>
            <w:tcW w:w="23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Chețani - Cp. Turzii</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Core</w:t>
            </w:r>
          </w:p>
        </w:tc>
        <w:tc>
          <w:tcPr>
            <w:tcW w:w="12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15.7</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58.3</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69.4</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3.7</w:t>
            </w:r>
          </w:p>
        </w:tc>
      </w:tr>
      <w:tr w:rsidR="008D2DB5">
        <w:trPr>
          <w:trHeight w:val="270"/>
          <w:jc w:val="center"/>
        </w:trPr>
        <w:tc>
          <w:tcPr>
            <w:tcW w:w="43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11</w:t>
            </w:r>
          </w:p>
        </w:tc>
        <w:tc>
          <w:tcPr>
            <w:tcW w:w="23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Nădășelu - Poarta Sălajului</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Comprehensive</w:t>
            </w:r>
          </w:p>
        </w:tc>
        <w:tc>
          <w:tcPr>
            <w:tcW w:w="12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42.0</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409.0</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486.7</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9.7</w:t>
            </w:r>
          </w:p>
        </w:tc>
      </w:tr>
      <w:tr w:rsidR="008D2DB5">
        <w:trPr>
          <w:trHeight w:val="270"/>
          <w:jc w:val="center"/>
        </w:trPr>
        <w:tc>
          <w:tcPr>
            <w:tcW w:w="43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12</w:t>
            </w:r>
          </w:p>
        </w:tc>
        <w:tc>
          <w:tcPr>
            <w:tcW w:w="23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Pitești - Craiova</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Comprehensive</w:t>
            </w:r>
          </w:p>
        </w:tc>
        <w:tc>
          <w:tcPr>
            <w:tcW w:w="12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121.0</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775.1</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922.4</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6.4</w:t>
            </w:r>
          </w:p>
        </w:tc>
      </w:tr>
      <w:tr w:rsidR="008D2DB5">
        <w:trPr>
          <w:trHeight w:val="270"/>
          <w:jc w:val="center"/>
        </w:trPr>
        <w:tc>
          <w:tcPr>
            <w:tcW w:w="43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13</w:t>
            </w:r>
          </w:p>
        </w:tc>
        <w:tc>
          <w:tcPr>
            <w:tcW w:w="23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Brăila - Galați</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Comprehensive</w:t>
            </w:r>
          </w:p>
        </w:tc>
        <w:tc>
          <w:tcPr>
            <w:tcW w:w="12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11.1</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75.5</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89.8</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4.5</w:t>
            </w:r>
          </w:p>
        </w:tc>
      </w:tr>
      <w:tr w:rsidR="008D2DB5">
        <w:trPr>
          <w:trHeight w:val="270"/>
          <w:jc w:val="center"/>
        </w:trPr>
        <w:tc>
          <w:tcPr>
            <w:tcW w:w="43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14</w:t>
            </w:r>
          </w:p>
        </w:tc>
        <w:tc>
          <w:tcPr>
            <w:tcW w:w="23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Pod peste Dunăre</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Comprehensive</w:t>
            </w:r>
          </w:p>
        </w:tc>
        <w:tc>
          <w:tcPr>
            <w:tcW w:w="12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2.0</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415.8</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494.8</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210.6</w:t>
            </w:r>
          </w:p>
        </w:tc>
      </w:tr>
      <w:tr w:rsidR="008D2DB5">
        <w:trPr>
          <w:trHeight w:val="270"/>
          <w:jc w:val="center"/>
        </w:trPr>
        <w:tc>
          <w:tcPr>
            <w:tcW w:w="43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15</w:t>
            </w:r>
          </w:p>
        </w:tc>
        <w:tc>
          <w:tcPr>
            <w:tcW w:w="23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A3 - Tureni</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Partial Comprehensive</w:t>
            </w:r>
          </w:p>
        </w:tc>
        <w:tc>
          <w:tcPr>
            <w:tcW w:w="12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9.0</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65.5</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77.9</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7.3</w:t>
            </w:r>
          </w:p>
        </w:tc>
      </w:tr>
      <w:tr w:rsidR="008D2DB5">
        <w:trPr>
          <w:trHeight w:val="270"/>
          <w:jc w:val="center"/>
        </w:trPr>
        <w:tc>
          <w:tcPr>
            <w:tcW w:w="43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16</w:t>
            </w:r>
          </w:p>
        </w:tc>
        <w:tc>
          <w:tcPr>
            <w:tcW w:w="23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Satu Mare - Oar</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Partial Comprehensive</w:t>
            </w:r>
          </w:p>
        </w:tc>
        <w:tc>
          <w:tcPr>
            <w:tcW w:w="12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10.9</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63.4</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75.4</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5.8</w:t>
            </w:r>
          </w:p>
        </w:tc>
      </w:tr>
      <w:tr w:rsidR="008D2DB5">
        <w:trPr>
          <w:trHeight w:val="270"/>
          <w:jc w:val="center"/>
        </w:trPr>
        <w:tc>
          <w:tcPr>
            <w:tcW w:w="435" w:type="dxa"/>
            <w:tcBorders>
              <w:top w:val="single" w:sz="4" w:space="0" w:color="CCCCCC"/>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2355"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Total</w:t>
            </w:r>
          </w:p>
        </w:tc>
        <w:tc>
          <w:tcPr>
            <w:tcW w:w="1305"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76" w:lineRule="auto"/>
              <w:jc w:val="left"/>
              <w:rPr>
                <w:sz w:val="16"/>
                <w:szCs w:val="16"/>
              </w:rPr>
            </w:pPr>
          </w:p>
        </w:tc>
        <w:tc>
          <w:tcPr>
            <w:tcW w:w="1215"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76" w:lineRule="auto"/>
              <w:jc w:val="left"/>
              <w:rPr>
                <w:sz w:val="16"/>
                <w:szCs w:val="16"/>
              </w:rPr>
            </w:pPr>
          </w:p>
        </w:tc>
        <w:tc>
          <w:tcPr>
            <w:tcW w:w="1005"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703.3</w:t>
            </w:r>
          </w:p>
        </w:tc>
        <w:tc>
          <w:tcPr>
            <w:tcW w:w="1380"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7206.3</w:t>
            </w:r>
          </w:p>
        </w:tc>
        <w:tc>
          <w:tcPr>
            <w:tcW w:w="1170"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8575.5</w:t>
            </w:r>
          </w:p>
        </w:tc>
        <w:tc>
          <w:tcPr>
            <w:tcW w:w="1170"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r>
    </w:tbl>
    <w:p w:rsidR="008D2DB5" w:rsidRDefault="008D2DB5">
      <w:pPr>
        <w:spacing w:line="240" w:lineRule="auto"/>
      </w:pPr>
    </w:p>
    <w:p w:rsidR="008D2DB5" w:rsidRDefault="002421AD">
      <w:pPr>
        <w:spacing w:line="240" w:lineRule="auto"/>
      </w:pPr>
      <w:r>
        <w:t xml:space="preserve">Prin excluderea </w:t>
      </w:r>
      <w:r>
        <w:t xml:space="preserve">proiectelor din scenariul de referință </w:t>
      </w:r>
      <w:r>
        <w:t xml:space="preserve">din lista proiectelor din rețeaua primară, a rezultat lista proiectelor </w:t>
      </w:r>
      <w:r>
        <w:t>de pe</w:t>
      </w:r>
      <w:r>
        <w:t xml:space="preserve"> rețeaua primară analizate multicriterial, c</w:t>
      </w:r>
      <w:r>
        <w:t>are</w:t>
      </w:r>
      <w:r>
        <w:t xml:space="preserve"> vor fi </w:t>
      </w:r>
      <w:r>
        <w:t>prioritizate</w:t>
      </w:r>
      <w:r>
        <w:t xml:space="preserve"> și a căror nevoie de finanțare va fi corelată cu sursele de finanțare disponibile, în cadrul strategiei de impl</w:t>
      </w:r>
      <w:r>
        <w:t xml:space="preserve">ementare. Lista proiectelor rutiere </w:t>
      </w:r>
      <w:r>
        <w:t>de pe</w:t>
      </w:r>
      <w:r>
        <w:t xml:space="preserve"> rețeaua primară este compusă din 2</w:t>
      </w:r>
      <w:r>
        <w:t>4</w:t>
      </w:r>
      <w:r>
        <w:t xml:space="preserve"> de proiecte care însumează o lungime de peste </w:t>
      </w:r>
      <w:r>
        <w:t>2510</w:t>
      </w:r>
      <w:r>
        <w:t xml:space="preserve"> km</w:t>
      </w:r>
      <w:r>
        <w:t xml:space="preserve">, </w:t>
      </w:r>
      <w:r>
        <w:t>c</w:t>
      </w:r>
      <w:r>
        <w:t>are</w:t>
      </w:r>
      <w:r>
        <w:t xml:space="preserve"> aparțin </w:t>
      </w:r>
      <w:r>
        <w:t>preponderent</w:t>
      </w:r>
      <w:r>
        <w:t xml:space="preserve"> rețelei TEN-T Core (tabelul 2.1.</w:t>
      </w:r>
      <w:r>
        <w:t>20</w:t>
      </w:r>
      <w:r>
        <w:t>).</w:t>
      </w:r>
    </w:p>
    <w:p w:rsidR="008D2DB5" w:rsidRDefault="008D2DB5">
      <w:pPr>
        <w:spacing w:line="240" w:lineRule="auto"/>
      </w:pPr>
    </w:p>
    <w:p w:rsidR="008D2DB5" w:rsidRDefault="002421AD">
      <w:pPr>
        <w:pBdr>
          <w:top w:val="nil"/>
          <w:left w:val="nil"/>
          <w:bottom w:val="nil"/>
          <w:right w:val="nil"/>
          <w:between w:val="nil"/>
        </w:pBdr>
        <w:spacing w:before="0" w:after="0" w:line="240" w:lineRule="auto"/>
        <w:jc w:val="center"/>
        <w:rPr>
          <w:color w:val="FF0000"/>
          <w:sz w:val="22"/>
          <w:szCs w:val="22"/>
        </w:rPr>
      </w:pPr>
      <w:r>
        <w:rPr>
          <w:b/>
          <w:i/>
          <w:sz w:val="22"/>
          <w:szCs w:val="22"/>
        </w:rPr>
        <w:t xml:space="preserve">Tabelul 2.1.20. </w:t>
      </w:r>
      <w:r>
        <w:rPr>
          <w:b/>
          <w:i/>
          <w:color w:val="000000"/>
          <w:sz w:val="22"/>
          <w:szCs w:val="22"/>
        </w:rPr>
        <w:t>Lista proiectelor</w:t>
      </w:r>
      <w:r>
        <w:rPr>
          <w:b/>
          <w:i/>
          <w:sz w:val="22"/>
          <w:szCs w:val="22"/>
        </w:rPr>
        <w:t xml:space="preserve"> localizate pe rețeaua primară</w:t>
      </w:r>
      <w:r>
        <w:rPr>
          <w:color w:val="FF0000"/>
          <w:sz w:val="22"/>
          <w:szCs w:val="22"/>
        </w:rPr>
        <w:t xml:space="preserve"> </w:t>
      </w:r>
      <w:r>
        <w:rPr>
          <w:b/>
          <w:i/>
          <w:color w:val="000000"/>
          <w:sz w:val="22"/>
          <w:szCs w:val="22"/>
        </w:rPr>
        <w:t>care vor fi prioritizate</w:t>
      </w:r>
    </w:p>
    <w:tbl>
      <w:tblPr>
        <w:tblStyle w:val="af4"/>
        <w:tblW w:w="10110" w:type="dxa"/>
        <w:tblInd w:w="-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25"/>
        <w:gridCol w:w="2850"/>
        <w:gridCol w:w="1305"/>
        <w:gridCol w:w="1170"/>
        <w:gridCol w:w="1005"/>
        <w:gridCol w:w="1260"/>
        <w:gridCol w:w="1080"/>
        <w:gridCol w:w="915"/>
      </w:tblGrid>
      <w:tr w:rsidR="008D2DB5">
        <w:trPr>
          <w:trHeight w:val="630"/>
        </w:trPr>
        <w:tc>
          <w:tcPr>
            <w:tcW w:w="52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Nr. Crt.</w:t>
            </w:r>
          </w:p>
        </w:tc>
        <w:tc>
          <w:tcPr>
            <w:tcW w:w="285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Proiect rețea primară</w:t>
            </w:r>
          </w:p>
          <w:p w:rsidR="008D2DB5" w:rsidRDefault="002421AD">
            <w:pPr>
              <w:widowControl w:val="0"/>
              <w:spacing w:before="0" w:after="0" w:line="240" w:lineRule="auto"/>
              <w:jc w:val="center"/>
              <w:rPr>
                <w:sz w:val="16"/>
                <w:szCs w:val="16"/>
              </w:rPr>
            </w:pPr>
            <w:r>
              <w:rPr>
                <w:b/>
                <w:sz w:val="16"/>
                <w:szCs w:val="16"/>
              </w:rPr>
              <w:t>(proiecte prioritizate)</w:t>
            </w:r>
          </w:p>
        </w:tc>
        <w:tc>
          <w:tcPr>
            <w:tcW w:w="130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Rețea TEN-T</w:t>
            </w:r>
          </w:p>
        </w:tc>
        <w:tc>
          <w:tcPr>
            <w:tcW w:w="117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Tip proiect conform MPGT</w:t>
            </w:r>
          </w:p>
        </w:tc>
        <w:tc>
          <w:tcPr>
            <w:tcW w:w="100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Lungime</w:t>
            </w:r>
          </w:p>
          <w:p w:rsidR="008D2DB5" w:rsidRDefault="002421AD">
            <w:pPr>
              <w:widowControl w:val="0"/>
              <w:spacing w:before="0" w:after="0" w:line="240" w:lineRule="auto"/>
              <w:jc w:val="center"/>
              <w:rPr>
                <w:b/>
                <w:sz w:val="16"/>
                <w:szCs w:val="16"/>
              </w:rPr>
            </w:pPr>
            <w:r>
              <w:rPr>
                <w:b/>
                <w:sz w:val="16"/>
                <w:szCs w:val="16"/>
              </w:rPr>
              <w:t>(km)</w:t>
            </w:r>
          </w:p>
        </w:tc>
        <w:tc>
          <w:tcPr>
            <w:tcW w:w="126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estimat (mil.EUR fără TVA)</w:t>
            </w:r>
          </w:p>
        </w:tc>
        <w:tc>
          <w:tcPr>
            <w:tcW w:w="108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estimat (mil. EUR cu TVA)</w:t>
            </w:r>
          </w:p>
        </w:tc>
        <w:tc>
          <w:tcPr>
            <w:tcW w:w="91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mediu fără TVA (mil.EUR/ km</w:t>
            </w:r>
            <w:r>
              <w:rPr>
                <w:b/>
                <w:sz w:val="16"/>
                <w:szCs w:val="16"/>
              </w:rPr>
              <w:t>)</w:t>
            </w:r>
          </w:p>
        </w:tc>
      </w:tr>
      <w:tr w:rsidR="008D2DB5">
        <w:trPr>
          <w:trHeight w:val="270"/>
        </w:trPr>
        <w:tc>
          <w:tcPr>
            <w:tcW w:w="5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w:t>
            </w:r>
          </w:p>
        </w:tc>
        <w:tc>
          <w:tcPr>
            <w:tcW w:w="2850" w:type="dxa"/>
            <w:tcBorders>
              <w:top w:val="single" w:sz="4" w:space="0" w:color="000000"/>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Inel București (Nord) + drumuri radiale</w:t>
            </w:r>
          </w:p>
        </w:tc>
        <w:tc>
          <w:tcPr>
            <w:tcW w:w="1305" w:type="dxa"/>
            <w:tcBorders>
              <w:top w:val="single" w:sz="4" w:space="0" w:color="000000"/>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Core</w:t>
            </w:r>
          </w:p>
        </w:tc>
        <w:tc>
          <w:tcPr>
            <w:tcW w:w="1170" w:type="dxa"/>
            <w:tcBorders>
              <w:top w:val="single" w:sz="4" w:space="0" w:color="000000"/>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05" w:type="dxa"/>
            <w:tcBorders>
              <w:top w:val="single" w:sz="4" w:space="0" w:color="000000"/>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145.7</w:t>
            </w:r>
          </w:p>
        </w:tc>
        <w:tc>
          <w:tcPr>
            <w:tcW w:w="1260" w:type="dxa"/>
            <w:tcBorders>
              <w:top w:val="single" w:sz="4" w:space="0" w:color="000000"/>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1112.3</w:t>
            </w:r>
          </w:p>
        </w:tc>
        <w:tc>
          <w:tcPr>
            <w:tcW w:w="1080" w:type="dxa"/>
            <w:tcBorders>
              <w:top w:val="single" w:sz="4" w:space="0" w:color="000000"/>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1323.6</w:t>
            </w:r>
          </w:p>
        </w:tc>
        <w:tc>
          <w:tcPr>
            <w:tcW w:w="915" w:type="dxa"/>
            <w:tcBorders>
              <w:top w:val="single" w:sz="4" w:space="0" w:color="000000"/>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7.6</w:t>
            </w:r>
          </w:p>
        </w:tc>
      </w:tr>
      <w:tr w:rsidR="008D2DB5">
        <w:trPr>
          <w:trHeight w:val="270"/>
        </w:trPr>
        <w:tc>
          <w:tcPr>
            <w:tcW w:w="52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w:t>
            </w:r>
          </w:p>
        </w:tc>
        <w:tc>
          <w:tcPr>
            <w:tcW w:w="285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Pitești - Sibiu (L2, L3)</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Core</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68.8</w:t>
            </w:r>
          </w:p>
        </w:tc>
        <w:tc>
          <w:tcPr>
            <w:tcW w:w="12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1847.0</w:t>
            </w:r>
          </w:p>
        </w:tc>
        <w:tc>
          <w:tcPr>
            <w:tcW w:w="10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2198.0</w:t>
            </w:r>
          </w:p>
        </w:tc>
        <w:tc>
          <w:tcPr>
            <w:tcW w:w="9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26.8</w:t>
            </w:r>
          </w:p>
        </w:tc>
      </w:tr>
      <w:tr w:rsidR="008D2DB5">
        <w:trPr>
          <w:trHeight w:val="270"/>
        </w:trPr>
        <w:tc>
          <w:tcPr>
            <w:tcW w:w="52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3</w:t>
            </w:r>
          </w:p>
        </w:tc>
        <w:tc>
          <w:tcPr>
            <w:tcW w:w="285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sz w:val="16"/>
                <w:szCs w:val="16"/>
              </w:rPr>
              <w:t>Giurgiu - București</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Core</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55.2</w:t>
            </w:r>
          </w:p>
        </w:tc>
        <w:tc>
          <w:tcPr>
            <w:tcW w:w="12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289.8</w:t>
            </w:r>
          </w:p>
        </w:tc>
        <w:tc>
          <w:tcPr>
            <w:tcW w:w="10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344.9</w:t>
            </w:r>
          </w:p>
        </w:tc>
        <w:tc>
          <w:tcPr>
            <w:tcW w:w="9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5.3</w:t>
            </w:r>
          </w:p>
        </w:tc>
      </w:tr>
      <w:tr w:rsidR="008D2DB5">
        <w:trPr>
          <w:trHeight w:val="270"/>
        </w:trPr>
        <w:tc>
          <w:tcPr>
            <w:tcW w:w="52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w:t>
            </w:r>
          </w:p>
        </w:tc>
        <w:tc>
          <w:tcPr>
            <w:tcW w:w="285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sz w:val="16"/>
                <w:szCs w:val="16"/>
              </w:rPr>
              <w:t>Pașcani - Suceava</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Core</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60.5</w:t>
            </w:r>
          </w:p>
        </w:tc>
        <w:tc>
          <w:tcPr>
            <w:tcW w:w="12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423.8</w:t>
            </w:r>
          </w:p>
        </w:tc>
        <w:tc>
          <w:tcPr>
            <w:tcW w:w="10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504.3</w:t>
            </w:r>
          </w:p>
        </w:tc>
        <w:tc>
          <w:tcPr>
            <w:tcW w:w="9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7.0</w:t>
            </w:r>
          </w:p>
        </w:tc>
      </w:tr>
      <w:tr w:rsidR="008D2DB5">
        <w:trPr>
          <w:trHeight w:val="270"/>
        </w:trPr>
        <w:tc>
          <w:tcPr>
            <w:tcW w:w="52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w:t>
            </w:r>
          </w:p>
        </w:tc>
        <w:tc>
          <w:tcPr>
            <w:tcW w:w="285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sz w:val="16"/>
                <w:szCs w:val="16"/>
              </w:rPr>
              <w:t>Suceava - Siret</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Core</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41.0</w:t>
            </w:r>
          </w:p>
        </w:tc>
        <w:tc>
          <w:tcPr>
            <w:tcW w:w="12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215.0</w:t>
            </w:r>
          </w:p>
        </w:tc>
        <w:tc>
          <w:tcPr>
            <w:tcW w:w="10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255.9</w:t>
            </w:r>
          </w:p>
        </w:tc>
        <w:tc>
          <w:tcPr>
            <w:tcW w:w="9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5.2</w:t>
            </w:r>
          </w:p>
        </w:tc>
      </w:tr>
      <w:tr w:rsidR="008D2DB5">
        <w:trPr>
          <w:trHeight w:val="270"/>
        </w:trPr>
        <w:tc>
          <w:tcPr>
            <w:tcW w:w="52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6</w:t>
            </w:r>
          </w:p>
        </w:tc>
        <w:tc>
          <w:tcPr>
            <w:tcW w:w="285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Sibiu - Brașov</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Comprehensive</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129.6</w:t>
            </w:r>
          </w:p>
        </w:tc>
        <w:tc>
          <w:tcPr>
            <w:tcW w:w="12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1479.9</w:t>
            </w:r>
          </w:p>
        </w:tc>
        <w:tc>
          <w:tcPr>
            <w:tcW w:w="10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1761.1</w:t>
            </w:r>
          </w:p>
        </w:tc>
        <w:tc>
          <w:tcPr>
            <w:tcW w:w="9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11.4</w:t>
            </w:r>
          </w:p>
        </w:tc>
      </w:tr>
      <w:tr w:rsidR="008D2DB5">
        <w:trPr>
          <w:trHeight w:val="270"/>
        </w:trPr>
        <w:tc>
          <w:tcPr>
            <w:tcW w:w="52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w:t>
            </w:r>
          </w:p>
        </w:tc>
        <w:tc>
          <w:tcPr>
            <w:tcW w:w="285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ByPass Brașov Nord</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Comprehensive</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19.7</w:t>
            </w:r>
          </w:p>
        </w:tc>
        <w:tc>
          <w:tcPr>
            <w:tcW w:w="12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118.2</w:t>
            </w:r>
          </w:p>
        </w:tc>
        <w:tc>
          <w:tcPr>
            <w:tcW w:w="10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140.7</w:t>
            </w:r>
          </w:p>
        </w:tc>
        <w:tc>
          <w:tcPr>
            <w:tcW w:w="9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6.0</w:t>
            </w:r>
          </w:p>
        </w:tc>
      </w:tr>
      <w:tr w:rsidR="008D2DB5">
        <w:trPr>
          <w:trHeight w:val="270"/>
        </w:trPr>
        <w:tc>
          <w:tcPr>
            <w:tcW w:w="52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8</w:t>
            </w:r>
          </w:p>
        </w:tc>
        <w:tc>
          <w:tcPr>
            <w:tcW w:w="285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Brașov - Bacău</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Comprehensive</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159.9</w:t>
            </w:r>
          </w:p>
        </w:tc>
        <w:tc>
          <w:tcPr>
            <w:tcW w:w="12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2364.0</w:t>
            </w:r>
          </w:p>
        </w:tc>
        <w:tc>
          <w:tcPr>
            <w:tcW w:w="10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2813.2</w:t>
            </w:r>
          </w:p>
        </w:tc>
        <w:tc>
          <w:tcPr>
            <w:tcW w:w="9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14.8</w:t>
            </w:r>
          </w:p>
        </w:tc>
      </w:tr>
      <w:tr w:rsidR="008D2DB5">
        <w:trPr>
          <w:trHeight w:val="270"/>
        </w:trPr>
        <w:tc>
          <w:tcPr>
            <w:tcW w:w="52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9</w:t>
            </w:r>
          </w:p>
        </w:tc>
        <w:tc>
          <w:tcPr>
            <w:tcW w:w="285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Tg. Neamț - Iași - Ungheni (Moțca - Ungheni)</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Core</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100.9</w:t>
            </w:r>
          </w:p>
        </w:tc>
        <w:tc>
          <w:tcPr>
            <w:tcW w:w="12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875.5</w:t>
            </w:r>
          </w:p>
        </w:tc>
        <w:tc>
          <w:tcPr>
            <w:tcW w:w="10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1041.8</w:t>
            </w:r>
          </w:p>
        </w:tc>
        <w:tc>
          <w:tcPr>
            <w:tcW w:w="9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8.7</w:t>
            </w:r>
          </w:p>
        </w:tc>
      </w:tr>
      <w:tr w:rsidR="008D2DB5">
        <w:trPr>
          <w:trHeight w:val="270"/>
        </w:trPr>
        <w:tc>
          <w:tcPr>
            <w:tcW w:w="52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10</w:t>
            </w:r>
          </w:p>
        </w:tc>
        <w:tc>
          <w:tcPr>
            <w:tcW w:w="285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Tg.Mureș - Tg. Neamț (Miercurea Nirajului - Leghin)</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Core</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151.9</w:t>
            </w:r>
          </w:p>
        </w:tc>
        <w:tc>
          <w:tcPr>
            <w:tcW w:w="12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5180.4</w:t>
            </w:r>
          </w:p>
        </w:tc>
        <w:tc>
          <w:tcPr>
            <w:tcW w:w="10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6164.7</w:t>
            </w:r>
          </w:p>
        </w:tc>
        <w:tc>
          <w:tcPr>
            <w:tcW w:w="9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34.1</w:t>
            </w:r>
          </w:p>
        </w:tc>
      </w:tr>
      <w:tr w:rsidR="008D2DB5">
        <w:trPr>
          <w:trHeight w:val="270"/>
        </w:trPr>
        <w:tc>
          <w:tcPr>
            <w:tcW w:w="52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11</w:t>
            </w:r>
          </w:p>
        </w:tc>
        <w:tc>
          <w:tcPr>
            <w:tcW w:w="285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Poarta Sălajului- Biharia</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Comprehensive</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110.0</w:t>
            </w:r>
          </w:p>
        </w:tc>
        <w:tc>
          <w:tcPr>
            <w:tcW w:w="12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1057.0</w:t>
            </w:r>
          </w:p>
        </w:tc>
        <w:tc>
          <w:tcPr>
            <w:tcW w:w="10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1257.8</w:t>
            </w:r>
          </w:p>
        </w:tc>
        <w:tc>
          <w:tcPr>
            <w:tcW w:w="9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9.6</w:t>
            </w:r>
          </w:p>
        </w:tc>
      </w:tr>
      <w:tr w:rsidR="008D2DB5">
        <w:trPr>
          <w:trHeight w:val="270"/>
        </w:trPr>
        <w:tc>
          <w:tcPr>
            <w:tcW w:w="52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12</w:t>
            </w:r>
          </w:p>
        </w:tc>
        <w:tc>
          <w:tcPr>
            <w:tcW w:w="285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București - Alexandria</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Core</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70.0</w:t>
            </w:r>
          </w:p>
        </w:tc>
        <w:tc>
          <w:tcPr>
            <w:tcW w:w="12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367.5</w:t>
            </w:r>
          </w:p>
        </w:tc>
        <w:tc>
          <w:tcPr>
            <w:tcW w:w="10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437.3</w:t>
            </w:r>
          </w:p>
        </w:tc>
        <w:tc>
          <w:tcPr>
            <w:tcW w:w="9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5.3</w:t>
            </w:r>
          </w:p>
        </w:tc>
      </w:tr>
      <w:tr w:rsidR="008D2DB5">
        <w:trPr>
          <w:trHeight w:val="270"/>
        </w:trPr>
        <w:tc>
          <w:tcPr>
            <w:tcW w:w="52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13</w:t>
            </w:r>
          </w:p>
        </w:tc>
        <w:tc>
          <w:tcPr>
            <w:tcW w:w="285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Alexandria - Craiova</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Core</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125.0</w:t>
            </w:r>
          </w:p>
        </w:tc>
        <w:tc>
          <w:tcPr>
            <w:tcW w:w="12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656.3</w:t>
            </w:r>
          </w:p>
        </w:tc>
        <w:tc>
          <w:tcPr>
            <w:tcW w:w="10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780.9</w:t>
            </w:r>
          </w:p>
        </w:tc>
        <w:tc>
          <w:tcPr>
            <w:tcW w:w="9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5.3</w:t>
            </w:r>
          </w:p>
        </w:tc>
      </w:tr>
      <w:tr w:rsidR="008D2DB5">
        <w:trPr>
          <w:trHeight w:val="270"/>
        </w:trPr>
        <w:tc>
          <w:tcPr>
            <w:tcW w:w="52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14</w:t>
            </w:r>
          </w:p>
        </w:tc>
        <w:tc>
          <w:tcPr>
            <w:tcW w:w="285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Craiova - Filiași - Dr. Tr .Severin</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Comprehensive</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104.0</w:t>
            </w:r>
          </w:p>
        </w:tc>
        <w:tc>
          <w:tcPr>
            <w:tcW w:w="12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700.5</w:t>
            </w:r>
          </w:p>
        </w:tc>
        <w:tc>
          <w:tcPr>
            <w:tcW w:w="10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833.6</w:t>
            </w:r>
          </w:p>
        </w:tc>
        <w:tc>
          <w:tcPr>
            <w:tcW w:w="9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6.7</w:t>
            </w:r>
          </w:p>
        </w:tc>
      </w:tr>
      <w:tr w:rsidR="008D2DB5">
        <w:trPr>
          <w:trHeight w:val="270"/>
        </w:trPr>
        <w:tc>
          <w:tcPr>
            <w:tcW w:w="52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15</w:t>
            </w:r>
          </w:p>
        </w:tc>
        <w:tc>
          <w:tcPr>
            <w:tcW w:w="285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Dr. Tr. Severin - Caransebeș - Lugoj</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Core</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142.0</w:t>
            </w:r>
          </w:p>
        </w:tc>
        <w:tc>
          <w:tcPr>
            <w:tcW w:w="12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1533.0</w:t>
            </w:r>
          </w:p>
        </w:tc>
        <w:tc>
          <w:tcPr>
            <w:tcW w:w="10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1824.3</w:t>
            </w:r>
          </w:p>
        </w:tc>
        <w:tc>
          <w:tcPr>
            <w:tcW w:w="9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10.8</w:t>
            </w:r>
          </w:p>
        </w:tc>
      </w:tr>
      <w:tr w:rsidR="008D2DB5">
        <w:trPr>
          <w:trHeight w:val="270"/>
        </w:trPr>
        <w:tc>
          <w:tcPr>
            <w:tcW w:w="52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16</w:t>
            </w:r>
          </w:p>
        </w:tc>
        <w:tc>
          <w:tcPr>
            <w:tcW w:w="285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Ploiești - Comarnic</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Comprehensive</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48.6</w:t>
            </w:r>
          </w:p>
        </w:tc>
        <w:tc>
          <w:tcPr>
            <w:tcW w:w="12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306.8</w:t>
            </w:r>
          </w:p>
        </w:tc>
        <w:tc>
          <w:tcPr>
            <w:tcW w:w="10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365.1</w:t>
            </w:r>
          </w:p>
        </w:tc>
        <w:tc>
          <w:tcPr>
            <w:tcW w:w="9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6.3</w:t>
            </w:r>
          </w:p>
        </w:tc>
      </w:tr>
      <w:tr w:rsidR="008D2DB5">
        <w:trPr>
          <w:trHeight w:val="270"/>
        </w:trPr>
        <w:tc>
          <w:tcPr>
            <w:tcW w:w="52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17</w:t>
            </w:r>
          </w:p>
        </w:tc>
        <w:tc>
          <w:tcPr>
            <w:tcW w:w="285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Comarnic - Brașov</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Comprehensive</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50.1</w:t>
            </w:r>
          </w:p>
        </w:tc>
        <w:tc>
          <w:tcPr>
            <w:tcW w:w="12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1264.9</w:t>
            </w:r>
          </w:p>
        </w:tc>
        <w:tc>
          <w:tcPr>
            <w:tcW w:w="10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1505.2</w:t>
            </w:r>
          </w:p>
        </w:tc>
        <w:tc>
          <w:tcPr>
            <w:tcW w:w="9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25.2</w:t>
            </w:r>
          </w:p>
        </w:tc>
      </w:tr>
      <w:tr w:rsidR="008D2DB5">
        <w:trPr>
          <w:trHeight w:val="270"/>
        </w:trPr>
        <w:tc>
          <w:tcPr>
            <w:tcW w:w="52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18</w:t>
            </w:r>
          </w:p>
        </w:tc>
        <w:tc>
          <w:tcPr>
            <w:tcW w:w="285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Autostrada A7 (ramura Buzău și ramura Focșani) - Brăila</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Comprehensive</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102.1</w:t>
            </w:r>
          </w:p>
        </w:tc>
        <w:tc>
          <w:tcPr>
            <w:tcW w:w="12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464.0</w:t>
            </w:r>
          </w:p>
        </w:tc>
        <w:tc>
          <w:tcPr>
            <w:tcW w:w="10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552.2</w:t>
            </w:r>
          </w:p>
        </w:tc>
        <w:tc>
          <w:tcPr>
            <w:tcW w:w="9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4.5</w:t>
            </w:r>
          </w:p>
        </w:tc>
      </w:tr>
      <w:tr w:rsidR="008D2DB5">
        <w:trPr>
          <w:trHeight w:val="270"/>
        </w:trPr>
        <w:tc>
          <w:tcPr>
            <w:tcW w:w="52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19</w:t>
            </w:r>
          </w:p>
        </w:tc>
        <w:tc>
          <w:tcPr>
            <w:tcW w:w="285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Măcin - Tulcea - Constanța</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Comprehensive</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187.7</w:t>
            </w:r>
          </w:p>
        </w:tc>
        <w:tc>
          <w:tcPr>
            <w:tcW w:w="12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904.0</w:t>
            </w:r>
          </w:p>
        </w:tc>
        <w:tc>
          <w:tcPr>
            <w:tcW w:w="10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1075.7</w:t>
            </w:r>
          </w:p>
        </w:tc>
        <w:tc>
          <w:tcPr>
            <w:tcW w:w="9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4.8</w:t>
            </w:r>
          </w:p>
        </w:tc>
      </w:tr>
      <w:tr w:rsidR="008D2DB5">
        <w:trPr>
          <w:trHeight w:val="270"/>
        </w:trPr>
        <w:tc>
          <w:tcPr>
            <w:tcW w:w="52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20</w:t>
            </w:r>
          </w:p>
        </w:tc>
        <w:tc>
          <w:tcPr>
            <w:tcW w:w="285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Arad - Oradea</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Comprehensive</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134.0</w:t>
            </w:r>
          </w:p>
        </w:tc>
        <w:tc>
          <w:tcPr>
            <w:tcW w:w="12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522.6</w:t>
            </w:r>
          </w:p>
        </w:tc>
        <w:tc>
          <w:tcPr>
            <w:tcW w:w="10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621.9</w:t>
            </w:r>
          </w:p>
        </w:tc>
        <w:tc>
          <w:tcPr>
            <w:tcW w:w="9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3.9</w:t>
            </w:r>
          </w:p>
        </w:tc>
      </w:tr>
      <w:tr w:rsidR="008D2DB5">
        <w:trPr>
          <w:trHeight w:val="270"/>
        </w:trPr>
        <w:tc>
          <w:tcPr>
            <w:tcW w:w="52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21</w:t>
            </w:r>
          </w:p>
        </w:tc>
        <w:tc>
          <w:tcPr>
            <w:tcW w:w="285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Timișoara - Moravița</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Core</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88.1</w:t>
            </w:r>
          </w:p>
        </w:tc>
        <w:tc>
          <w:tcPr>
            <w:tcW w:w="12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343.6</w:t>
            </w:r>
          </w:p>
        </w:tc>
        <w:tc>
          <w:tcPr>
            <w:tcW w:w="10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408.9</w:t>
            </w:r>
          </w:p>
        </w:tc>
        <w:tc>
          <w:tcPr>
            <w:tcW w:w="9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3.9</w:t>
            </w:r>
          </w:p>
        </w:tc>
      </w:tr>
      <w:tr w:rsidR="008D2DB5">
        <w:trPr>
          <w:trHeight w:val="270"/>
        </w:trPr>
        <w:tc>
          <w:tcPr>
            <w:tcW w:w="525"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22</w:t>
            </w:r>
          </w:p>
        </w:tc>
        <w:tc>
          <w:tcPr>
            <w:tcW w:w="285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Dr.Tr.Severin - Calafat</w:t>
            </w:r>
          </w:p>
        </w:tc>
        <w:tc>
          <w:tcPr>
            <w:tcW w:w="13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Core</w:t>
            </w:r>
          </w:p>
        </w:tc>
        <w:tc>
          <w:tcPr>
            <w:tcW w:w="117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0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72.8</w:t>
            </w:r>
          </w:p>
        </w:tc>
        <w:tc>
          <w:tcPr>
            <w:tcW w:w="12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283.9</w:t>
            </w:r>
          </w:p>
        </w:tc>
        <w:tc>
          <w:tcPr>
            <w:tcW w:w="10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337.8</w:t>
            </w:r>
          </w:p>
        </w:tc>
        <w:tc>
          <w:tcPr>
            <w:tcW w:w="9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3.9</w:t>
            </w:r>
          </w:p>
        </w:tc>
      </w:tr>
      <w:tr w:rsidR="008D2DB5">
        <w:trPr>
          <w:trHeight w:val="270"/>
        </w:trPr>
        <w:tc>
          <w:tcPr>
            <w:tcW w:w="525" w:type="dxa"/>
            <w:tcBorders>
              <w:top w:val="single" w:sz="4" w:space="0" w:color="CCCCCC"/>
              <w:left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23</w:t>
            </w:r>
          </w:p>
        </w:tc>
        <w:tc>
          <w:tcPr>
            <w:tcW w:w="2850" w:type="dxa"/>
            <w:tcBorders>
              <w:top w:val="single" w:sz="4" w:space="0" w:color="CCCCCC"/>
              <w:left w:val="single" w:sz="4" w:space="0" w:color="CCCCCC"/>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Craiova - Calafat</w:t>
            </w:r>
          </w:p>
        </w:tc>
        <w:tc>
          <w:tcPr>
            <w:tcW w:w="1305" w:type="dxa"/>
            <w:tcBorders>
              <w:top w:val="single" w:sz="4" w:space="0" w:color="CCCCCC"/>
              <w:left w:val="single" w:sz="4" w:space="0" w:color="CCCCCC"/>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Core</w:t>
            </w:r>
          </w:p>
        </w:tc>
        <w:tc>
          <w:tcPr>
            <w:tcW w:w="1170" w:type="dxa"/>
            <w:tcBorders>
              <w:top w:val="single" w:sz="4" w:space="0" w:color="CCCCCC"/>
              <w:left w:val="single" w:sz="4" w:space="0" w:color="CCCCCC"/>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05" w:type="dxa"/>
            <w:tcBorders>
              <w:top w:val="single" w:sz="4" w:space="0" w:color="CCCCCC"/>
              <w:left w:val="single" w:sz="4" w:space="0" w:color="CCCCCC"/>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78.7</w:t>
            </w:r>
          </w:p>
        </w:tc>
        <w:tc>
          <w:tcPr>
            <w:tcW w:w="1260" w:type="dxa"/>
            <w:tcBorders>
              <w:top w:val="single" w:sz="4" w:space="0" w:color="CCCCCC"/>
              <w:left w:val="single" w:sz="4" w:space="0" w:color="CCCCCC"/>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306.9</w:t>
            </w:r>
          </w:p>
        </w:tc>
        <w:tc>
          <w:tcPr>
            <w:tcW w:w="1080" w:type="dxa"/>
            <w:tcBorders>
              <w:top w:val="single" w:sz="4" w:space="0" w:color="CCCCCC"/>
              <w:left w:val="single" w:sz="4" w:space="0" w:color="CCCCCC"/>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365.2</w:t>
            </w:r>
          </w:p>
        </w:tc>
        <w:tc>
          <w:tcPr>
            <w:tcW w:w="915" w:type="dxa"/>
            <w:tcBorders>
              <w:top w:val="single" w:sz="4" w:space="0" w:color="CCCCCC"/>
              <w:left w:val="single" w:sz="4" w:space="0" w:color="CCCCCC"/>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3.9</w:t>
            </w:r>
          </w:p>
        </w:tc>
      </w:tr>
      <w:tr w:rsidR="008D2DB5">
        <w:trPr>
          <w:trHeight w:val="270"/>
        </w:trPr>
        <w:tc>
          <w:tcPr>
            <w:tcW w:w="525" w:type="dxa"/>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24</w:t>
            </w:r>
          </w:p>
        </w:tc>
        <w:tc>
          <w:tcPr>
            <w:tcW w:w="2850" w:type="dxa"/>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Cluj-Napoca (Apahida) - Dej</w:t>
            </w:r>
          </w:p>
        </w:tc>
        <w:tc>
          <w:tcPr>
            <w:tcW w:w="1305" w:type="dxa"/>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Partial Comprehensive</w:t>
            </w:r>
          </w:p>
        </w:tc>
        <w:tc>
          <w:tcPr>
            <w:tcW w:w="1170" w:type="dxa"/>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05" w:type="dxa"/>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75.0</w:t>
            </w:r>
          </w:p>
        </w:tc>
        <w:tc>
          <w:tcPr>
            <w:tcW w:w="1260" w:type="dxa"/>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450.0</w:t>
            </w:r>
          </w:p>
        </w:tc>
        <w:tc>
          <w:tcPr>
            <w:tcW w:w="1080" w:type="dxa"/>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535.5</w:t>
            </w:r>
          </w:p>
        </w:tc>
        <w:tc>
          <w:tcPr>
            <w:tcW w:w="915" w:type="dxa"/>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7.3</w:t>
            </w:r>
          </w:p>
        </w:tc>
      </w:tr>
      <w:tr w:rsidR="008D2DB5">
        <w:trPr>
          <w:trHeight w:val="270"/>
        </w:trPr>
        <w:tc>
          <w:tcPr>
            <w:tcW w:w="525" w:type="dxa"/>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25</w:t>
            </w:r>
          </w:p>
        </w:tc>
        <w:tc>
          <w:tcPr>
            <w:tcW w:w="2850" w:type="dxa"/>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Dej - Baia Mare - Halmeu</w:t>
            </w:r>
          </w:p>
        </w:tc>
        <w:tc>
          <w:tcPr>
            <w:tcW w:w="1305" w:type="dxa"/>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Partial Comprehensive</w:t>
            </w:r>
          </w:p>
        </w:tc>
        <w:tc>
          <w:tcPr>
            <w:tcW w:w="1170" w:type="dxa"/>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05" w:type="dxa"/>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95.2</w:t>
            </w:r>
          </w:p>
        </w:tc>
        <w:tc>
          <w:tcPr>
            <w:tcW w:w="1260" w:type="dxa"/>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608.9</w:t>
            </w:r>
          </w:p>
        </w:tc>
        <w:tc>
          <w:tcPr>
            <w:tcW w:w="1080" w:type="dxa"/>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724.6</w:t>
            </w:r>
          </w:p>
        </w:tc>
        <w:tc>
          <w:tcPr>
            <w:tcW w:w="915" w:type="dxa"/>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6.2</w:t>
            </w:r>
          </w:p>
        </w:tc>
      </w:tr>
      <w:tr w:rsidR="008D2DB5">
        <w:trPr>
          <w:trHeight w:val="270"/>
        </w:trPr>
        <w:tc>
          <w:tcPr>
            <w:tcW w:w="525" w:type="dxa"/>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26</w:t>
            </w:r>
          </w:p>
        </w:tc>
        <w:tc>
          <w:tcPr>
            <w:tcW w:w="2850" w:type="dxa"/>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Baia Mare - Satu Mare</w:t>
            </w:r>
          </w:p>
        </w:tc>
        <w:tc>
          <w:tcPr>
            <w:tcW w:w="1305" w:type="dxa"/>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Partial Comprehensive</w:t>
            </w:r>
          </w:p>
        </w:tc>
        <w:tc>
          <w:tcPr>
            <w:tcW w:w="1170" w:type="dxa"/>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005" w:type="dxa"/>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55.0</w:t>
            </w:r>
          </w:p>
        </w:tc>
        <w:tc>
          <w:tcPr>
            <w:tcW w:w="1260" w:type="dxa"/>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259.0</w:t>
            </w:r>
          </w:p>
        </w:tc>
        <w:tc>
          <w:tcPr>
            <w:tcW w:w="1080" w:type="dxa"/>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308.2</w:t>
            </w:r>
          </w:p>
        </w:tc>
        <w:tc>
          <w:tcPr>
            <w:tcW w:w="915" w:type="dxa"/>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4.7</w:t>
            </w:r>
          </w:p>
        </w:tc>
      </w:tr>
      <w:tr w:rsidR="008D2DB5">
        <w:trPr>
          <w:trHeight w:val="75"/>
        </w:trPr>
        <w:tc>
          <w:tcPr>
            <w:tcW w:w="525" w:type="dxa"/>
            <w:shd w:val="clear" w:color="auto" w:fill="92D050"/>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2850" w:type="dxa"/>
            <w:shd w:val="clear" w:color="auto" w:fill="92D050"/>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Total</w:t>
            </w:r>
          </w:p>
        </w:tc>
        <w:tc>
          <w:tcPr>
            <w:tcW w:w="1305" w:type="dxa"/>
            <w:shd w:val="clear" w:color="auto" w:fill="92D050"/>
            <w:tcMar>
              <w:top w:w="0" w:type="dxa"/>
              <w:left w:w="40" w:type="dxa"/>
              <w:bottom w:w="0" w:type="dxa"/>
              <w:right w:w="40" w:type="dxa"/>
            </w:tcMar>
            <w:vAlign w:val="center"/>
          </w:tcPr>
          <w:p w:rsidR="008D2DB5" w:rsidRDefault="008D2DB5">
            <w:pPr>
              <w:widowControl w:val="0"/>
              <w:spacing w:before="0" w:after="0" w:line="276" w:lineRule="auto"/>
              <w:jc w:val="left"/>
              <w:rPr>
                <w:sz w:val="16"/>
                <w:szCs w:val="16"/>
              </w:rPr>
            </w:pPr>
          </w:p>
        </w:tc>
        <w:tc>
          <w:tcPr>
            <w:tcW w:w="1170" w:type="dxa"/>
            <w:shd w:val="clear" w:color="auto" w:fill="92D050"/>
            <w:tcMar>
              <w:top w:w="0" w:type="dxa"/>
              <w:left w:w="40" w:type="dxa"/>
              <w:bottom w:w="0" w:type="dxa"/>
              <w:right w:w="40" w:type="dxa"/>
            </w:tcMar>
            <w:vAlign w:val="center"/>
          </w:tcPr>
          <w:p w:rsidR="008D2DB5" w:rsidRDefault="008D2DB5">
            <w:pPr>
              <w:widowControl w:val="0"/>
              <w:spacing w:before="0" w:after="0" w:line="276" w:lineRule="auto"/>
              <w:jc w:val="left"/>
              <w:rPr>
                <w:sz w:val="16"/>
                <w:szCs w:val="16"/>
              </w:rPr>
            </w:pPr>
          </w:p>
        </w:tc>
        <w:tc>
          <w:tcPr>
            <w:tcW w:w="1005" w:type="dxa"/>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2471.5</w:t>
            </w:r>
          </w:p>
        </w:tc>
        <w:tc>
          <w:tcPr>
            <w:tcW w:w="1260" w:type="dxa"/>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23934.8</w:t>
            </w:r>
          </w:p>
        </w:tc>
        <w:tc>
          <w:tcPr>
            <w:tcW w:w="1080" w:type="dxa"/>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28482.4</w:t>
            </w:r>
          </w:p>
        </w:tc>
        <w:tc>
          <w:tcPr>
            <w:tcW w:w="915" w:type="dxa"/>
            <w:shd w:val="clear" w:color="auto" w:fill="92D050"/>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r>
    </w:tbl>
    <w:p w:rsidR="008D2DB5" w:rsidRDefault="008D2DB5">
      <w:pPr>
        <w:spacing w:line="240" w:lineRule="auto"/>
      </w:pPr>
    </w:p>
    <w:p w:rsidR="008D2DB5" w:rsidRDefault="002421AD">
      <w:pPr>
        <w:spacing w:line="240" w:lineRule="auto"/>
      </w:pPr>
      <w:r>
        <w:t xml:space="preserve">Astfel, proiectele din rețeaua primară însumează cca 3174.8 km, având o valoare estimată de 31141.1 mil.EUR fără TVA, dintre care 703.3 km reprezintă proiecte din scenariul de referință și 2471.5 km reprezintă proiecte prioritizate (tabelul 2.1.21). </w:t>
      </w:r>
    </w:p>
    <w:p w:rsidR="008D2DB5" w:rsidRDefault="008D2DB5">
      <w:pPr>
        <w:spacing w:line="240" w:lineRule="auto"/>
      </w:pPr>
    </w:p>
    <w:sdt>
      <w:sdtPr>
        <w:tag w:val="goog_rdk_18"/>
        <w:id w:val="-1332980590"/>
      </w:sdtPr>
      <w:sdtEndPr/>
      <w:sdtContent>
        <w:p w:rsidR="008D2DB5" w:rsidRDefault="002421AD">
          <w:pPr>
            <w:spacing w:line="240" w:lineRule="auto"/>
            <w:jc w:val="center"/>
            <w:rPr>
              <w:b/>
              <w:sz w:val="22"/>
              <w:szCs w:val="22"/>
            </w:rPr>
          </w:pPr>
          <w:r>
            <w:rPr>
              <w:b/>
              <w:sz w:val="22"/>
              <w:szCs w:val="22"/>
            </w:rPr>
            <w:t>Tabe</w:t>
          </w:r>
          <w:r>
            <w:rPr>
              <w:b/>
              <w:sz w:val="22"/>
              <w:szCs w:val="22"/>
            </w:rPr>
            <w:t>lul 2.1.21. Total proiecte rețeaua primară</w:t>
          </w:r>
        </w:p>
      </w:sdtContent>
    </w:sdt>
    <w:tbl>
      <w:tblPr>
        <w:tblStyle w:val="af5"/>
        <w:tblW w:w="96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840"/>
        <w:gridCol w:w="3585"/>
        <w:gridCol w:w="1380"/>
        <w:gridCol w:w="2115"/>
        <w:gridCol w:w="1755"/>
      </w:tblGrid>
      <w:tr w:rsidR="008D2DB5">
        <w:trPr>
          <w:trHeight w:val="570"/>
          <w:jc w:val="center"/>
        </w:trPr>
        <w:tc>
          <w:tcPr>
            <w:tcW w:w="84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Nr. Crt.</w:t>
            </w:r>
          </w:p>
        </w:tc>
        <w:tc>
          <w:tcPr>
            <w:tcW w:w="358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Rețea primară</w:t>
            </w:r>
          </w:p>
        </w:tc>
        <w:tc>
          <w:tcPr>
            <w:tcW w:w="138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Lungime</w:t>
            </w:r>
          </w:p>
          <w:p w:rsidR="008D2DB5" w:rsidRDefault="002421AD">
            <w:pPr>
              <w:widowControl w:val="0"/>
              <w:spacing w:before="0" w:after="0" w:line="240" w:lineRule="auto"/>
              <w:jc w:val="center"/>
              <w:rPr>
                <w:b/>
                <w:sz w:val="16"/>
                <w:szCs w:val="16"/>
              </w:rPr>
            </w:pPr>
            <w:r>
              <w:rPr>
                <w:b/>
                <w:sz w:val="16"/>
                <w:szCs w:val="16"/>
              </w:rPr>
              <w:t>(km)</w:t>
            </w:r>
          </w:p>
        </w:tc>
        <w:tc>
          <w:tcPr>
            <w:tcW w:w="211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 xml:space="preserve">Cost estimat </w:t>
            </w:r>
          </w:p>
          <w:p w:rsidR="008D2DB5" w:rsidRDefault="002421AD">
            <w:pPr>
              <w:widowControl w:val="0"/>
              <w:spacing w:before="0" w:after="0" w:line="240" w:lineRule="auto"/>
              <w:jc w:val="center"/>
              <w:rPr>
                <w:b/>
                <w:sz w:val="16"/>
                <w:szCs w:val="16"/>
              </w:rPr>
            </w:pPr>
            <w:r>
              <w:rPr>
                <w:b/>
                <w:sz w:val="16"/>
                <w:szCs w:val="16"/>
              </w:rPr>
              <w:t>(mil.EUR fără TVA)</w:t>
            </w:r>
          </w:p>
        </w:tc>
        <w:tc>
          <w:tcPr>
            <w:tcW w:w="175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Cost estimat</w:t>
            </w:r>
          </w:p>
          <w:p w:rsidR="008D2DB5" w:rsidRDefault="002421AD">
            <w:pPr>
              <w:widowControl w:val="0"/>
              <w:spacing w:before="0" w:after="0" w:line="240" w:lineRule="auto"/>
              <w:jc w:val="center"/>
              <w:rPr>
                <w:b/>
                <w:sz w:val="16"/>
                <w:szCs w:val="16"/>
              </w:rPr>
            </w:pPr>
            <w:r>
              <w:rPr>
                <w:b/>
                <w:sz w:val="16"/>
                <w:szCs w:val="16"/>
              </w:rPr>
              <w:t xml:space="preserve"> (mil.EUR cu TVA)</w:t>
            </w:r>
          </w:p>
        </w:tc>
      </w:tr>
      <w:tr w:rsidR="008D2DB5">
        <w:trPr>
          <w:trHeight w:val="270"/>
          <w:jc w:val="center"/>
        </w:trPr>
        <w:tc>
          <w:tcPr>
            <w:tcW w:w="840"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3585"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Proiect rețea primară (scenariu de referință)</w:t>
            </w:r>
          </w:p>
        </w:tc>
        <w:tc>
          <w:tcPr>
            <w:tcW w:w="138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703.3</w:t>
            </w:r>
          </w:p>
        </w:tc>
        <w:tc>
          <w:tcPr>
            <w:tcW w:w="2115" w:type="dxa"/>
            <w:tcBorders>
              <w:top w:val="single" w:sz="12"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7206.3</w:t>
            </w:r>
          </w:p>
        </w:tc>
        <w:tc>
          <w:tcPr>
            <w:tcW w:w="1755" w:type="dxa"/>
            <w:tcBorders>
              <w:top w:val="single" w:sz="12"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8575.5</w:t>
            </w:r>
          </w:p>
        </w:tc>
      </w:tr>
      <w:tr w:rsidR="008D2DB5">
        <w:trPr>
          <w:trHeight w:val="300"/>
          <w:jc w:val="center"/>
        </w:trPr>
        <w:tc>
          <w:tcPr>
            <w:tcW w:w="840"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358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Proiect rețea primară (proiecte prioritizate)</w:t>
            </w:r>
          </w:p>
        </w:tc>
        <w:tc>
          <w:tcPr>
            <w:tcW w:w="138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2471.5</w:t>
            </w:r>
          </w:p>
        </w:tc>
        <w:tc>
          <w:tcPr>
            <w:tcW w:w="21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23934.8</w:t>
            </w:r>
          </w:p>
        </w:tc>
        <w:tc>
          <w:tcPr>
            <w:tcW w:w="17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28482.4</w:t>
            </w:r>
          </w:p>
        </w:tc>
      </w:tr>
      <w:tr w:rsidR="008D2DB5">
        <w:trPr>
          <w:trHeight w:val="300"/>
          <w:jc w:val="center"/>
        </w:trPr>
        <w:tc>
          <w:tcPr>
            <w:tcW w:w="840" w:type="dxa"/>
            <w:tcBorders>
              <w:top w:val="single" w:sz="4" w:space="0" w:color="CCCCCC"/>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40" w:lineRule="auto"/>
              <w:jc w:val="left"/>
              <w:rPr>
                <w:b/>
                <w:sz w:val="16"/>
                <w:szCs w:val="16"/>
              </w:rPr>
            </w:pPr>
          </w:p>
        </w:tc>
        <w:tc>
          <w:tcPr>
            <w:tcW w:w="3585" w:type="dxa"/>
            <w:tcBorders>
              <w:top w:val="single" w:sz="6" w:space="0" w:color="CCCCCC"/>
              <w:left w:val="single" w:sz="6" w:space="0" w:color="000000"/>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left"/>
              <w:rPr>
                <w:b/>
                <w:sz w:val="16"/>
                <w:szCs w:val="16"/>
              </w:rPr>
            </w:pPr>
            <w:r>
              <w:rPr>
                <w:b/>
                <w:sz w:val="16"/>
                <w:szCs w:val="16"/>
              </w:rPr>
              <w:t>Total proiecte rețea primară</w:t>
            </w:r>
          </w:p>
        </w:tc>
        <w:tc>
          <w:tcPr>
            <w:tcW w:w="1380"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center"/>
              <w:rPr>
                <w:b/>
                <w:sz w:val="16"/>
                <w:szCs w:val="16"/>
              </w:rPr>
            </w:pPr>
            <w:r>
              <w:rPr>
                <w:b/>
                <w:sz w:val="16"/>
                <w:szCs w:val="16"/>
              </w:rPr>
              <w:t>3174.8</w:t>
            </w:r>
          </w:p>
        </w:tc>
        <w:tc>
          <w:tcPr>
            <w:tcW w:w="2115"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right"/>
              <w:rPr>
                <w:b/>
                <w:sz w:val="16"/>
                <w:szCs w:val="16"/>
              </w:rPr>
            </w:pPr>
            <w:r>
              <w:rPr>
                <w:b/>
                <w:sz w:val="16"/>
                <w:szCs w:val="16"/>
              </w:rPr>
              <w:t>31141.1</w:t>
            </w:r>
          </w:p>
        </w:tc>
        <w:tc>
          <w:tcPr>
            <w:tcW w:w="1755"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right"/>
              <w:rPr>
                <w:b/>
                <w:sz w:val="16"/>
                <w:szCs w:val="16"/>
              </w:rPr>
            </w:pPr>
            <w:r>
              <w:rPr>
                <w:b/>
                <w:sz w:val="16"/>
                <w:szCs w:val="16"/>
              </w:rPr>
              <w:t>37057.9</w:t>
            </w:r>
          </w:p>
        </w:tc>
      </w:tr>
    </w:tbl>
    <w:p w:rsidR="008D2DB5" w:rsidRDefault="008D2DB5">
      <w:pPr>
        <w:spacing w:line="240" w:lineRule="auto"/>
      </w:pPr>
    </w:p>
    <w:p w:rsidR="008D2DB5" w:rsidRDefault="002421AD">
      <w:pPr>
        <w:spacing w:line="240" w:lineRule="auto"/>
      </w:pPr>
      <w:r>
        <w:t xml:space="preserve">Lista </w:t>
      </w:r>
      <w:r>
        <w:t>proiectelor</w:t>
      </w:r>
      <w:r>
        <w:t xml:space="preserve"> rutiere de pe rețeaua secundară este compusă din </w:t>
      </w:r>
      <w:r>
        <w:t>50</w:t>
      </w:r>
      <w:r>
        <w:t xml:space="preserve"> de proiecte de </w:t>
      </w:r>
      <w:r>
        <w:rPr>
          <w:i/>
        </w:rPr>
        <w:t>drumuri expres</w:t>
      </w:r>
      <w:r>
        <w:rPr>
          <w:i/>
        </w:rPr>
        <w:t xml:space="preserve">, </w:t>
      </w:r>
      <w:r>
        <w:rPr>
          <w:i/>
        </w:rPr>
        <w:t>drumuri transregio și drumuri de conectivitate</w:t>
      </w:r>
      <w:r>
        <w:t xml:space="preserve"> în lungime de aproximativ </w:t>
      </w:r>
      <w:r>
        <w:t>3723</w:t>
      </w:r>
      <w:r>
        <w:t xml:space="preserve"> km. Drumurile expres </w:t>
      </w:r>
      <w:r>
        <w:t>de pe</w:t>
      </w:r>
      <w:r>
        <w:t xml:space="preserve"> rețeaua secundară nu au caracter major de conectivitate, fie sunt dublate de legături rutiere din rețeaua primară, fie au caracter de </w:t>
      </w:r>
      <w:r>
        <w:t>„</w:t>
      </w:r>
      <w:r>
        <w:t>ciot</w:t>
      </w:r>
      <w:r>
        <w:t>”</w:t>
      </w:r>
      <w:r>
        <w:t xml:space="preserve"> (tabelul 2</w:t>
      </w:r>
      <w:r>
        <w:t>.1.2</w:t>
      </w:r>
      <w:r>
        <w:t>2</w:t>
      </w:r>
      <w:r>
        <w:t>).</w:t>
      </w:r>
    </w:p>
    <w:p w:rsidR="008D2DB5" w:rsidRDefault="008D2DB5">
      <w:pPr>
        <w:spacing w:line="240" w:lineRule="auto"/>
      </w:pPr>
    </w:p>
    <w:p w:rsidR="008D2DB5" w:rsidRDefault="002421AD">
      <w:pPr>
        <w:spacing w:before="0" w:after="0" w:line="240" w:lineRule="auto"/>
        <w:jc w:val="center"/>
        <w:rPr>
          <w:b/>
          <w:i/>
          <w:sz w:val="22"/>
          <w:szCs w:val="22"/>
        </w:rPr>
      </w:pPr>
      <w:r>
        <w:rPr>
          <w:b/>
          <w:i/>
          <w:sz w:val="22"/>
          <w:szCs w:val="22"/>
        </w:rPr>
        <w:t xml:space="preserve">Tabelul 2.1.22. Lista proiectelor localizate pe rețeaua secundară </w:t>
      </w:r>
    </w:p>
    <w:p w:rsidR="008D2DB5" w:rsidRDefault="002421AD">
      <w:pPr>
        <w:spacing w:before="0" w:after="0" w:line="240" w:lineRule="auto"/>
        <w:jc w:val="center"/>
        <w:rPr>
          <w:b/>
          <w:i/>
          <w:sz w:val="22"/>
          <w:szCs w:val="22"/>
        </w:rPr>
      </w:pPr>
      <w:r>
        <w:rPr>
          <w:b/>
          <w:i/>
          <w:sz w:val="22"/>
          <w:szCs w:val="22"/>
        </w:rPr>
        <w:t>- drumuri expres -</w:t>
      </w:r>
    </w:p>
    <w:tbl>
      <w:tblPr>
        <w:tblStyle w:val="af6"/>
        <w:tblW w:w="9645" w:type="dxa"/>
        <w:tblBorders>
          <w:top w:val="nil"/>
          <w:left w:val="nil"/>
          <w:bottom w:val="nil"/>
          <w:right w:val="nil"/>
          <w:insideH w:val="nil"/>
          <w:insideV w:val="nil"/>
        </w:tblBorders>
        <w:tblLayout w:type="fixed"/>
        <w:tblLook w:val="0600" w:firstRow="0" w:lastRow="0" w:firstColumn="0" w:lastColumn="0" w:noHBand="1" w:noVBand="1"/>
      </w:tblPr>
      <w:tblGrid>
        <w:gridCol w:w="435"/>
        <w:gridCol w:w="3675"/>
        <w:gridCol w:w="1815"/>
        <w:gridCol w:w="885"/>
        <w:gridCol w:w="930"/>
        <w:gridCol w:w="990"/>
        <w:gridCol w:w="915"/>
      </w:tblGrid>
      <w:tr w:rsidR="008D2DB5">
        <w:trPr>
          <w:trHeight w:val="510"/>
        </w:trPr>
        <w:tc>
          <w:tcPr>
            <w:tcW w:w="435" w:type="dxa"/>
            <w:tcBorders>
              <w:top w:val="single" w:sz="6" w:space="0" w:color="000000"/>
              <w:left w:val="single" w:sz="6" w:space="0" w:color="000000"/>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Nr. Crt</w:t>
            </w:r>
          </w:p>
        </w:tc>
        <w:tc>
          <w:tcPr>
            <w:tcW w:w="3675" w:type="dxa"/>
            <w:tcBorders>
              <w:top w:val="single" w:sz="6" w:space="0" w:color="000000"/>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Proiect rețea secundară</w:t>
            </w:r>
          </w:p>
          <w:p w:rsidR="008D2DB5" w:rsidRDefault="002421AD">
            <w:pPr>
              <w:widowControl w:val="0"/>
              <w:spacing w:before="0" w:after="0" w:line="240" w:lineRule="auto"/>
              <w:jc w:val="center"/>
              <w:rPr>
                <w:sz w:val="16"/>
                <w:szCs w:val="16"/>
              </w:rPr>
            </w:pPr>
            <w:r>
              <w:rPr>
                <w:b/>
                <w:sz w:val="16"/>
                <w:szCs w:val="16"/>
              </w:rPr>
              <w:t>(Drumuri Expres)</w:t>
            </w:r>
          </w:p>
        </w:tc>
        <w:tc>
          <w:tcPr>
            <w:tcW w:w="1815" w:type="dxa"/>
            <w:tcBorders>
              <w:top w:val="single" w:sz="6" w:space="0" w:color="000000"/>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Tip intervenție</w:t>
            </w:r>
          </w:p>
        </w:tc>
        <w:tc>
          <w:tcPr>
            <w:tcW w:w="885" w:type="dxa"/>
            <w:tcBorders>
              <w:top w:val="single" w:sz="6" w:space="0" w:color="000000"/>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Lungime (km)</w:t>
            </w:r>
          </w:p>
        </w:tc>
        <w:tc>
          <w:tcPr>
            <w:tcW w:w="930" w:type="dxa"/>
            <w:tcBorders>
              <w:top w:val="single" w:sz="6" w:space="0" w:color="000000"/>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estimat (mil.EUR fără TVA)</w:t>
            </w:r>
          </w:p>
        </w:tc>
        <w:tc>
          <w:tcPr>
            <w:tcW w:w="990" w:type="dxa"/>
            <w:tcBorders>
              <w:top w:val="single" w:sz="6" w:space="0" w:color="000000"/>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estimat (mil.EUR cu TVA)</w:t>
            </w:r>
          </w:p>
        </w:tc>
        <w:tc>
          <w:tcPr>
            <w:tcW w:w="915" w:type="dxa"/>
            <w:tcBorders>
              <w:top w:val="single" w:sz="6" w:space="0" w:color="000000"/>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mediu fără TVA (mil.EUR/ km)</w:t>
            </w:r>
          </w:p>
        </w:tc>
      </w:tr>
      <w:tr w:rsidR="008D2DB5">
        <w:trPr>
          <w:trHeight w:val="285"/>
        </w:trPr>
        <w:tc>
          <w:tcPr>
            <w:tcW w:w="43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36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A3 - Aeroport Henri Coandă - DN1</w:t>
            </w:r>
          </w:p>
        </w:tc>
        <w:tc>
          <w:tcPr>
            <w:tcW w:w="18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i/>
                <w:sz w:val="16"/>
                <w:szCs w:val="16"/>
              </w:rPr>
              <w:t>Drum Expres nou (2+2)</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9.0</w:t>
            </w:r>
          </w:p>
        </w:tc>
        <w:tc>
          <w:tcPr>
            <w:tcW w:w="9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43.1</w:t>
            </w:r>
          </w:p>
        </w:tc>
        <w:tc>
          <w:tcPr>
            <w:tcW w:w="9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51.3</w:t>
            </w:r>
          </w:p>
        </w:tc>
        <w:tc>
          <w:tcPr>
            <w:tcW w:w="9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4.8</w:t>
            </w:r>
          </w:p>
        </w:tc>
      </w:tr>
      <w:tr w:rsidR="008D2DB5">
        <w:trPr>
          <w:trHeight w:val="285"/>
        </w:trPr>
        <w:tc>
          <w:tcPr>
            <w:tcW w:w="43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36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DX4 - Dej - Bistrița</w:t>
            </w:r>
          </w:p>
        </w:tc>
        <w:tc>
          <w:tcPr>
            <w:tcW w:w="18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i/>
                <w:sz w:val="16"/>
                <w:szCs w:val="16"/>
              </w:rPr>
              <w:t>Drum Expres nou (2+2)</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55.6</w:t>
            </w:r>
          </w:p>
        </w:tc>
        <w:tc>
          <w:tcPr>
            <w:tcW w:w="9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266.4</w:t>
            </w:r>
          </w:p>
        </w:tc>
        <w:tc>
          <w:tcPr>
            <w:tcW w:w="9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317.0</w:t>
            </w:r>
          </w:p>
        </w:tc>
        <w:tc>
          <w:tcPr>
            <w:tcW w:w="9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4.8</w:t>
            </w:r>
          </w:p>
        </w:tc>
      </w:tr>
      <w:tr w:rsidR="008D2DB5">
        <w:trPr>
          <w:trHeight w:val="285"/>
        </w:trPr>
        <w:tc>
          <w:tcPr>
            <w:tcW w:w="43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w:t>
            </w:r>
          </w:p>
        </w:tc>
        <w:tc>
          <w:tcPr>
            <w:tcW w:w="36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A7 - Suceava - Botoșani</w:t>
            </w:r>
          </w:p>
        </w:tc>
        <w:tc>
          <w:tcPr>
            <w:tcW w:w="18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i/>
                <w:sz w:val="16"/>
                <w:szCs w:val="16"/>
              </w:rPr>
              <w:t>Drum Expres nou (2+2)</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26.0</w:t>
            </w:r>
          </w:p>
        </w:tc>
        <w:tc>
          <w:tcPr>
            <w:tcW w:w="9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124.5</w:t>
            </w:r>
          </w:p>
        </w:tc>
        <w:tc>
          <w:tcPr>
            <w:tcW w:w="9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148.2</w:t>
            </w:r>
          </w:p>
        </w:tc>
        <w:tc>
          <w:tcPr>
            <w:tcW w:w="9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4.8</w:t>
            </w:r>
          </w:p>
        </w:tc>
      </w:tr>
      <w:tr w:rsidR="008D2DB5">
        <w:trPr>
          <w:trHeight w:val="285"/>
        </w:trPr>
        <w:tc>
          <w:tcPr>
            <w:tcW w:w="43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w:t>
            </w:r>
          </w:p>
        </w:tc>
        <w:tc>
          <w:tcPr>
            <w:tcW w:w="36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A7 - Bacău - Piatra Neamț</w:t>
            </w:r>
          </w:p>
        </w:tc>
        <w:tc>
          <w:tcPr>
            <w:tcW w:w="18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i/>
                <w:sz w:val="16"/>
                <w:szCs w:val="16"/>
              </w:rPr>
              <w:t>Drum Expres nou (2+2)</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61.0</w:t>
            </w:r>
          </w:p>
        </w:tc>
        <w:tc>
          <w:tcPr>
            <w:tcW w:w="9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239.1</w:t>
            </w:r>
          </w:p>
        </w:tc>
        <w:tc>
          <w:tcPr>
            <w:tcW w:w="9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284.5</w:t>
            </w:r>
          </w:p>
        </w:tc>
        <w:tc>
          <w:tcPr>
            <w:tcW w:w="9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3.9</w:t>
            </w:r>
          </w:p>
        </w:tc>
      </w:tr>
      <w:tr w:rsidR="008D2DB5">
        <w:trPr>
          <w:trHeight w:val="285"/>
        </w:trPr>
        <w:tc>
          <w:tcPr>
            <w:tcW w:w="43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w:t>
            </w:r>
          </w:p>
        </w:tc>
        <w:tc>
          <w:tcPr>
            <w:tcW w:w="36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A1 - Pitești - Mioveni</w:t>
            </w:r>
          </w:p>
        </w:tc>
        <w:tc>
          <w:tcPr>
            <w:tcW w:w="18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i/>
                <w:sz w:val="16"/>
                <w:szCs w:val="16"/>
              </w:rPr>
              <w:t>Drum Expres nou (2+2)</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9.2</w:t>
            </w:r>
          </w:p>
        </w:tc>
        <w:tc>
          <w:tcPr>
            <w:tcW w:w="93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42.0</w:t>
            </w:r>
          </w:p>
        </w:tc>
        <w:tc>
          <w:tcPr>
            <w:tcW w:w="9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50.0</w:t>
            </w:r>
          </w:p>
        </w:tc>
        <w:tc>
          <w:tcPr>
            <w:tcW w:w="9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4.6</w:t>
            </w:r>
          </w:p>
        </w:tc>
      </w:tr>
      <w:tr w:rsidR="008D2DB5">
        <w:trPr>
          <w:trHeight w:val="285"/>
        </w:trPr>
        <w:tc>
          <w:tcPr>
            <w:tcW w:w="43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36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i/>
                <w:sz w:val="16"/>
                <w:szCs w:val="16"/>
              </w:rPr>
            </w:pPr>
            <w:r>
              <w:rPr>
                <w:i/>
                <w:sz w:val="16"/>
                <w:szCs w:val="16"/>
              </w:rPr>
              <w:t>Mioveni - Câmpulung - Brașov - A3</w:t>
            </w:r>
          </w:p>
        </w:tc>
        <w:tc>
          <w:tcPr>
            <w:tcW w:w="18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i/>
                <w:sz w:val="16"/>
                <w:szCs w:val="16"/>
              </w:rPr>
              <w:t>Drum Expres nou (2+2)</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114.8</w:t>
            </w:r>
          </w:p>
        </w:tc>
        <w:tc>
          <w:tcPr>
            <w:tcW w:w="93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1182.1</w:t>
            </w:r>
          </w:p>
        </w:tc>
        <w:tc>
          <w:tcPr>
            <w:tcW w:w="9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1406.7</w:t>
            </w:r>
          </w:p>
        </w:tc>
        <w:tc>
          <w:tcPr>
            <w:tcW w:w="9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10.3</w:t>
            </w:r>
          </w:p>
        </w:tc>
      </w:tr>
      <w:tr w:rsidR="008D2DB5">
        <w:trPr>
          <w:trHeight w:val="285"/>
        </w:trPr>
        <w:tc>
          <w:tcPr>
            <w:tcW w:w="43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6</w:t>
            </w:r>
          </w:p>
        </w:tc>
        <w:tc>
          <w:tcPr>
            <w:tcW w:w="36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A1 - Găești - Târgoviște - Ploiești - A3</w:t>
            </w:r>
          </w:p>
        </w:tc>
        <w:tc>
          <w:tcPr>
            <w:tcW w:w="18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i/>
                <w:sz w:val="16"/>
                <w:szCs w:val="16"/>
              </w:rPr>
              <w:t>Drum Expres nou (2+2)</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74.2</w:t>
            </w:r>
          </w:p>
        </w:tc>
        <w:tc>
          <w:tcPr>
            <w:tcW w:w="9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348.2</w:t>
            </w:r>
          </w:p>
        </w:tc>
        <w:tc>
          <w:tcPr>
            <w:tcW w:w="9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414.4</w:t>
            </w:r>
          </w:p>
        </w:tc>
        <w:tc>
          <w:tcPr>
            <w:tcW w:w="9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4.7</w:t>
            </w:r>
          </w:p>
        </w:tc>
      </w:tr>
      <w:tr w:rsidR="008D2DB5">
        <w:trPr>
          <w:trHeight w:val="285"/>
        </w:trPr>
        <w:tc>
          <w:tcPr>
            <w:tcW w:w="43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7</w:t>
            </w:r>
          </w:p>
        </w:tc>
        <w:tc>
          <w:tcPr>
            <w:tcW w:w="36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A0 - București - Târgoviște</w:t>
            </w:r>
          </w:p>
        </w:tc>
        <w:tc>
          <w:tcPr>
            <w:tcW w:w="18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i/>
                <w:sz w:val="16"/>
                <w:szCs w:val="16"/>
              </w:rPr>
              <w:t>Drum Expres nou (2+2)</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59.5</w:t>
            </w:r>
          </w:p>
        </w:tc>
        <w:tc>
          <w:tcPr>
            <w:tcW w:w="9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312.4</w:t>
            </w:r>
          </w:p>
        </w:tc>
        <w:tc>
          <w:tcPr>
            <w:tcW w:w="9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371.8</w:t>
            </w:r>
          </w:p>
        </w:tc>
        <w:tc>
          <w:tcPr>
            <w:tcW w:w="9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5.3</w:t>
            </w:r>
          </w:p>
        </w:tc>
      </w:tr>
      <w:tr w:rsidR="008D2DB5">
        <w:trPr>
          <w:trHeight w:val="285"/>
        </w:trPr>
        <w:tc>
          <w:tcPr>
            <w:tcW w:w="43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8</w:t>
            </w:r>
          </w:p>
        </w:tc>
        <w:tc>
          <w:tcPr>
            <w:tcW w:w="36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Alternativa Techirghiol (A2/A4 - Olimp)</w:t>
            </w:r>
          </w:p>
        </w:tc>
        <w:tc>
          <w:tcPr>
            <w:tcW w:w="18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i/>
                <w:sz w:val="16"/>
                <w:szCs w:val="16"/>
              </w:rPr>
              <w:t>Drum Expres nou (2+2)</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27.5</w:t>
            </w:r>
          </w:p>
        </w:tc>
        <w:tc>
          <w:tcPr>
            <w:tcW w:w="93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129.1</w:t>
            </w:r>
          </w:p>
        </w:tc>
        <w:tc>
          <w:tcPr>
            <w:tcW w:w="9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153.6</w:t>
            </w:r>
          </w:p>
        </w:tc>
        <w:tc>
          <w:tcPr>
            <w:tcW w:w="9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4.7</w:t>
            </w:r>
          </w:p>
        </w:tc>
      </w:tr>
      <w:tr w:rsidR="008D2DB5">
        <w:trPr>
          <w:trHeight w:val="285"/>
        </w:trPr>
        <w:tc>
          <w:tcPr>
            <w:tcW w:w="435" w:type="dxa"/>
            <w:vMerge w:val="restart"/>
            <w:tcBorders>
              <w:top w:val="single" w:sz="6" w:space="0" w:color="CCCCCC"/>
              <w:left w:val="single" w:sz="6" w:space="0" w:color="000000"/>
              <w:bottom w:val="single" w:sz="6" w:space="0" w:color="000000"/>
              <w:right w:val="single" w:sz="6" w:space="0" w:color="000000"/>
            </w:tcBorders>
            <w:shd w:val="clear" w:color="auto" w:fill="EFEFE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3675" w:type="dxa"/>
            <w:tcBorders>
              <w:top w:val="single" w:sz="6" w:space="0" w:color="CCCCCC"/>
              <w:left w:val="single" w:sz="6" w:space="0" w:color="CCCCCC"/>
              <w:bottom w:val="single" w:sz="6" w:space="0" w:color="000000"/>
              <w:right w:val="single" w:sz="6"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left"/>
              <w:rPr>
                <w:sz w:val="16"/>
                <w:szCs w:val="16"/>
              </w:rPr>
            </w:pPr>
            <w:r>
              <w:rPr>
                <w:sz w:val="16"/>
                <w:szCs w:val="16"/>
              </w:rPr>
              <w:t>Total drumuri expres cu valoare socio-economică</w:t>
            </w:r>
          </w:p>
        </w:tc>
        <w:tc>
          <w:tcPr>
            <w:tcW w:w="1815" w:type="dxa"/>
            <w:tcBorders>
              <w:top w:val="single" w:sz="6" w:space="0" w:color="CCCCCC"/>
              <w:left w:val="single" w:sz="6" w:space="0" w:color="CCCCCC"/>
              <w:bottom w:val="single" w:sz="6" w:space="0" w:color="000000"/>
              <w:right w:val="single" w:sz="6"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left"/>
              <w:rPr>
                <w:sz w:val="16"/>
                <w:szCs w:val="16"/>
              </w:rPr>
            </w:pPr>
            <w:r>
              <w:rPr>
                <w:sz w:val="16"/>
                <w:szCs w:val="16"/>
              </w:rPr>
              <w:t>8 proiecte</w:t>
            </w:r>
          </w:p>
        </w:tc>
        <w:tc>
          <w:tcPr>
            <w:tcW w:w="885" w:type="dxa"/>
            <w:tcBorders>
              <w:top w:val="single" w:sz="6" w:space="0" w:color="CCCCCC"/>
              <w:left w:val="single" w:sz="6" w:space="0" w:color="CCCCCC"/>
              <w:bottom w:val="single" w:sz="6" w:space="0" w:color="000000"/>
              <w:right w:val="single" w:sz="6"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i/>
                <w:sz w:val="16"/>
                <w:szCs w:val="16"/>
              </w:rPr>
              <w:t>322.0</w:t>
            </w:r>
          </w:p>
        </w:tc>
        <w:tc>
          <w:tcPr>
            <w:tcW w:w="930" w:type="dxa"/>
            <w:tcBorders>
              <w:top w:val="single" w:sz="6" w:space="0" w:color="CCCCCC"/>
              <w:left w:val="single" w:sz="6" w:space="0" w:color="CCCCCC"/>
              <w:bottom w:val="single" w:sz="6" w:space="0" w:color="000000"/>
              <w:right w:val="single" w:sz="6"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i/>
                <w:sz w:val="16"/>
                <w:szCs w:val="16"/>
              </w:rPr>
              <w:t>1504.8</w:t>
            </w:r>
          </w:p>
        </w:tc>
        <w:tc>
          <w:tcPr>
            <w:tcW w:w="990" w:type="dxa"/>
            <w:tcBorders>
              <w:top w:val="single" w:sz="6" w:space="0" w:color="CCCCCC"/>
              <w:left w:val="single" w:sz="6" w:space="0" w:color="CCCCCC"/>
              <w:bottom w:val="single" w:sz="6" w:space="0" w:color="000000"/>
              <w:right w:val="single" w:sz="6"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i/>
                <w:sz w:val="16"/>
                <w:szCs w:val="16"/>
              </w:rPr>
              <w:t>1790.8</w:t>
            </w:r>
          </w:p>
        </w:tc>
        <w:tc>
          <w:tcPr>
            <w:tcW w:w="915" w:type="dxa"/>
            <w:tcBorders>
              <w:top w:val="single" w:sz="6" w:space="0" w:color="CCCCCC"/>
              <w:left w:val="single" w:sz="6" w:space="0" w:color="CCCCCC"/>
              <w:bottom w:val="single" w:sz="6" w:space="0" w:color="000000"/>
              <w:right w:val="single" w:sz="6" w:space="0" w:color="000000"/>
            </w:tcBorders>
            <w:shd w:val="clear" w:color="auto" w:fill="EFEFE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85"/>
        </w:trPr>
        <w:tc>
          <w:tcPr>
            <w:tcW w:w="435"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3675" w:type="dxa"/>
            <w:tcBorders>
              <w:top w:val="single" w:sz="6" w:space="0" w:color="CCCCCC"/>
              <w:left w:val="single" w:sz="6" w:space="0" w:color="CCCCCC"/>
              <w:bottom w:val="single" w:sz="6" w:space="0" w:color="000000"/>
              <w:right w:val="single" w:sz="6"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left"/>
              <w:rPr>
                <w:sz w:val="16"/>
                <w:szCs w:val="16"/>
              </w:rPr>
            </w:pPr>
            <w:r>
              <w:rPr>
                <w:sz w:val="16"/>
                <w:szCs w:val="16"/>
              </w:rPr>
              <w:t>Total drumuri expres</w:t>
            </w:r>
          </w:p>
        </w:tc>
        <w:tc>
          <w:tcPr>
            <w:tcW w:w="1815" w:type="dxa"/>
            <w:tcBorders>
              <w:top w:val="single" w:sz="6" w:space="0" w:color="CCCCCC"/>
              <w:left w:val="single" w:sz="6" w:space="0" w:color="CCCCCC"/>
              <w:bottom w:val="single" w:sz="6" w:space="0" w:color="000000"/>
              <w:right w:val="single" w:sz="6"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left"/>
              <w:rPr>
                <w:sz w:val="16"/>
                <w:szCs w:val="16"/>
              </w:rPr>
            </w:pPr>
            <w:r>
              <w:rPr>
                <w:sz w:val="16"/>
                <w:szCs w:val="16"/>
              </w:rPr>
              <w:t>1 proiect</w:t>
            </w:r>
          </w:p>
        </w:tc>
        <w:tc>
          <w:tcPr>
            <w:tcW w:w="885" w:type="dxa"/>
            <w:tcBorders>
              <w:top w:val="single" w:sz="6" w:space="0" w:color="CCCCCC"/>
              <w:left w:val="single" w:sz="6" w:space="0" w:color="CCCCCC"/>
              <w:bottom w:val="single" w:sz="6" w:space="0" w:color="000000"/>
              <w:right w:val="single" w:sz="6"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i/>
                <w:sz w:val="16"/>
                <w:szCs w:val="16"/>
              </w:rPr>
              <w:t>114.8</w:t>
            </w:r>
          </w:p>
        </w:tc>
        <w:tc>
          <w:tcPr>
            <w:tcW w:w="930" w:type="dxa"/>
            <w:tcBorders>
              <w:top w:val="single" w:sz="6" w:space="0" w:color="CCCCCC"/>
              <w:left w:val="single" w:sz="6" w:space="0" w:color="CCCCCC"/>
              <w:bottom w:val="single" w:sz="6" w:space="0" w:color="000000"/>
              <w:right w:val="single" w:sz="6"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i/>
                <w:sz w:val="16"/>
                <w:szCs w:val="16"/>
              </w:rPr>
              <w:t>1182.1</w:t>
            </w:r>
          </w:p>
        </w:tc>
        <w:tc>
          <w:tcPr>
            <w:tcW w:w="990" w:type="dxa"/>
            <w:tcBorders>
              <w:top w:val="single" w:sz="6" w:space="0" w:color="CCCCCC"/>
              <w:left w:val="single" w:sz="6" w:space="0" w:color="CCCCCC"/>
              <w:bottom w:val="single" w:sz="6" w:space="0" w:color="000000"/>
              <w:right w:val="single" w:sz="6"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i/>
                <w:sz w:val="16"/>
                <w:szCs w:val="16"/>
              </w:rPr>
              <w:t>1406.7</w:t>
            </w:r>
          </w:p>
        </w:tc>
        <w:tc>
          <w:tcPr>
            <w:tcW w:w="915" w:type="dxa"/>
            <w:tcBorders>
              <w:top w:val="single" w:sz="6" w:space="0" w:color="CCCCCC"/>
              <w:left w:val="single" w:sz="6" w:space="0" w:color="CCCCCC"/>
              <w:bottom w:val="single" w:sz="6" w:space="0" w:color="000000"/>
              <w:right w:val="single" w:sz="6" w:space="0" w:color="000000"/>
            </w:tcBorders>
            <w:shd w:val="clear" w:color="auto" w:fill="EFEFE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85"/>
        </w:trPr>
        <w:tc>
          <w:tcPr>
            <w:tcW w:w="435"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3675" w:type="dxa"/>
            <w:tcBorders>
              <w:top w:val="single" w:sz="6" w:space="0" w:color="CCCCCC"/>
              <w:left w:val="single" w:sz="6" w:space="0" w:color="CCCCCC"/>
              <w:bottom w:val="single" w:sz="6" w:space="0" w:color="000000"/>
              <w:right w:val="single" w:sz="6"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left"/>
              <w:rPr>
                <w:sz w:val="16"/>
                <w:szCs w:val="16"/>
              </w:rPr>
            </w:pPr>
            <w:r>
              <w:rPr>
                <w:b/>
                <w:i/>
                <w:sz w:val="16"/>
                <w:szCs w:val="16"/>
              </w:rPr>
              <w:t>Total general</w:t>
            </w:r>
          </w:p>
        </w:tc>
        <w:tc>
          <w:tcPr>
            <w:tcW w:w="1815" w:type="dxa"/>
            <w:tcBorders>
              <w:top w:val="single" w:sz="6" w:space="0" w:color="CCCCCC"/>
              <w:left w:val="single" w:sz="6" w:space="0" w:color="CCCCCC"/>
              <w:bottom w:val="single" w:sz="6" w:space="0" w:color="000000"/>
              <w:right w:val="single" w:sz="6"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left"/>
              <w:rPr>
                <w:sz w:val="16"/>
                <w:szCs w:val="16"/>
              </w:rPr>
            </w:pPr>
            <w:r>
              <w:rPr>
                <w:b/>
                <w:i/>
                <w:sz w:val="16"/>
                <w:szCs w:val="16"/>
              </w:rPr>
              <w:t>9 proiecte</w:t>
            </w:r>
          </w:p>
        </w:tc>
        <w:tc>
          <w:tcPr>
            <w:tcW w:w="885" w:type="dxa"/>
            <w:tcBorders>
              <w:top w:val="single" w:sz="6" w:space="0" w:color="CCCCCC"/>
              <w:left w:val="single" w:sz="6" w:space="0" w:color="CCCCCC"/>
              <w:bottom w:val="single" w:sz="6" w:space="0" w:color="000000"/>
              <w:right w:val="single" w:sz="6"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b/>
                <w:i/>
                <w:sz w:val="16"/>
                <w:szCs w:val="16"/>
              </w:rPr>
              <w:t>436.8</w:t>
            </w:r>
          </w:p>
        </w:tc>
        <w:tc>
          <w:tcPr>
            <w:tcW w:w="930" w:type="dxa"/>
            <w:tcBorders>
              <w:top w:val="single" w:sz="6" w:space="0" w:color="CCCCCC"/>
              <w:left w:val="single" w:sz="6" w:space="0" w:color="CCCCCC"/>
              <w:bottom w:val="single" w:sz="6" w:space="0" w:color="000000"/>
              <w:right w:val="single" w:sz="6"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i/>
                <w:sz w:val="16"/>
                <w:szCs w:val="16"/>
              </w:rPr>
              <w:t>2686.9</w:t>
            </w:r>
          </w:p>
        </w:tc>
        <w:tc>
          <w:tcPr>
            <w:tcW w:w="990" w:type="dxa"/>
            <w:tcBorders>
              <w:top w:val="single" w:sz="6" w:space="0" w:color="CCCCCC"/>
              <w:left w:val="single" w:sz="6" w:space="0" w:color="CCCCCC"/>
              <w:bottom w:val="single" w:sz="6" w:space="0" w:color="000000"/>
              <w:right w:val="single" w:sz="6"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i/>
                <w:sz w:val="16"/>
                <w:szCs w:val="16"/>
              </w:rPr>
              <w:t>3197.4</w:t>
            </w:r>
          </w:p>
        </w:tc>
        <w:tc>
          <w:tcPr>
            <w:tcW w:w="915" w:type="dxa"/>
            <w:tcBorders>
              <w:top w:val="single" w:sz="6" w:space="0" w:color="CCCCCC"/>
              <w:left w:val="single" w:sz="6" w:space="0" w:color="CCCCCC"/>
              <w:bottom w:val="single" w:sz="6" w:space="0" w:color="000000"/>
              <w:right w:val="single" w:sz="6" w:space="0" w:color="000000"/>
            </w:tcBorders>
            <w:shd w:val="clear" w:color="auto" w:fill="EFEFE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bl>
    <w:p w:rsidR="008D2DB5" w:rsidRDefault="008D2DB5">
      <w:pPr>
        <w:pBdr>
          <w:top w:val="nil"/>
          <w:left w:val="nil"/>
          <w:bottom w:val="nil"/>
          <w:right w:val="nil"/>
          <w:between w:val="nil"/>
        </w:pBdr>
        <w:spacing w:before="0" w:after="0" w:line="240" w:lineRule="auto"/>
        <w:jc w:val="center"/>
        <w:rPr>
          <w:b/>
          <w:i/>
          <w:sz w:val="22"/>
          <w:szCs w:val="22"/>
        </w:rPr>
      </w:pPr>
    </w:p>
    <w:sdt>
      <w:sdtPr>
        <w:tag w:val="goog_rdk_19"/>
        <w:id w:val="-1235239747"/>
      </w:sdtPr>
      <w:sdtEndPr/>
      <w:sdtContent>
        <w:p w:rsidR="008D2DB5" w:rsidRDefault="002421AD">
          <w:pPr>
            <w:spacing w:line="240" w:lineRule="auto"/>
          </w:pPr>
          <w:r>
            <w:t xml:space="preserve">Drumurile de conectivitate, în număr de 17 proiecte, însumează aproximativ 558 km. </w:t>
          </w:r>
        </w:p>
      </w:sdtContent>
    </w:sdt>
    <w:p w:rsidR="008D2DB5" w:rsidRDefault="002421AD">
      <w:pPr>
        <w:spacing w:line="240" w:lineRule="auto"/>
      </w:pPr>
      <w:r>
        <w:t>Proiectele de drumurile TransRegio sunt în număr de 24 și însumează o lungime de aproximativ 2728 km (tabelul 2.1.23).</w:t>
      </w:r>
    </w:p>
    <w:p w:rsidR="008D2DB5" w:rsidRDefault="008D2DB5">
      <w:pPr>
        <w:spacing w:line="240" w:lineRule="auto"/>
      </w:pPr>
    </w:p>
    <w:p w:rsidR="008D2DB5" w:rsidRDefault="008D2DB5">
      <w:pPr>
        <w:spacing w:line="240" w:lineRule="auto"/>
      </w:pPr>
    </w:p>
    <w:p w:rsidR="008D2DB5" w:rsidRDefault="002421AD">
      <w:pPr>
        <w:spacing w:before="0" w:after="0" w:line="240" w:lineRule="auto"/>
        <w:jc w:val="center"/>
        <w:rPr>
          <w:b/>
          <w:i/>
          <w:sz w:val="22"/>
          <w:szCs w:val="22"/>
        </w:rPr>
      </w:pPr>
      <w:r>
        <w:rPr>
          <w:b/>
          <w:i/>
          <w:sz w:val="22"/>
          <w:szCs w:val="22"/>
        </w:rPr>
        <w:t>Tabelul 2.1.23. Lista proiectelor localizate pe r</w:t>
      </w:r>
      <w:r>
        <w:rPr>
          <w:b/>
          <w:i/>
          <w:sz w:val="22"/>
          <w:szCs w:val="22"/>
        </w:rPr>
        <w:t>ețeaua secundară</w:t>
      </w:r>
    </w:p>
    <w:p w:rsidR="008D2DB5" w:rsidRDefault="002421AD">
      <w:pPr>
        <w:spacing w:before="0" w:after="0" w:line="240" w:lineRule="auto"/>
        <w:jc w:val="center"/>
        <w:rPr>
          <w:b/>
          <w:i/>
          <w:sz w:val="22"/>
          <w:szCs w:val="22"/>
        </w:rPr>
      </w:pPr>
      <w:r>
        <w:rPr>
          <w:b/>
          <w:i/>
          <w:sz w:val="22"/>
          <w:szCs w:val="22"/>
        </w:rPr>
        <w:t xml:space="preserve"> - drumuri de conectivitate și transregio -</w:t>
      </w:r>
    </w:p>
    <w:tbl>
      <w:tblPr>
        <w:tblStyle w:val="af7"/>
        <w:tblW w:w="102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375"/>
        <w:gridCol w:w="3285"/>
        <w:gridCol w:w="3060"/>
        <w:gridCol w:w="885"/>
        <w:gridCol w:w="1365"/>
        <w:gridCol w:w="1320"/>
      </w:tblGrid>
      <w:tr w:rsidR="008D2DB5">
        <w:trPr>
          <w:trHeight w:val="600"/>
          <w:jc w:val="center"/>
        </w:trPr>
        <w:tc>
          <w:tcPr>
            <w:tcW w:w="37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Nr. Crt.</w:t>
            </w:r>
          </w:p>
        </w:tc>
        <w:tc>
          <w:tcPr>
            <w:tcW w:w="328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Proiect rețea secundară</w:t>
            </w:r>
          </w:p>
          <w:p w:rsidR="008D2DB5" w:rsidRDefault="002421AD">
            <w:pPr>
              <w:widowControl w:val="0"/>
              <w:spacing w:before="0" w:after="0" w:line="240" w:lineRule="auto"/>
              <w:jc w:val="center"/>
              <w:rPr>
                <w:sz w:val="16"/>
                <w:szCs w:val="16"/>
              </w:rPr>
            </w:pPr>
            <w:r>
              <w:rPr>
                <w:b/>
                <w:sz w:val="16"/>
                <w:szCs w:val="16"/>
              </w:rPr>
              <w:t>(drumuri transregio)</w:t>
            </w:r>
          </w:p>
        </w:tc>
        <w:tc>
          <w:tcPr>
            <w:tcW w:w="306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Tip intervenție</w:t>
            </w:r>
          </w:p>
        </w:tc>
        <w:tc>
          <w:tcPr>
            <w:tcW w:w="88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Lungime (km)</w:t>
            </w:r>
          </w:p>
        </w:tc>
        <w:tc>
          <w:tcPr>
            <w:tcW w:w="136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estimat (mil.EUR fără TVA)</w:t>
            </w:r>
          </w:p>
        </w:tc>
        <w:tc>
          <w:tcPr>
            <w:tcW w:w="132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estimat (mil.EUR cu TVA)</w:t>
            </w:r>
          </w:p>
        </w:tc>
      </w:tr>
      <w:tr w:rsidR="008D2DB5">
        <w:trPr>
          <w:trHeight w:val="315"/>
          <w:jc w:val="center"/>
        </w:trPr>
        <w:tc>
          <w:tcPr>
            <w:tcW w:w="37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w:t>
            </w:r>
          </w:p>
        </w:tc>
        <w:tc>
          <w:tcPr>
            <w:tcW w:w="3285"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Hunedoara - Sântuhalm</w:t>
            </w:r>
            <w:r>
              <w:rPr>
                <w:b/>
                <w:sz w:val="16"/>
                <w:szCs w:val="16"/>
              </w:rPr>
              <w:t xml:space="preserve"> - A1(profil 2+2)</w:t>
            </w:r>
          </w:p>
        </w:tc>
        <w:tc>
          <w:tcPr>
            <w:tcW w:w="306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Drum nou de legătură la rețeaua primară și modernizare drum existent</w:t>
            </w:r>
          </w:p>
        </w:tc>
        <w:tc>
          <w:tcPr>
            <w:tcW w:w="885"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13.0</w:t>
            </w:r>
          </w:p>
        </w:tc>
        <w:tc>
          <w:tcPr>
            <w:tcW w:w="1365"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32.8</w:t>
            </w:r>
          </w:p>
        </w:tc>
        <w:tc>
          <w:tcPr>
            <w:tcW w:w="132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39.0</w:t>
            </w:r>
          </w:p>
        </w:tc>
      </w:tr>
      <w:tr w:rsidR="008D2DB5">
        <w:trPr>
          <w:trHeight w:val="285"/>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w:t>
            </w: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A8 - Lețcani Vest - Centura Iași (profil 2+2)</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Drum nou de legătură la rețeaua primară</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8.8</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43.7</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52.0</w:t>
            </w:r>
          </w:p>
        </w:tc>
      </w:tr>
      <w:tr w:rsidR="008D2DB5">
        <w:trPr>
          <w:trHeight w:val="510"/>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3</w:t>
            </w: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Blaj - Teiuș - A10 (profil 1+1)</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Modernizare DN14B + poduri (peste CF M200 - Teius și CF M300 - Crăciunel)</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23.7</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25.8</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30.7</w:t>
            </w:r>
          </w:p>
        </w:tc>
      </w:tr>
      <w:tr w:rsidR="008D2DB5">
        <w:trPr>
          <w:trHeight w:val="345"/>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w:t>
            </w: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DX - Centura Craiova Est (profil 2+2)</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Drum nou de legătură la rețeaua primară</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4.3</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18.8</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22.4</w:t>
            </w:r>
          </w:p>
        </w:tc>
      </w:tr>
      <w:tr w:rsidR="008D2DB5">
        <w:trPr>
          <w:trHeight w:val="510"/>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w:t>
            </w: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A1 - Timișoara - Aeroport Traian Vuia/DNCT (profil 2+2)</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Drum nou de legătură la rețeaua primară</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7.7</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22.3</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26.5</w:t>
            </w:r>
          </w:p>
        </w:tc>
      </w:tr>
      <w:tr w:rsidR="008D2DB5">
        <w:trPr>
          <w:trHeight w:val="315"/>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6</w:t>
            </w: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DX4 - Jibou - Românași - A3 (profil 2+2)</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Drum nou de legătură între A3 și DX4</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20.5</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61.5</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73.2</w:t>
            </w:r>
          </w:p>
        </w:tc>
      </w:tr>
      <w:tr w:rsidR="008D2DB5">
        <w:trPr>
          <w:trHeight w:val="490"/>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w:t>
            </w: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Slobozia - Drajna - A2 (profil 2+2)</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Modernizare, extindere la 4 benzi + pod peste CF M800 Drajna și creșterea siguranței</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16.9</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16.9</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20.1</w:t>
            </w:r>
          </w:p>
        </w:tc>
      </w:tr>
      <w:tr w:rsidR="008D2DB5">
        <w:trPr>
          <w:trHeight w:val="270"/>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8</w:t>
            </w: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Călărași - Drajna Nouă - A2 (profil 1+1)</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Modernizare și creșterea siguranței</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22.0</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11.0</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13.1</w:t>
            </w:r>
          </w:p>
        </w:tc>
      </w:tr>
      <w:tr w:rsidR="008D2DB5">
        <w:trPr>
          <w:trHeight w:val="510"/>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8D2DB5">
            <w:pPr>
              <w:widowControl w:val="0"/>
              <w:spacing w:before="0" w:after="0" w:line="276" w:lineRule="auto"/>
              <w:jc w:val="center"/>
              <w:rPr>
                <w:sz w:val="16"/>
                <w:szCs w:val="16"/>
              </w:rPr>
            </w:pP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Brăila - Slobozia</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Modernizare</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103.2</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43.2</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51.3</w:t>
            </w:r>
          </w:p>
        </w:tc>
      </w:tr>
      <w:tr w:rsidR="008D2DB5">
        <w:trPr>
          <w:trHeight w:val="345"/>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9</w:t>
            </w: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Reșita - Caransebeș - DX2 (profil 1+1)</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Modernizare și creșterea siguranței</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41.8</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28.9</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34.3</w:t>
            </w:r>
          </w:p>
        </w:tc>
      </w:tr>
      <w:tr w:rsidR="008D2DB5">
        <w:trPr>
          <w:trHeight w:val="315"/>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8D2DB5">
            <w:pPr>
              <w:widowControl w:val="0"/>
              <w:spacing w:before="0" w:after="0" w:line="276" w:lineRule="auto"/>
              <w:jc w:val="left"/>
              <w:rPr>
                <w:sz w:val="16"/>
                <w:szCs w:val="16"/>
              </w:rPr>
            </w:pP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Reșita - Voiteg - A9</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Modernizare</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62.2</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33.7</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40.1</w:t>
            </w:r>
          </w:p>
        </w:tc>
      </w:tr>
      <w:tr w:rsidR="008D2DB5">
        <w:trPr>
          <w:trHeight w:val="330"/>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10</w:t>
            </w: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Vaslui - Iași - A8 (profil 1+1)</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Modernizare și creșterea siguranței</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85.9</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85.9</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102.3</w:t>
            </w:r>
          </w:p>
        </w:tc>
      </w:tr>
      <w:tr w:rsidR="008D2DB5">
        <w:trPr>
          <w:trHeight w:val="330"/>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8D2DB5">
            <w:pPr>
              <w:widowControl w:val="0"/>
              <w:spacing w:before="0" w:after="0" w:line="276" w:lineRule="auto"/>
              <w:jc w:val="center"/>
              <w:rPr>
                <w:sz w:val="16"/>
                <w:szCs w:val="16"/>
              </w:rPr>
            </w:pP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Vaslui - Bacău - A7</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Modernizare</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65.1</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43.6</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51.9</w:t>
            </w:r>
          </w:p>
        </w:tc>
      </w:tr>
      <w:tr w:rsidR="008D2DB5">
        <w:trPr>
          <w:trHeight w:val="390"/>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11</w:t>
            </w: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Miercurea Ciuc - Sf. Gheorghe - Chichiș - A13 (profil 1+1)</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Modernizare și creșterea siguranței</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73.8</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39.9</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47.4</w:t>
            </w:r>
          </w:p>
        </w:tc>
      </w:tr>
      <w:tr w:rsidR="008D2DB5">
        <w:trPr>
          <w:trHeight w:val="285"/>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8D2DB5">
            <w:pPr>
              <w:widowControl w:val="0"/>
              <w:spacing w:before="0" w:after="0" w:line="276" w:lineRule="auto"/>
              <w:jc w:val="center"/>
              <w:rPr>
                <w:sz w:val="16"/>
                <w:szCs w:val="16"/>
              </w:rPr>
            </w:pP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A8 - Ditrău - Gheorghieni - Miercurea Ciuc</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Modernizare</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73.2</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39.2</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46.7</w:t>
            </w:r>
          </w:p>
        </w:tc>
      </w:tr>
      <w:tr w:rsidR="008D2DB5">
        <w:trPr>
          <w:trHeight w:val="415"/>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12</w:t>
            </w: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Rm. Vâlcea - Tigveni - A1 (profil 2+2, 2+1, 1+1)</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Modernizare, extindere parțială și creșterea siguranței</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20.4</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30.6</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36.4</w:t>
            </w:r>
          </w:p>
        </w:tc>
      </w:tr>
      <w:tr w:rsidR="008D2DB5">
        <w:trPr>
          <w:trHeight w:val="285"/>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8D2DB5">
            <w:pPr>
              <w:widowControl w:val="0"/>
              <w:spacing w:before="0" w:after="0" w:line="276" w:lineRule="auto"/>
              <w:jc w:val="center"/>
              <w:rPr>
                <w:sz w:val="16"/>
                <w:szCs w:val="16"/>
              </w:rPr>
            </w:pP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Rm. Vâlcea - Câinenii Mari - A1</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Modernizare</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39.2</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28.6</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34.1</w:t>
            </w:r>
          </w:p>
        </w:tc>
      </w:tr>
      <w:tr w:rsidR="008D2DB5">
        <w:trPr>
          <w:trHeight w:val="525"/>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13</w:t>
            </w: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Tg. Jiu - Filiași - DX2 (profil 2+2)</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Modernizare și creșterea siguranței</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70.9</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106.4</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126.6</w:t>
            </w:r>
          </w:p>
        </w:tc>
      </w:tr>
      <w:tr w:rsidR="008D2DB5">
        <w:trPr>
          <w:trHeight w:val="285"/>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8D2DB5">
            <w:pPr>
              <w:widowControl w:val="0"/>
              <w:spacing w:before="0" w:after="0" w:line="276" w:lineRule="auto"/>
              <w:jc w:val="center"/>
              <w:rPr>
                <w:sz w:val="16"/>
                <w:szCs w:val="16"/>
              </w:rPr>
            </w:pP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A1 - Simeria - Petroșani - Tg. Jiu</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Modernizare</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155.1</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101.1</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120.2</w:t>
            </w:r>
          </w:p>
        </w:tc>
      </w:tr>
      <w:tr w:rsidR="008D2DB5">
        <w:trPr>
          <w:trHeight w:val="375"/>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14</w:t>
            </w: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Centura</w:t>
            </w:r>
            <w:r>
              <w:rPr>
                <w:b/>
                <w:sz w:val="16"/>
                <w:szCs w:val="16"/>
              </w:rPr>
              <w:t xml:space="preserve"> Metropolitană Cluj-Napoca (Gilău - A3 - Cluj-Napoca - Apahida - DX4) (profil 2+2)</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Drum nou + drumuri de legătur[</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63.0</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580.7</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691.0</w:t>
            </w:r>
          </w:p>
        </w:tc>
      </w:tr>
      <w:tr w:rsidR="008D2DB5">
        <w:trPr>
          <w:trHeight w:val="285"/>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15</w:t>
            </w: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A1 - Titu - Bâldana - DX9</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Modernizare</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30.3</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i/>
                <w:sz w:val="16"/>
                <w:szCs w:val="16"/>
              </w:rPr>
              <w:t>30.3</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36.1</w:t>
            </w:r>
          </w:p>
        </w:tc>
      </w:tr>
      <w:tr w:rsidR="008D2DB5">
        <w:trPr>
          <w:trHeight w:val="480"/>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16</w:t>
            </w: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DX 9 - Târgoviște - Sinaia - A3</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Modernizare</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51.7</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i/>
                <w:sz w:val="16"/>
                <w:szCs w:val="16"/>
              </w:rPr>
              <w:t>43.4</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51.6</w:t>
            </w:r>
          </w:p>
        </w:tc>
      </w:tr>
      <w:tr w:rsidR="008D2DB5">
        <w:trPr>
          <w:trHeight w:val="285"/>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17</w:t>
            </w: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A4 Cumpăna - DN39 Constanța</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Modernizare drum existent, extindere la 4 benzi și conexiune la noul nod rutier de pe A4</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3.4</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i/>
                <w:sz w:val="16"/>
                <w:szCs w:val="16"/>
              </w:rPr>
              <w:t>5.1</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6.0</w:t>
            </w:r>
          </w:p>
        </w:tc>
      </w:tr>
      <w:tr w:rsidR="008D2DB5">
        <w:trPr>
          <w:trHeight w:val="285"/>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8D2DB5">
            <w:pPr>
              <w:widowControl w:val="0"/>
              <w:spacing w:before="0" w:after="0" w:line="276" w:lineRule="auto"/>
              <w:jc w:val="center"/>
              <w:rPr>
                <w:sz w:val="16"/>
                <w:szCs w:val="16"/>
              </w:rPr>
            </w:pP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DX12 - Olimp - Mangalia - Vama Veche (BG)</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Modernizare</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20.9</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15.7</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18.7</w:t>
            </w:r>
          </w:p>
        </w:tc>
      </w:tr>
      <w:tr w:rsidR="008D2DB5">
        <w:trPr>
          <w:trHeight w:val="285"/>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8D2DB5">
            <w:pPr>
              <w:widowControl w:val="0"/>
              <w:spacing w:before="0" w:after="0" w:line="276" w:lineRule="auto"/>
              <w:jc w:val="center"/>
              <w:rPr>
                <w:sz w:val="16"/>
                <w:szCs w:val="16"/>
              </w:rPr>
            </w:pP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DX - Botoșani - Tg.Frumos - A8</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Modernizare</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71.5</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36.5</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43.4</w:t>
            </w:r>
          </w:p>
        </w:tc>
      </w:tr>
      <w:tr w:rsidR="008D2DB5">
        <w:trPr>
          <w:trHeight w:val="285"/>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8D2DB5">
            <w:pPr>
              <w:widowControl w:val="0"/>
              <w:spacing w:before="0" w:after="0" w:line="276" w:lineRule="auto"/>
              <w:jc w:val="center"/>
              <w:rPr>
                <w:sz w:val="16"/>
                <w:szCs w:val="16"/>
              </w:rPr>
            </w:pP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Vaslui - Galați - DX (+ Tișița)</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Modernizare</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199.0</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99.5</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118.4</w:t>
            </w:r>
          </w:p>
        </w:tc>
      </w:tr>
      <w:tr w:rsidR="008D2DB5">
        <w:trPr>
          <w:trHeight w:val="285"/>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8D2DB5">
            <w:pPr>
              <w:widowControl w:val="0"/>
              <w:spacing w:before="0" w:after="0" w:line="276" w:lineRule="auto"/>
              <w:jc w:val="center"/>
              <w:rPr>
                <w:sz w:val="16"/>
                <w:szCs w:val="16"/>
              </w:rPr>
            </w:pP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Corabia - Rm. Vâlcea</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Modernizare</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152.0</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76.0</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90.4</w:t>
            </w:r>
          </w:p>
        </w:tc>
      </w:tr>
      <w:tr w:rsidR="008D2DB5">
        <w:trPr>
          <w:trHeight w:val="285"/>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8D2DB5">
            <w:pPr>
              <w:widowControl w:val="0"/>
              <w:spacing w:before="0" w:after="0" w:line="276" w:lineRule="auto"/>
              <w:jc w:val="center"/>
              <w:rPr>
                <w:sz w:val="16"/>
                <w:szCs w:val="16"/>
              </w:rPr>
            </w:pP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Beclean (Bistrița) - Salva - Moisei - Cârlibaba</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Modernizare</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203.0</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165.5</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196.9</w:t>
            </w:r>
          </w:p>
        </w:tc>
      </w:tr>
      <w:tr w:rsidR="008D2DB5">
        <w:trPr>
          <w:trHeight w:val="285"/>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8D2DB5">
            <w:pPr>
              <w:widowControl w:val="0"/>
              <w:spacing w:before="0" w:after="0" w:line="276" w:lineRule="auto"/>
              <w:jc w:val="center"/>
              <w:rPr>
                <w:sz w:val="16"/>
                <w:szCs w:val="16"/>
              </w:rPr>
            </w:pP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A3 - Oradea - Satu Mare - DX4</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Modernizare</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137.0</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68.5</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81.5</w:t>
            </w:r>
          </w:p>
        </w:tc>
      </w:tr>
      <w:tr w:rsidR="008D2DB5">
        <w:trPr>
          <w:trHeight w:val="285"/>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8D2DB5">
            <w:pPr>
              <w:widowControl w:val="0"/>
              <w:spacing w:before="0" w:after="0" w:line="276" w:lineRule="auto"/>
              <w:jc w:val="center"/>
              <w:rPr>
                <w:sz w:val="16"/>
                <w:szCs w:val="16"/>
              </w:rPr>
            </w:pP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Sărățel - Tg. Mureș - A8/A3</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Modernizare</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78.0</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44.0</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52.4</w:t>
            </w:r>
          </w:p>
        </w:tc>
      </w:tr>
      <w:tr w:rsidR="008D2DB5">
        <w:trPr>
          <w:trHeight w:val="285"/>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8D2DB5">
            <w:pPr>
              <w:widowControl w:val="0"/>
              <w:spacing w:before="0" w:after="0" w:line="276" w:lineRule="auto"/>
              <w:jc w:val="center"/>
              <w:rPr>
                <w:sz w:val="16"/>
                <w:szCs w:val="16"/>
              </w:rPr>
            </w:pP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A7 - Focșani - Tg. Secuiesc - A13</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Modernizare</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114.0</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80.3</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95.6</w:t>
            </w:r>
          </w:p>
        </w:tc>
      </w:tr>
      <w:tr w:rsidR="008D2DB5">
        <w:trPr>
          <w:trHeight w:val="285"/>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8D2DB5">
            <w:pPr>
              <w:widowControl w:val="0"/>
              <w:spacing w:before="0" w:after="0" w:line="276" w:lineRule="auto"/>
              <w:jc w:val="center"/>
              <w:rPr>
                <w:sz w:val="16"/>
                <w:szCs w:val="16"/>
              </w:rPr>
            </w:pP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A7 - Piatra Neamț - Tg. Neamț</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Modernizare</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35.0</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19.1</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22.7</w:t>
            </w:r>
          </w:p>
        </w:tc>
      </w:tr>
      <w:tr w:rsidR="008D2DB5">
        <w:trPr>
          <w:trHeight w:val="285"/>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8D2DB5">
            <w:pPr>
              <w:widowControl w:val="0"/>
              <w:spacing w:before="0" w:after="0" w:line="276" w:lineRule="auto"/>
              <w:jc w:val="center"/>
              <w:rPr>
                <w:sz w:val="16"/>
                <w:szCs w:val="16"/>
              </w:rPr>
            </w:pP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A3 - Zalău - Satu Mare - DX4</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Modernizare</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95.0</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49.3</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58.7</w:t>
            </w:r>
          </w:p>
        </w:tc>
      </w:tr>
      <w:tr w:rsidR="008D2DB5">
        <w:trPr>
          <w:trHeight w:val="285"/>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8D2DB5">
            <w:pPr>
              <w:widowControl w:val="0"/>
              <w:spacing w:before="0" w:after="0" w:line="276" w:lineRule="auto"/>
              <w:jc w:val="center"/>
              <w:rPr>
                <w:sz w:val="16"/>
                <w:szCs w:val="16"/>
              </w:rPr>
            </w:pP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A7 - Suceava - Bistrița</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Modernizare</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178.0</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124.9</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148.6</w:t>
            </w:r>
          </w:p>
        </w:tc>
      </w:tr>
      <w:tr w:rsidR="008D2DB5">
        <w:trPr>
          <w:trHeight w:val="285"/>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8D2DB5">
            <w:pPr>
              <w:widowControl w:val="0"/>
              <w:spacing w:before="0" w:after="0" w:line="276" w:lineRule="auto"/>
              <w:jc w:val="center"/>
              <w:rPr>
                <w:sz w:val="16"/>
                <w:szCs w:val="16"/>
              </w:rPr>
            </w:pP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Iacobeni - Borșa - Negrești Oaș</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Modernizare</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235.0</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129.1</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153.6</w:t>
            </w:r>
          </w:p>
        </w:tc>
      </w:tr>
      <w:tr w:rsidR="008D2DB5">
        <w:trPr>
          <w:trHeight w:val="285"/>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8D2DB5">
            <w:pPr>
              <w:widowControl w:val="0"/>
              <w:spacing w:before="0" w:after="0" w:line="276" w:lineRule="auto"/>
              <w:jc w:val="center"/>
              <w:rPr>
                <w:sz w:val="16"/>
                <w:szCs w:val="16"/>
              </w:rPr>
            </w:pP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DX6 -Dr.Tr.Severin - Tg.Jiu - Rm.Vâlcea</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Modernizare</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185.0</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99.3</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118.2</w:t>
            </w:r>
          </w:p>
        </w:tc>
      </w:tr>
      <w:tr w:rsidR="008D2DB5">
        <w:trPr>
          <w:trHeight w:val="285"/>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8D2DB5">
            <w:pPr>
              <w:widowControl w:val="0"/>
              <w:spacing w:before="0" w:after="0" w:line="276" w:lineRule="auto"/>
              <w:jc w:val="center"/>
              <w:rPr>
                <w:sz w:val="16"/>
                <w:szCs w:val="16"/>
              </w:rPr>
            </w:pP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A1 - Deva - Oradea - A3</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Modernizare</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94.4</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54.5</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64.9</w:t>
            </w:r>
          </w:p>
        </w:tc>
      </w:tr>
      <w:tr w:rsidR="008D2DB5">
        <w:trPr>
          <w:trHeight w:val="285"/>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8D2DB5">
            <w:pPr>
              <w:widowControl w:val="0"/>
              <w:spacing w:before="0" w:after="0" w:line="276" w:lineRule="auto"/>
              <w:jc w:val="center"/>
              <w:rPr>
                <w:sz w:val="16"/>
                <w:szCs w:val="16"/>
              </w:rPr>
            </w:pP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Transfăgărășan</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Modernizare</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91.0</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32.0</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38.1</w:t>
            </w:r>
          </w:p>
        </w:tc>
      </w:tr>
      <w:tr w:rsidR="008D2DB5">
        <w:trPr>
          <w:trHeight w:val="285"/>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8D2DB5">
            <w:pPr>
              <w:widowControl w:val="0"/>
              <w:spacing w:before="0" w:after="0" w:line="276" w:lineRule="auto"/>
              <w:jc w:val="center"/>
              <w:rPr>
                <w:sz w:val="16"/>
                <w:szCs w:val="16"/>
              </w:rPr>
            </w:pP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Transalpina</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Modernizare</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131.0</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46.1</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54.9</w:t>
            </w:r>
          </w:p>
        </w:tc>
      </w:tr>
      <w:tr w:rsidR="008D2DB5">
        <w:trPr>
          <w:trHeight w:val="285"/>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8D2DB5">
            <w:pPr>
              <w:widowControl w:val="0"/>
              <w:spacing w:before="0" w:after="0" w:line="276" w:lineRule="auto"/>
              <w:jc w:val="center"/>
              <w:rPr>
                <w:sz w:val="16"/>
                <w:szCs w:val="16"/>
              </w:rPr>
            </w:pP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Crasna - Albița (MD)</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Modernizare</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50.0</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27.0</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32.1</w:t>
            </w:r>
          </w:p>
        </w:tc>
      </w:tr>
      <w:tr w:rsidR="008D2DB5">
        <w:trPr>
          <w:trHeight w:val="285"/>
          <w:jc w:val="center"/>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8D2DB5">
            <w:pPr>
              <w:widowControl w:val="0"/>
              <w:spacing w:before="0" w:after="0" w:line="276" w:lineRule="auto"/>
              <w:jc w:val="center"/>
              <w:rPr>
                <w:sz w:val="16"/>
                <w:szCs w:val="16"/>
              </w:rPr>
            </w:pPr>
          </w:p>
        </w:tc>
        <w:tc>
          <w:tcPr>
            <w:tcW w:w="32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A3/A13 - Brașov - Sighișoara - Tg. Mureș - A3/A8</w:t>
            </w:r>
          </w:p>
        </w:tc>
        <w:tc>
          <w:tcPr>
            <w:tcW w:w="30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Modernizare</w:t>
            </w:r>
          </w:p>
        </w:tc>
        <w:tc>
          <w:tcPr>
            <w:tcW w:w="8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161.0</w:t>
            </w:r>
          </w:p>
        </w:tc>
        <w:tc>
          <w:tcPr>
            <w:tcW w:w="13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120.8</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i/>
                <w:sz w:val="16"/>
                <w:szCs w:val="16"/>
              </w:rPr>
              <w:t>143.7</w:t>
            </w:r>
          </w:p>
        </w:tc>
      </w:tr>
      <w:tr w:rsidR="008D2DB5">
        <w:trPr>
          <w:trHeight w:val="285"/>
          <w:jc w:val="center"/>
        </w:trPr>
        <w:tc>
          <w:tcPr>
            <w:tcW w:w="375" w:type="dxa"/>
            <w:tcBorders>
              <w:top w:val="single" w:sz="6" w:space="0" w:color="CCCCCC"/>
              <w:left w:val="single" w:sz="6" w:space="0" w:color="000000"/>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328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Total drumuri de conectivitate</w:t>
            </w:r>
          </w:p>
        </w:tc>
        <w:tc>
          <w:tcPr>
            <w:tcW w:w="30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17 proiecte</w:t>
            </w:r>
          </w:p>
        </w:tc>
        <w:tc>
          <w:tcPr>
            <w:tcW w:w="88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i/>
                <w:sz w:val="16"/>
                <w:szCs w:val="16"/>
              </w:rPr>
              <w:t>558.1</w:t>
            </w:r>
          </w:p>
        </w:tc>
        <w:tc>
          <w:tcPr>
            <w:tcW w:w="136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i/>
                <w:sz w:val="16"/>
                <w:szCs w:val="16"/>
              </w:rPr>
              <w:t>1183.8</w:t>
            </w:r>
          </w:p>
        </w:tc>
        <w:tc>
          <w:tcPr>
            <w:tcW w:w="132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i/>
                <w:sz w:val="16"/>
                <w:szCs w:val="16"/>
              </w:rPr>
              <w:t>1408.8</w:t>
            </w:r>
          </w:p>
        </w:tc>
      </w:tr>
      <w:tr w:rsidR="008D2DB5">
        <w:trPr>
          <w:trHeight w:val="285"/>
          <w:jc w:val="center"/>
        </w:trPr>
        <w:tc>
          <w:tcPr>
            <w:tcW w:w="375" w:type="dxa"/>
            <w:tcBorders>
              <w:top w:val="single" w:sz="6" w:space="0" w:color="CCCCCC"/>
              <w:left w:val="single" w:sz="6" w:space="0" w:color="000000"/>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328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Total drumuri drumuri transregio</w:t>
            </w:r>
          </w:p>
        </w:tc>
        <w:tc>
          <w:tcPr>
            <w:tcW w:w="30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24 proiecte</w:t>
            </w:r>
          </w:p>
        </w:tc>
        <w:tc>
          <w:tcPr>
            <w:tcW w:w="88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i/>
                <w:sz w:val="16"/>
                <w:szCs w:val="16"/>
              </w:rPr>
              <w:t>2728.7</w:t>
            </w:r>
          </w:p>
        </w:tc>
        <w:tc>
          <w:tcPr>
            <w:tcW w:w="136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i/>
                <w:sz w:val="16"/>
                <w:szCs w:val="16"/>
              </w:rPr>
              <w:t>1577.5</w:t>
            </w:r>
          </w:p>
        </w:tc>
        <w:tc>
          <w:tcPr>
            <w:tcW w:w="132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i/>
                <w:sz w:val="16"/>
                <w:szCs w:val="16"/>
              </w:rPr>
              <w:t>1877.2</w:t>
            </w:r>
          </w:p>
        </w:tc>
      </w:tr>
      <w:tr w:rsidR="008D2DB5">
        <w:trPr>
          <w:trHeight w:val="240"/>
          <w:jc w:val="center"/>
        </w:trPr>
        <w:tc>
          <w:tcPr>
            <w:tcW w:w="375" w:type="dxa"/>
            <w:tcBorders>
              <w:top w:val="single" w:sz="6" w:space="0" w:color="CCCCCC"/>
              <w:left w:val="single" w:sz="6" w:space="0" w:color="000000"/>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328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i/>
                <w:sz w:val="16"/>
                <w:szCs w:val="16"/>
              </w:rPr>
              <w:t>Total general</w:t>
            </w:r>
          </w:p>
        </w:tc>
        <w:tc>
          <w:tcPr>
            <w:tcW w:w="30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i/>
                <w:sz w:val="16"/>
                <w:szCs w:val="16"/>
              </w:rPr>
              <w:t>41 proiecte</w:t>
            </w:r>
          </w:p>
        </w:tc>
        <w:tc>
          <w:tcPr>
            <w:tcW w:w="88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3286.8</w:t>
            </w:r>
          </w:p>
        </w:tc>
        <w:tc>
          <w:tcPr>
            <w:tcW w:w="136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i/>
                <w:sz w:val="16"/>
                <w:szCs w:val="16"/>
              </w:rPr>
              <w:t>2761.3</w:t>
            </w:r>
          </w:p>
        </w:tc>
        <w:tc>
          <w:tcPr>
            <w:tcW w:w="132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i/>
                <w:sz w:val="16"/>
                <w:szCs w:val="16"/>
              </w:rPr>
              <w:t>3286.0</w:t>
            </w:r>
          </w:p>
        </w:tc>
      </w:tr>
    </w:tbl>
    <w:p w:rsidR="008D2DB5" w:rsidRDefault="008D2DB5">
      <w:pPr>
        <w:spacing w:line="240" w:lineRule="auto"/>
        <w:rPr>
          <w:color w:val="FF0000"/>
        </w:rPr>
      </w:pPr>
    </w:p>
    <w:p w:rsidR="008D2DB5" w:rsidRDefault="008D2DB5">
      <w:pPr>
        <w:spacing w:before="0" w:line="240" w:lineRule="auto"/>
        <w:rPr>
          <w:i/>
          <w:sz w:val="22"/>
          <w:szCs w:val="22"/>
        </w:rPr>
      </w:pPr>
    </w:p>
    <w:p w:rsidR="008D2DB5" w:rsidRDefault="002421AD">
      <w:pPr>
        <w:pStyle w:val="Heading3"/>
        <w:spacing w:before="120" w:after="120" w:line="240" w:lineRule="auto"/>
      </w:pPr>
      <w:bookmarkStart w:id="37" w:name="_heading=h.37m2jsg" w:colFirst="0" w:colLast="0"/>
      <w:bookmarkEnd w:id="37"/>
      <w:r>
        <w:t xml:space="preserve">Variantele de ocolire </w:t>
      </w:r>
    </w:p>
    <w:p w:rsidR="008D2DB5" w:rsidRDefault="002421AD">
      <w:pPr>
        <w:pBdr>
          <w:top w:val="nil"/>
          <w:left w:val="nil"/>
          <w:bottom w:val="nil"/>
          <w:right w:val="nil"/>
          <w:between w:val="nil"/>
        </w:pBdr>
        <w:spacing w:after="0" w:line="240" w:lineRule="auto"/>
        <w:rPr>
          <w:color w:val="000000"/>
        </w:rPr>
      </w:pPr>
      <w:r>
        <w:rPr>
          <w:color w:val="000000"/>
        </w:rPr>
        <w:t xml:space="preserve">Variantele de ocolire asigură tranzitul facil al vehiculelor </w:t>
      </w:r>
      <w:r>
        <w:t>evitând</w:t>
      </w:r>
      <w:r>
        <w:rPr>
          <w:color w:val="000000"/>
        </w:rPr>
        <w:t xml:space="preserve"> </w:t>
      </w:r>
      <w:r>
        <w:t xml:space="preserve">localitățile </w:t>
      </w:r>
      <w:r>
        <w:rPr>
          <w:color w:val="000000"/>
        </w:rPr>
        <w:t>ș</w:t>
      </w:r>
      <w:r>
        <w:rPr>
          <w:color w:val="000000"/>
        </w:rPr>
        <w:t xml:space="preserve">i are beneficii directe atât pentru transportul persoanelor și al mărfurilor cât și pentru </w:t>
      </w:r>
      <w:r>
        <w:t>îmbunătățirea</w:t>
      </w:r>
      <w:r>
        <w:rPr>
          <w:color w:val="000000"/>
        </w:rPr>
        <w:t xml:space="preserve"> calității vieții comunităților din localitățile pentru care se realizează variantele de ocolire.</w:t>
      </w:r>
    </w:p>
    <w:p w:rsidR="008D2DB5" w:rsidRDefault="002421AD">
      <w:pPr>
        <w:pBdr>
          <w:top w:val="nil"/>
          <w:left w:val="nil"/>
          <w:bottom w:val="nil"/>
          <w:right w:val="nil"/>
          <w:between w:val="nil"/>
        </w:pBdr>
        <w:spacing w:after="0" w:line="240" w:lineRule="auto"/>
      </w:pPr>
      <w:r>
        <w:t>Toate aceste variante de ocolire au fost identificate</w:t>
      </w:r>
      <w:r>
        <w:t xml:space="preserve"> cu ajutorul Modelului Național de Transport în cadrul Master Planului General de Transport și nu au fost implementate până în anul 2021.</w:t>
      </w:r>
    </w:p>
    <w:p w:rsidR="008D2DB5" w:rsidRDefault="002421AD">
      <w:pPr>
        <w:pBdr>
          <w:top w:val="nil"/>
          <w:left w:val="nil"/>
          <w:bottom w:val="nil"/>
          <w:right w:val="nil"/>
          <w:between w:val="nil"/>
        </w:pBdr>
        <w:spacing w:after="0" w:line="240" w:lineRule="auto"/>
      </w:pPr>
      <w:r>
        <w:t>Proiectele de variante de ocolire sunt în număr de 24 și însumează o lungime de 217.1 km. Costul estimat pentru realiz</w:t>
      </w:r>
      <w:r>
        <w:t xml:space="preserve">area acestor proiecte este de 574 mil. EUR fără TVA și 683.1 mil. EUR cu TVA inclus, iar costul mediu pe km fiind de 2.6 mil. EUR (tabelul 2.1.24). </w:t>
      </w:r>
    </w:p>
    <w:p w:rsidR="008D2DB5" w:rsidRDefault="008D2DB5">
      <w:pPr>
        <w:pBdr>
          <w:top w:val="nil"/>
          <w:left w:val="nil"/>
          <w:bottom w:val="nil"/>
          <w:right w:val="nil"/>
          <w:between w:val="nil"/>
        </w:pBdr>
        <w:spacing w:before="0" w:line="240" w:lineRule="auto"/>
        <w:rPr>
          <w:color w:val="000000"/>
        </w:rPr>
      </w:pPr>
    </w:p>
    <w:sdt>
      <w:sdtPr>
        <w:tag w:val="goog_rdk_20"/>
        <w:id w:val="289557823"/>
      </w:sdtPr>
      <w:sdtEndPr/>
      <w:sdtContent>
        <w:p w:rsidR="008D2DB5" w:rsidRDefault="002421AD">
          <w:pPr>
            <w:pBdr>
              <w:top w:val="nil"/>
              <w:left w:val="nil"/>
              <w:bottom w:val="nil"/>
              <w:right w:val="nil"/>
              <w:between w:val="nil"/>
            </w:pBdr>
            <w:spacing w:before="0" w:after="0" w:line="240" w:lineRule="auto"/>
            <w:jc w:val="center"/>
          </w:pPr>
          <w:r>
            <w:rPr>
              <w:b/>
              <w:i/>
              <w:sz w:val="22"/>
              <w:szCs w:val="22"/>
            </w:rPr>
            <w:t xml:space="preserve">Tabelul 2.1.24. </w:t>
          </w:r>
          <w:r>
            <w:rPr>
              <w:b/>
              <w:i/>
              <w:color w:val="000000"/>
              <w:sz w:val="22"/>
              <w:szCs w:val="22"/>
            </w:rPr>
            <w:t xml:space="preserve">Lista proiectelor de variante de ocolire </w:t>
          </w:r>
        </w:p>
      </w:sdtContent>
    </w:sdt>
    <w:tbl>
      <w:tblPr>
        <w:tblStyle w:val="af8"/>
        <w:tblW w:w="95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10"/>
        <w:gridCol w:w="2055"/>
        <w:gridCol w:w="1935"/>
        <w:gridCol w:w="1155"/>
        <w:gridCol w:w="1410"/>
        <w:gridCol w:w="1395"/>
        <w:gridCol w:w="1125"/>
      </w:tblGrid>
      <w:tr w:rsidR="008D2DB5">
        <w:trPr>
          <w:trHeight w:val="405"/>
          <w:jc w:val="center"/>
        </w:trPr>
        <w:tc>
          <w:tcPr>
            <w:tcW w:w="51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Nr. Crt</w:t>
            </w:r>
          </w:p>
        </w:tc>
        <w:tc>
          <w:tcPr>
            <w:tcW w:w="205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Proiect rețea secundară</w:t>
            </w:r>
          </w:p>
          <w:p w:rsidR="008D2DB5" w:rsidRDefault="002421AD">
            <w:pPr>
              <w:widowControl w:val="0"/>
              <w:spacing w:before="0" w:after="0" w:line="240" w:lineRule="auto"/>
              <w:jc w:val="center"/>
              <w:rPr>
                <w:sz w:val="16"/>
                <w:szCs w:val="16"/>
              </w:rPr>
            </w:pPr>
            <w:r>
              <w:rPr>
                <w:b/>
                <w:sz w:val="16"/>
                <w:szCs w:val="16"/>
              </w:rPr>
              <w:t>(variante de ocolire)</w:t>
            </w:r>
          </w:p>
        </w:tc>
        <w:tc>
          <w:tcPr>
            <w:tcW w:w="193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Tip intervenție</w:t>
            </w:r>
          </w:p>
        </w:tc>
        <w:tc>
          <w:tcPr>
            <w:tcW w:w="115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Lungime (km)</w:t>
            </w:r>
          </w:p>
        </w:tc>
        <w:tc>
          <w:tcPr>
            <w:tcW w:w="141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estimat (mil.EUR fără TVA)</w:t>
            </w:r>
          </w:p>
        </w:tc>
        <w:tc>
          <w:tcPr>
            <w:tcW w:w="139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estimat (mil.EUR cu TVA)</w:t>
            </w:r>
          </w:p>
        </w:tc>
        <w:tc>
          <w:tcPr>
            <w:tcW w:w="112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mediu estimat fără TVA (mil.EUR/km)</w:t>
            </w:r>
          </w:p>
        </w:tc>
      </w:tr>
      <w:tr w:rsidR="008D2DB5">
        <w:trPr>
          <w:trHeight w:val="283"/>
          <w:jc w:val="center"/>
        </w:trPr>
        <w:tc>
          <w:tcPr>
            <w:tcW w:w="51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w:t>
            </w:r>
          </w:p>
        </w:tc>
        <w:tc>
          <w:tcPr>
            <w:tcW w:w="2055"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Sibiu Sud</w:t>
            </w:r>
          </w:p>
        </w:tc>
        <w:tc>
          <w:tcPr>
            <w:tcW w:w="1935"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i/>
                <w:sz w:val="16"/>
                <w:szCs w:val="16"/>
              </w:rPr>
              <w:t>drum nou la profil 2+2</w:t>
            </w:r>
          </w:p>
        </w:tc>
        <w:tc>
          <w:tcPr>
            <w:tcW w:w="1155"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22.5</w:t>
            </w:r>
          </w:p>
        </w:tc>
        <w:tc>
          <w:tcPr>
            <w:tcW w:w="1410"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54.0</w:t>
            </w:r>
          </w:p>
        </w:tc>
        <w:tc>
          <w:tcPr>
            <w:tcW w:w="1395"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64.3</w:t>
            </w:r>
          </w:p>
        </w:tc>
        <w:tc>
          <w:tcPr>
            <w:tcW w:w="1125"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2.4</w:t>
            </w:r>
          </w:p>
        </w:tc>
      </w:tr>
      <w:tr w:rsidR="008D2DB5">
        <w:trPr>
          <w:trHeight w:val="283"/>
          <w:jc w:val="center"/>
        </w:trPr>
        <w:tc>
          <w:tcPr>
            <w:tcW w:w="51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w:t>
            </w:r>
          </w:p>
        </w:tc>
        <w:tc>
          <w:tcPr>
            <w:tcW w:w="20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Rm. Vâlcea</w:t>
            </w:r>
          </w:p>
        </w:tc>
        <w:tc>
          <w:tcPr>
            <w:tcW w:w="19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i/>
                <w:sz w:val="16"/>
                <w:szCs w:val="16"/>
              </w:rPr>
              <w:t>drum nou la profil 2+2</w:t>
            </w:r>
          </w:p>
        </w:tc>
        <w:tc>
          <w:tcPr>
            <w:tcW w:w="11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15.9</w:t>
            </w: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70.1</w:t>
            </w:r>
          </w:p>
        </w:tc>
        <w:tc>
          <w:tcPr>
            <w:tcW w:w="13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83.4</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4.4</w:t>
            </w:r>
          </w:p>
        </w:tc>
      </w:tr>
      <w:tr w:rsidR="008D2DB5">
        <w:trPr>
          <w:trHeight w:val="283"/>
          <w:jc w:val="center"/>
        </w:trPr>
        <w:tc>
          <w:tcPr>
            <w:tcW w:w="51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w:t>
            </w:r>
          </w:p>
        </w:tc>
        <w:tc>
          <w:tcPr>
            <w:tcW w:w="20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Giurgiu</w:t>
            </w:r>
          </w:p>
        </w:tc>
        <w:tc>
          <w:tcPr>
            <w:tcW w:w="19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i/>
                <w:sz w:val="16"/>
                <w:szCs w:val="16"/>
              </w:rPr>
              <w:t>drum nou la profil 2+2</w:t>
            </w:r>
          </w:p>
        </w:tc>
        <w:tc>
          <w:tcPr>
            <w:tcW w:w="11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12.1</w:t>
            </w: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29.0</w:t>
            </w:r>
          </w:p>
        </w:tc>
        <w:tc>
          <w:tcPr>
            <w:tcW w:w="13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34.6</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2.4</w:t>
            </w:r>
          </w:p>
        </w:tc>
      </w:tr>
      <w:tr w:rsidR="008D2DB5">
        <w:trPr>
          <w:trHeight w:val="283"/>
          <w:jc w:val="center"/>
        </w:trPr>
        <w:tc>
          <w:tcPr>
            <w:tcW w:w="51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4</w:t>
            </w:r>
          </w:p>
        </w:tc>
        <w:tc>
          <w:tcPr>
            <w:tcW w:w="20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Bistrița</w:t>
            </w:r>
          </w:p>
        </w:tc>
        <w:tc>
          <w:tcPr>
            <w:tcW w:w="19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i/>
                <w:sz w:val="16"/>
                <w:szCs w:val="16"/>
              </w:rPr>
              <w:t>drum nou la profil 2+2</w:t>
            </w:r>
          </w:p>
        </w:tc>
        <w:tc>
          <w:tcPr>
            <w:tcW w:w="11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15.0</w:t>
            </w: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36.0</w:t>
            </w:r>
          </w:p>
        </w:tc>
        <w:tc>
          <w:tcPr>
            <w:tcW w:w="13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42.8</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2.4</w:t>
            </w:r>
          </w:p>
        </w:tc>
      </w:tr>
      <w:tr w:rsidR="008D2DB5">
        <w:trPr>
          <w:trHeight w:val="283"/>
          <w:jc w:val="center"/>
        </w:trPr>
        <w:tc>
          <w:tcPr>
            <w:tcW w:w="51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5</w:t>
            </w:r>
          </w:p>
        </w:tc>
        <w:tc>
          <w:tcPr>
            <w:tcW w:w="20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Vaslui</w:t>
            </w:r>
          </w:p>
        </w:tc>
        <w:tc>
          <w:tcPr>
            <w:tcW w:w="19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i/>
                <w:sz w:val="16"/>
                <w:szCs w:val="16"/>
              </w:rPr>
              <w:t>drum nou la profil 1+1</w:t>
            </w:r>
          </w:p>
        </w:tc>
        <w:tc>
          <w:tcPr>
            <w:tcW w:w="11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14.9</w:t>
            </w: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26.8</w:t>
            </w:r>
          </w:p>
        </w:tc>
        <w:tc>
          <w:tcPr>
            <w:tcW w:w="13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31.9</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1.8</w:t>
            </w:r>
          </w:p>
        </w:tc>
      </w:tr>
      <w:tr w:rsidR="008D2DB5">
        <w:trPr>
          <w:trHeight w:val="283"/>
          <w:jc w:val="center"/>
        </w:trPr>
        <w:tc>
          <w:tcPr>
            <w:tcW w:w="51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6</w:t>
            </w:r>
          </w:p>
        </w:tc>
        <w:tc>
          <w:tcPr>
            <w:tcW w:w="20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Mediaș</w:t>
            </w:r>
          </w:p>
        </w:tc>
        <w:tc>
          <w:tcPr>
            <w:tcW w:w="19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i/>
                <w:sz w:val="16"/>
                <w:szCs w:val="16"/>
              </w:rPr>
              <w:t>drum nou la profil 1+1</w:t>
            </w:r>
          </w:p>
        </w:tc>
        <w:tc>
          <w:tcPr>
            <w:tcW w:w="11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8.5</w:t>
            </w: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20.4</w:t>
            </w:r>
          </w:p>
        </w:tc>
        <w:tc>
          <w:tcPr>
            <w:tcW w:w="13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24.3</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2.4</w:t>
            </w:r>
          </w:p>
        </w:tc>
      </w:tr>
      <w:tr w:rsidR="008D2DB5">
        <w:trPr>
          <w:trHeight w:val="283"/>
          <w:jc w:val="center"/>
        </w:trPr>
        <w:tc>
          <w:tcPr>
            <w:tcW w:w="51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7</w:t>
            </w:r>
          </w:p>
        </w:tc>
        <w:tc>
          <w:tcPr>
            <w:tcW w:w="20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Botoșani</w:t>
            </w:r>
          </w:p>
        </w:tc>
        <w:tc>
          <w:tcPr>
            <w:tcW w:w="19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i/>
                <w:sz w:val="16"/>
                <w:szCs w:val="16"/>
              </w:rPr>
              <w:t>drum nou la profil 1+1</w:t>
            </w:r>
          </w:p>
        </w:tc>
        <w:tc>
          <w:tcPr>
            <w:tcW w:w="11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8.9</w:t>
            </w: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21.4</w:t>
            </w:r>
          </w:p>
        </w:tc>
        <w:tc>
          <w:tcPr>
            <w:tcW w:w="13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25.5</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2.4</w:t>
            </w:r>
          </w:p>
        </w:tc>
      </w:tr>
      <w:tr w:rsidR="008D2DB5">
        <w:trPr>
          <w:trHeight w:val="283"/>
          <w:jc w:val="center"/>
        </w:trPr>
        <w:tc>
          <w:tcPr>
            <w:tcW w:w="51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8</w:t>
            </w:r>
          </w:p>
        </w:tc>
        <w:tc>
          <w:tcPr>
            <w:tcW w:w="20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Piatra Neamț</w:t>
            </w:r>
          </w:p>
        </w:tc>
        <w:tc>
          <w:tcPr>
            <w:tcW w:w="19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i/>
                <w:sz w:val="16"/>
                <w:szCs w:val="16"/>
              </w:rPr>
              <w:t>drum nou la profil 1+1</w:t>
            </w:r>
          </w:p>
        </w:tc>
        <w:tc>
          <w:tcPr>
            <w:tcW w:w="11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8.1</w:t>
            </w: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19.4</w:t>
            </w:r>
          </w:p>
        </w:tc>
        <w:tc>
          <w:tcPr>
            <w:tcW w:w="13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23.1</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2.4</w:t>
            </w:r>
          </w:p>
        </w:tc>
      </w:tr>
      <w:tr w:rsidR="008D2DB5">
        <w:trPr>
          <w:trHeight w:val="283"/>
          <w:jc w:val="center"/>
        </w:trPr>
        <w:tc>
          <w:tcPr>
            <w:tcW w:w="51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9</w:t>
            </w:r>
          </w:p>
        </w:tc>
        <w:tc>
          <w:tcPr>
            <w:tcW w:w="20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Zalău</w:t>
            </w:r>
          </w:p>
        </w:tc>
        <w:tc>
          <w:tcPr>
            <w:tcW w:w="19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i/>
                <w:sz w:val="16"/>
                <w:szCs w:val="16"/>
              </w:rPr>
              <w:t>drum nou la profil 1+1</w:t>
            </w:r>
          </w:p>
        </w:tc>
        <w:tc>
          <w:tcPr>
            <w:tcW w:w="11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8.3</w:t>
            </w: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19.8</w:t>
            </w:r>
          </w:p>
        </w:tc>
        <w:tc>
          <w:tcPr>
            <w:tcW w:w="13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23.6</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2.4</w:t>
            </w:r>
          </w:p>
        </w:tc>
      </w:tr>
      <w:tr w:rsidR="008D2DB5">
        <w:trPr>
          <w:trHeight w:val="283"/>
          <w:jc w:val="center"/>
        </w:trPr>
        <w:tc>
          <w:tcPr>
            <w:tcW w:w="51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10</w:t>
            </w:r>
          </w:p>
        </w:tc>
        <w:tc>
          <w:tcPr>
            <w:tcW w:w="20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Slobozia</w:t>
            </w:r>
          </w:p>
        </w:tc>
        <w:tc>
          <w:tcPr>
            <w:tcW w:w="19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i/>
                <w:sz w:val="16"/>
                <w:szCs w:val="16"/>
              </w:rPr>
              <w:t>drum nou la profil 1+1</w:t>
            </w:r>
          </w:p>
        </w:tc>
        <w:tc>
          <w:tcPr>
            <w:tcW w:w="11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7.7</w:t>
            </w: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13.9</w:t>
            </w:r>
          </w:p>
        </w:tc>
        <w:tc>
          <w:tcPr>
            <w:tcW w:w="13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16.5</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1.8</w:t>
            </w:r>
          </w:p>
        </w:tc>
      </w:tr>
      <w:tr w:rsidR="008D2DB5">
        <w:trPr>
          <w:trHeight w:val="283"/>
          <w:jc w:val="center"/>
        </w:trPr>
        <w:tc>
          <w:tcPr>
            <w:tcW w:w="51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11</w:t>
            </w:r>
          </w:p>
        </w:tc>
        <w:tc>
          <w:tcPr>
            <w:tcW w:w="20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Câmpulung</w:t>
            </w:r>
          </w:p>
        </w:tc>
        <w:tc>
          <w:tcPr>
            <w:tcW w:w="19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i/>
                <w:sz w:val="16"/>
                <w:szCs w:val="16"/>
              </w:rPr>
              <w:t>drum nou la profil 2+2</w:t>
            </w:r>
          </w:p>
        </w:tc>
        <w:tc>
          <w:tcPr>
            <w:tcW w:w="11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7.8</w:t>
            </w: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18.8</w:t>
            </w:r>
          </w:p>
        </w:tc>
        <w:tc>
          <w:tcPr>
            <w:tcW w:w="13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22.3</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2.4</w:t>
            </w:r>
          </w:p>
        </w:tc>
      </w:tr>
      <w:tr w:rsidR="008D2DB5">
        <w:trPr>
          <w:trHeight w:val="283"/>
          <w:jc w:val="center"/>
        </w:trPr>
        <w:tc>
          <w:tcPr>
            <w:tcW w:w="51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12</w:t>
            </w:r>
          </w:p>
        </w:tc>
        <w:tc>
          <w:tcPr>
            <w:tcW w:w="20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Gura Humorului</w:t>
            </w:r>
          </w:p>
        </w:tc>
        <w:tc>
          <w:tcPr>
            <w:tcW w:w="19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i/>
                <w:sz w:val="16"/>
                <w:szCs w:val="16"/>
              </w:rPr>
              <w:t>drum nou la profil 2+2</w:t>
            </w:r>
          </w:p>
        </w:tc>
        <w:tc>
          <w:tcPr>
            <w:tcW w:w="11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4.7</w:t>
            </w: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11.3</w:t>
            </w:r>
          </w:p>
        </w:tc>
        <w:tc>
          <w:tcPr>
            <w:tcW w:w="13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13.4</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2.4</w:t>
            </w:r>
          </w:p>
        </w:tc>
      </w:tr>
      <w:tr w:rsidR="008D2DB5">
        <w:trPr>
          <w:trHeight w:val="283"/>
          <w:jc w:val="center"/>
        </w:trPr>
        <w:tc>
          <w:tcPr>
            <w:tcW w:w="51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13</w:t>
            </w:r>
          </w:p>
        </w:tc>
        <w:tc>
          <w:tcPr>
            <w:tcW w:w="20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Sfântu Gheorghe</w:t>
            </w:r>
          </w:p>
        </w:tc>
        <w:tc>
          <w:tcPr>
            <w:tcW w:w="19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i/>
                <w:sz w:val="16"/>
                <w:szCs w:val="16"/>
              </w:rPr>
              <w:t>drum nou la profil 1+1</w:t>
            </w:r>
          </w:p>
        </w:tc>
        <w:tc>
          <w:tcPr>
            <w:tcW w:w="11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7.7</w:t>
            </w: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13.9</w:t>
            </w:r>
          </w:p>
        </w:tc>
        <w:tc>
          <w:tcPr>
            <w:tcW w:w="13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16.5</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1.8</w:t>
            </w:r>
          </w:p>
        </w:tc>
      </w:tr>
      <w:tr w:rsidR="008D2DB5">
        <w:trPr>
          <w:trHeight w:val="283"/>
          <w:jc w:val="center"/>
        </w:trPr>
        <w:tc>
          <w:tcPr>
            <w:tcW w:w="51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14</w:t>
            </w:r>
          </w:p>
        </w:tc>
        <w:tc>
          <w:tcPr>
            <w:tcW w:w="20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Frasin</w:t>
            </w:r>
          </w:p>
        </w:tc>
        <w:tc>
          <w:tcPr>
            <w:tcW w:w="19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i/>
                <w:sz w:val="16"/>
                <w:szCs w:val="16"/>
              </w:rPr>
              <w:t>drum nou la profil 2+2</w:t>
            </w:r>
          </w:p>
        </w:tc>
        <w:tc>
          <w:tcPr>
            <w:tcW w:w="11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4.9</w:t>
            </w: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11.8</w:t>
            </w:r>
          </w:p>
        </w:tc>
        <w:tc>
          <w:tcPr>
            <w:tcW w:w="13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14.0</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2.4</w:t>
            </w:r>
          </w:p>
        </w:tc>
      </w:tr>
      <w:tr w:rsidR="008D2DB5">
        <w:trPr>
          <w:trHeight w:val="283"/>
          <w:jc w:val="center"/>
        </w:trPr>
        <w:tc>
          <w:tcPr>
            <w:tcW w:w="51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15</w:t>
            </w:r>
          </w:p>
        </w:tc>
        <w:tc>
          <w:tcPr>
            <w:tcW w:w="20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Miercurea Ciuc</w:t>
            </w:r>
          </w:p>
        </w:tc>
        <w:tc>
          <w:tcPr>
            <w:tcW w:w="19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i/>
                <w:sz w:val="16"/>
                <w:szCs w:val="16"/>
              </w:rPr>
              <w:t>drum nou la profil 1+1</w:t>
            </w:r>
          </w:p>
        </w:tc>
        <w:tc>
          <w:tcPr>
            <w:tcW w:w="11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7.4</w:t>
            </w: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13.3</w:t>
            </w:r>
          </w:p>
        </w:tc>
        <w:tc>
          <w:tcPr>
            <w:tcW w:w="13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15.9</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1.8</w:t>
            </w:r>
          </w:p>
        </w:tc>
      </w:tr>
      <w:tr w:rsidR="008D2DB5">
        <w:trPr>
          <w:trHeight w:val="283"/>
          <w:jc w:val="center"/>
        </w:trPr>
        <w:tc>
          <w:tcPr>
            <w:tcW w:w="51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16</w:t>
            </w:r>
          </w:p>
        </w:tc>
        <w:tc>
          <w:tcPr>
            <w:tcW w:w="20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Băbeni</w:t>
            </w:r>
          </w:p>
        </w:tc>
        <w:tc>
          <w:tcPr>
            <w:tcW w:w="19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i/>
                <w:sz w:val="16"/>
                <w:szCs w:val="16"/>
              </w:rPr>
              <w:t>drum nou la profil 1+1</w:t>
            </w:r>
          </w:p>
        </w:tc>
        <w:tc>
          <w:tcPr>
            <w:tcW w:w="11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4.5</w:t>
            </w: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8.0</w:t>
            </w:r>
          </w:p>
        </w:tc>
        <w:tc>
          <w:tcPr>
            <w:tcW w:w="13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9.5</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1.8</w:t>
            </w:r>
          </w:p>
        </w:tc>
      </w:tr>
      <w:tr w:rsidR="008D2DB5">
        <w:trPr>
          <w:trHeight w:val="283"/>
          <w:jc w:val="center"/>
        </w:trPr>
        <w:tc>
          <w:tcPr>
            <w:tcW w:w="51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17</w:t>
            </w:r>
          </w:p>
        </w:tc>
        <w:tc>
          <w:tcPr>
            <w:tcW w:w="20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Câmpulung Moldovenesc</w:t>
            </w:r>
          </w:p>
        </w:tc>
        <w:tc>
          <w:tcPr>
            <w:tcW w:w="19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i/>
                <w:sz w:val="16"/>
                <w:szCs w:val="16"/>
              </w:rPr>
              <w:t>drum nou la profil 2+2</w:t>
            </w:r>
          </w:p>
        </w:tc>
        <w:tc>
          <w:tcPr>
            <w:tcW w:w="11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11.9</w:t>
            </w: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28.5</w:t>
            </w:r>
          </w:p>
        </w:tc>
        <w:tc>
          <w:tcPr>
            <w:tcW w:w="13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34.0</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2.4</w:t>
            </w:r>
          </w:p>
        </w:tc>
      </w:tr>
      <w:tr w:rsidR="008D2DB5">
        <w:trPr>
          <w:trHeight w:val="283"/>
          <w:jc w:val="center"/>
        </w:trPr>
        <w:tc>
          <w:tcPr>
            <w:tcW w:w="51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18</w:t>
            </w:r>
          </w:p>
        </w:tc>
        <w:tc>
          <w:tcPr>
            <w:tcW w:w="20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Sighișoara</w:t>
            </w:r>
          </w:p>
        </w:tc>
        <w:tc>
          <w:tcPr>
            <w:tcW w:w="19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i/>
                <w:sz w:val="16"/>
                <w:szCs w:val="16"/>
              </w:rPr>
              <w:t>drum nou la profil 1+1</w:t>
            </w:r>
          </w:p>
        </w:tc>
        <w:tc>
          <w:tcPr>
            <w:tcW w:w="11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9.0</w:t>
            </w: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21.5</w:t>
            </w:r>
          </w:p>
        </w:tc>
        <w:tc>
          <w:tcPr>
            <w:tcW w:w="13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25.6</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2.4</w:t>
            </w:r>
          </w:p>
        </w:tc>
      </w:tr>
      <w:tr w:rsidR="008D2DB5">
        <w:trPr>
          <w:trHeight w:val="283"/>
          <w:jc w:val="center"/>
        </w:trPr>
        <w:tc>
          <w:tcPr>
            <w:tcW w:w="51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19</w:t>
            </w:r>
          </w:p>
        </w:tc>
        <w:tc>
          <w:tcPr>
            <w:tcW w:w="20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Pucioasa</w:t>
            </w:r>
          </w:p>
        </w:tc>
        <w:tc>
          <w:tcPr>
            <w:tcW w:w="19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i/>
                <w:sz w:val="16"/>
                <w:szCs w:val="16"/>
              </w:rPr>
              <w:t>drum nou la profil 1+1</w:t>
            </w:r>
          </w:p>
        </w:tc>
        <w:tc>
          <w:tcPr>
            <w:tcW w:w="11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5.4</w:t>
            </w: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13.0</w:t>
            </w:r>
          </w:p>
        </w:tc>
        <w:tc>
          <w:tcPr>
            <w:tcW w:w="13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15.5</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2.4</w:t>
            </w:r>
          </w:p>
        </w:tc>
      </w:tr>
      <w:tr w:rsidR="008D2DB5">
        <w:trPr>
          <w:trHeight w:val="283"/>
          <w:jc w:val="center"/>
        </w:trPr>
        <w:tc>
          <w:tcPr>
            <w:tcW w:w="51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20</w:t>
            </w:r>
          </w:p>
        </w:tc>
        <w:tc>
          <w:tcPr>
            <w:tcW w:w="20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Vatra Dornei</w:t>
            </w:r>
          </w:p>
        </w:tc>
        <w:tc>
          <w:tcPr>
            <w:tcW w:w="19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i/>
                <w:sz w:val="16"/>
                <w:szCs w:val="16"/>
              </w:rPr>
              <w:t>drum nou la profil 2+2</w:t>
            </w:r>
          </w:p>
        </w:tc>
        <w:tc>
          <w:tcPr>
            <w:tcW w:w="11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3.8</w:t>
            </w: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31.2</w:t>
            </w:r>
          </w:p>
        </w:tc>
        <w:tc>
          <w:tcPr>
            <w:tcW w:w="13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37.1</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8.2</w:t>
            </w:r>
          </w:p>
        </w:tc>
      </w:tr>
      <w:tr w:rsidR="008D2DB5">
        <w:trPr>
          <w:trHeight w:val="283"/>
          <w:jc w:val="center"/>
        </w:trPr>
        <w:tc>
          <w:tcPr>
            <w:tcW w:w="51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21</w:t>
            </w:r>
          </w:p>
        </w:tc>
        <w:tc>
          <w:tcPr>
            <w:tcW w:w="20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Mangalia</w:t>
            </w:r>
          </w:p>
        </w:tc>
        <w:tc>
          <w:tcPr>
            <w:tcW w:w="19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i/>
                <w:sz w:val="16"/>
                <w:szCs w:val="16"/>
              </w:rPr>
              <w:t>drum nou la profil 1+1</w:t>
            </w:r>
          </w:p>
        </w:tc>
        <w:tc>
          <w:tcPr>
            <w:tcW w:w="11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6.2</w:t>
            </w: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11.2</w:t>
            </w:r>
          </w:p>
        </w:tc>
        <w:tc>
          <w:tcPr>
            <w:tcW w:w="13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13.3</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1.8</w:t>
            </w:r>
          </w:p>
        </w:tc>
      </w:tr>
      <w:tr w:rsidR="008D2DB5">
        <w:trPr>
          <w:trHeight w:val="283"/>
          <w:jc w:val="center"/>
        </w:trPr>
        <w:tc>
          <w:tcPr>
            <w:tcW w:w="51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22</w:t>
            </w:r>
          </w:p>
        </w:tc>
        <w:tc>
          <w:tcPr>
            <w:tcW w:w="20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Tg. Mureș</w:t>
            </w:r>
          </w:p>
        </w:tc>
        <w:tc>
          <w:tcPr>
            <w:tcW w:w="19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i/>
                <w:sz w:val="16"/>
                <w:szCs w:val="16"/>
              </w:rPr>
              <w:t>drum nou la profil 1+1</w:t>
            </w:r>
          </w:p>
        </w:tc>
        <w:tc>
          <w:tcPr>
            <w:tcW w:w="11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11.6</w:t>
            </w: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62.0</w:t>
            </w:r>
          </w:p>
        </w:tc>
        <w:tc>
          <w:tcPr>
            <w:tcW w:w="13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73.8</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1.8</w:t>
            </w:r>
          </w:p>
        </w:tc>
      </w:tr>
      <w:tr w:rsidR="008D2DB5">
        <w:trPr>
          <w:trHeight w:val="283"/>
          <w:jc w:val="center"/>
        </w:trPr>
        <w:tc>
          <w:tcPr>
            <w:tcW w:w="51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23</w:t>
            </w:r>
          </w:p>
        </w:tc>
        <w:tc>
          <w:tcPr>
            <w:tcW w:w="20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Sebeș</w:t>
            </w:r>
          </w:p>
        </w:tc>
        <w:tc>
          <w:tcPr>
            <w:tcW w:w="19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i/>
                <w:sz w:val="16"/>
                <w:szCs w:val="16"/>
              </w:rPr>
              <w:t>drum nou la profil 1+1</w:t>
            </w:r>
          </w:p>
        </w:tc>
        <w:tc>
          <w:tcPr>
            <w:tcW w:w="11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3.4</w:t>
            </w: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6.1</w:t>
            </w:r>
          </w:p>
        </w:tc>
        <w:tc>
          <w:tcPr>
            <w:tcW w:w="13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7.3</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1.8</w:t>
            </w:r>
          </w:p>
        </w:tc>
      </w:tr>
      <w:tr w:rsidR="008D2DB5">
        <w:trPr>
          <w:trHeight w:val="283"/>
          <w:jc w:val="center"/>
        </w:trPr>
        <w:tc>
          <w:tcPr>
            <w:tcW w:w="51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24</w:t>
            </w:r>
          </w:p>
        </w:tc>
        <w:tc>
          <w:tcPr>
            <w:tcW w:w="20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Valea lui Mihai</w:t>
            </w:r>
          </w:p>
        </w:tc>
        <w:tc>
          <w:tcPr>
            <w:tcW w:w="19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i/>
                <w:sz w:val="16"/>
                <w:szCs w:val="16"/>
              </w:rPr>
              <w:t>drum nou la profil 1+1</w:t>
            </w:r>
          </w:p>
        </w:tc>
        <w:tc>
          <w:tcPr>
            <w:tcW w:w="11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7.0</w:t>
            </w: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12.6</w:t>
            </w:r>
          </w:p>
        </w:tc>
        <w:tc>
          <w:tcPr>
            <w:tcW w:w="13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15.0</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1.8</w:t>
            </w:r>
          </w:p>
        </w:tc>
      </w:tr>
      <w:tr w:rsidR="008D2DB5">
        <w:trPr>
          <w:trHeight w:val="283"/>
          <w:jc w:val="center"/>
        </w:trPr>
        <w:tc>
          <w:tcPr>
            <w:tcW w:w="510" w:type="dxa"/>
            <w:tcBorders>
              <w:top w:val="single" w:sz="6" w:space="0" w:color="CCCCCC"/>
              <w:left w:val="single" w:sz="6" w:space="0" w:color="000000"/>
              <w:bottom w:val="single" w:sz="6" w:space="0" w:color="000000"/>
              <w:right w:val="single" w:sz="6" w:space="0" w:color="000000"/>
            </w:tcBorders>
            <w:shd w:val="clear" w:color="auto" w:fill="D8D8D8"/>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2055"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i/>
                <w:sz w:val="16"/>
                <w:szCs w:val="16"/>
              </w:rPr>
              <w:t>Total variante de ocolire</w:t>
            </w:r>
          </w:p>
        </w:tc>
        <w:tc>
          <w:tcPr>
            <w:tcW w:w="1935"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i/>
                <w:sz w:val="16"/>
                <w:szCs w:val="16"/>
              </w:rPr>
              <w:t>24 proiecte</w:t>
            </w:r>
          </w:p>
        </w:tc>
        <w:tc>
          <w:tcPr>
            <w:tcW w:w="1155"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217.1</w:t>
            </w:r>
          </w:p>
        </w:tc>
        <w:tc>
          <w:tcPr>
            <w:tcW w:w="1410"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i/>
                <w:sz w:val="16"/>
                <w:szCs w:val="16"/>
              </w:rPr>
              <w:t>574.0</w:t>
            </w:r>
          </w:p>
        </w:tc>
        <w:tc>
          <w:tcPr>
            <w:tcW w:w="1395"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i/>
                <w:sz w:val="16"/>
                <w:szCs w:val="16"/>
              </w:rPr>
              <w:t>683.1</w:t>
            </w:r>
          </w:p>
        </w:tc>
        <w:tc>
          <w:tcPr>
            <w:tcW w:w="1125"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i/>
                <w:sz w:val="16"/>
                <w:szCs w:val="16"/>
              </w:rPr>
              <w:t>2.6</w:t>
            </w:r>
          </w:p>
        </w:tc>
      </w:tr>
    </w:tbl>
    <w:sdt>
      <w:sdtPr>
        <w:tag w:val="goog_rdk_21"/>
        <w:id w:val="-832985288"/>
      </w:sdtPr>
      <w:sdtEndPr/>
      <w:sdtContent>
        <w:p w:rsidR="008D2DB5" w:rsidRDefault="002421AD">
          <w:pPr>
            <w:spacing w:before="0" w:after="0" w:line="240" w:lineRule="auto"/>
            <w:jc w:val="left"/>
            <w:rPr>
              <w:b/>
              <w:i/>
              <w:sz w:val="22"/>
              <w:szCs w:val="22"/>
            </w:rPr>
          </w:pPr>
        </w:p>
      </w:sdtContent>
    </w:sdt>
    <w:p w:rsidR="008D2DB5" w:rsidRDefault="002421AD">
      <w:pPr>
        <w:spacing w:after="0" w:line="240" w:lineRule="auto"/>
      </w:pPr>
      <w:r>
        <w:t xml:space="preserve">Față de variantele ocolitoare de sine stătătoare (tabelul 2.1.24), mai jos se regăsește o listă a variantelor ocolitoare regionale (tabelul 2.1.25) care sunt părți componente ale proiectelor de infrastructură rutieră transregio. Aceste variante de ocolire </w:t>
      </w:r>
      <w:r>
        <w:t xml:space="preserve">regionale au fost stabilite și prioritizate în funcție de trei criterii importante: </w:t>
      </w:r>
    </w:p>
    <w:p w:rsidR="008D2DB5" w:rsidRDefault="002421AD">
      <w:pPr>
        <w:numPr>
          <w:ilvl w:val="0"/>
          <w:numId w:val="65"/>
        </w:numPr>
        <w:spacing w:after="0" w:line="240" w:lineRule="auto"/>
      </w:pPr>
      <w:r>
        <w:t>valorile de trafic medii și maxime ale drumurilor transregio</w:t>
      </w:r>
    </w:p>
    <w:p w:rsidR="008D2DB5" w:rsidRDefault="002421AD">
      <w:pPr>
        <w:numPr>
          <w:ilvl w:val="0"/>
          <w:numId w:val="65"/>
        </w:numPr>
        <w:spacing w:before="0" w:after="0" w:line="240" w:lineRule="auto"/>
      </w:pPr>
      <w:r>
        <w:t>populația localității intersectate de drumul transregio</w:t>
      </w:r>
    </w:p>
    <w:p w:rsidR="008D2DB5" w:rsidRDefault="002421AD">
      <w:pPr>
        <w:numPr>
          <w:ilvl w:val="0"/>
          <w:numId w:val="65"/>
        </w:numPr>
        <w:spacing w:before="0" w:after="0" w:line="240" w:lineRule="auto"/>
      </w:pPr>
      <w:r>
        <w:t>cifra de afaceri a zonei de deservire</w:t>
      </w:r>
    </w:p>
    <w:p w:rsidR="008D2DB5" w:rsidRDefault="002421AD">
      <w:pPr>
        <w:spacing w:after="0" w:line="240" w:lineRule="auto"/>
      </w:pPr>
      <w:r>
        <w:t>Proiectele de variante de ocolire regionale sunt în număr de 37 și însumează o lungime de 263.4 km. Costul estimat pentru aceste proiecte este de 745.4 mil. EUR fără TVA și 887 mil. EUR cu TVA inclus, iar costul mediu pe km estimat fiind de 2.8 mil. EUR (t</w:t>
      </w:r>
      <w:r>
        <w:t xml:space="preserve">abelul 2.1.25). </w:t>
      </w:r>
    </w:p>
    <w:p w:rsidR="008D2DB5" w:rsidRDefault="002421AD">
      <w:pPr>
        <w:spacing w:after="0" w:line="240" w:lineRule="auto"/>
      </w:pPr>
      <w:r>
        <w:t>Atât variante de ocolire propriu-zise cât și cele regionale au ca principale două obiective:</w:t>
      </w:r>
    </w:p>
    <w:p w:rsidR="008D2DB5" w:rsidRDefault="002421AD">
      <w:pPr>
        <w:numPr>
          <w:ilvl w:val="0"/>
          <w:numId w:val="91"/>
        </w:numPr>
        <w:spacing w:after="0" w:line="240" w:lineRule="auto"/>
      </w:pPr>
      <w:r>
        <w:t>creșterea calității vieții locuitorilor localităților tranzitate de drumurile transregio (scăderea noxelor, scăderea poluării fonice, scădere cong</w:t>
      </w:r>
      <w:r>
        <w:t>estiei în traficul local);</w:t>
      </w:r>
    </w:p>
    <w:p w:rsidR="008D2DB5" w:rsidRDefault="002421AD">
      <w:pPr>
        <w:numPr>
          <w:ilvl w:val="0"/>
          <w:numId w:val="91"/>
        </w:numPr>
        <w:spacing w:before="0" w:after="0" w:line="240" w:lineRule="auto"/>
      </w:pPr>
      <w:r>
        <w:t>creșterea fluidității traficului rutier și eliminarea congestiilor rutiere pentru traficul de lung parcurs</w:t>
      </w:r>
    </w:p>
    <w:p w:rsidR="008D2DB5" w:rsidRDefault="008D2DB5">
      <w:pPr>
        <w:spacing w:after="0" w:line="240" w:lineRule="auto"/>
        <w:rPr>
          <w:color w:val="FF0000"/>
        </w:rPr>
      </w:pPr>
    </w:p>
    <w:p w:rsidR="008D2DB5" w:rsidRDefault="008D2DB5">
      <w:pPr>
        <w:spacing w:after="0" w:line="240" w:lineRule="auto"/>
      </w:pPr>
    </w:p>
    <w:p w:rsidR="008D2DB5" w:rsidRDefault="002421AD">
      <w:pPr>
        <w:spacing w:before="0" w:after="0" w:line="240" w:lineRule="auto"/>
        <w:jc w:val="center"/>
        <w:rPr>
          <w:b/>
          <w:i/>
          <w:sz w:val="22"/>
          <w:szCs w:val="22"/>
        </w:rPr>
      </w:pPr>
      <w:r>
        <w:rPr>
          <w:b/>
          <w:i/>
          <w:sz w:val="22"/>
          <w:szCs w:val="22"/>
        </w:rPr>
        <w:t>Tabelul 2.1.25. Lista proiectelor de variante de ocolire regionale</w:t>
      </w:r>
    </w:p>
    <w:tbl>
      <w:tblPr>
        <w:tblStyle w:val="af9"/>
        <w:tblW w:w="94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05"/>
        <w:gridCol w:w="2700"/>
        <w:gridCol w:w="1740"/>
        <w:gridCol w:w="810"/>
        <w:gridCol w:w="1410"/>
        <w:gridCol w:w="1245"/>
        <w:gridCol w:w="1110"/>
      </w:tblGrid>
      <w:tr w:rsidR="008D2DB5">
        <w:trPr>
          <w:trHeight w:val="300"/>
          <w:jc w:val="center"/>
        </w:trPr>
        <w:tc>
          <w:tcPr>
            <w:tcW w:w="40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Nr. Crt</w:t>
            </w:r>
          </w:p>
        </w:tc>
        <w:tc>
          <w:tcPr>
            <w:tcW w:w="270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Proiect rețea secundară</w:t>
            </w:r>
          </w:p>
          <w:p w:rsidR="008D2DB5" w:rsidRDefault="002421AD">
            <w:pPr>
              <w:widowControl w:val="0"/>
              <w:spacing w:before="0" w:after="0" w:line="240" w:lineRule="auto"/>
              <w:jc w:val="center"/>
              <w:rPr>
                <w:sz w:val="16"/>
                <w:szCs w:val="16"/>
              </w:rPr>
            </w:pPr>
            <w:r>
              <w:rPr>
                <w:b/>
                <w:sz w:val="16"/>
                <w:szCs w:val="16"/>
              </w:rPr>
              <w:t xml:space="preserve">(Variante de ocolire </w:t>
            </w:r>
            <w:r>
              <w:rPr>
                <w:b/>
                <w:sz w:val="16"/>
                <w:szCs w:val="16"/>
              </w:rPr>
              <w:t>regionale)</w:t>
            </w:r>
          </w:p>
        </w:tc>
        <w:tc>
          <w:tcPr>
            <w:tcW w:w="174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Tip intervenție</w:t>
            </w:r>
          </w:p>
        </w:tc>
        <w:tc>
          <w:tcPr>
            <w:tcW w:w="81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Lungime (km)</w:t>
            </w:r>
          </w:p>
        </w:tc>
        <w:tc>
          <w:tcPr>
            <w:tcW w:w="141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Cost estimat</w:t>
            </w:r>
          </w:p>
          <w:p w:rsidR="008D2DB5" w:rsidRDefault="002421AD">
            <w:pPr>
              <w:widowControl w:val="0"/>
              <w:spacing w:before="0" w:after="0" w:line="240" w:lineRule="auto"/>
              <w:jc w:val="center"/>
              <w:rPr>
                <w:sz w:val="16"/>
                <w:szCs w:val="16"/>
              </w:rPr>
            </w:pPr>
            <w:r>
              <w:rPr>
                <w:b/>
                <w:sz w:val="16"/>
                <w:szCs w:val="16"/>
              </w:rPr>
              <w:t xml:space="preserve"> (mi.EUR fără TVA)</w:t>
            </w:r>
          </w:p>
        </w:tc>
        <w:tc>
          <w:tcPr>
            <w:tcW w:w="124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 xml:space="preserve">Cost est.mat </w:t>
            </w:r>
          </w:p>
          <w:p w:rsidR="008D2DB5" w:rsidRDefault="002421AD">
            <w:pPr>
              <w:widowControl w:val="0"/>
              <w:spacing w:before="0" w:after="0" w:line="240" w:lineRule="auto"/>
              <w:jc w:val="center"/>
              <w:rPr>
                <w:sz w:val="16"/>
                <w:szCs w:val="16"/>
              </w:rPr>
            </w:pPr>
            <w:r>
              <w:rPr>
                <w:b/>
                <w:sz w:val="16"/>
                <w:szCs w:val="16"/>
              </w:rPr>
              <w:t>(mil.EUR cu TVA)</w:t>
            </w:r>
          </w:p>
        </w:tc>
        <w:tc>
          <w:tcPr>
            <w:tcW w:w="111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mediu (mil.EUR/ km)</w:t>
            </w:r>
          </w:p>
        </w:tc>
      </w:tr>
      <w:tr w:rsidR="008D2DB5">
        <w:trPr>
          <w:trHeight w:val="285"/>
          <w:jc w:val="center"/>
        </w:trPr>
        <w:tc>
          <w:tcPr>
            <w:tcW w:w="40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w:t>
            </w:r>
          </w:p>
        </w:tc>
        <w:tc>
          <w:tcPr>
            <w:tcW w:w="270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Arad (Reg. Dezvoltare V)</w:t>
            </w:r>
          </w:p>
        </w:tc>
        <w:tc>
          <w:tcPr>
            <w:tcW w:w="174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1+1</w:t>
            </w:r>
          </w:p>
        </w:tc>
        <w:tc>
          <w:tcPr>
            <w:tcW w:w="81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11.0</w:t>
            </w:r>
          </w:p>
        </w:tc>
        <w:tc>
          <w:tcPr>
            <w:tcW w:w="141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29.5</w:t>
            </w:r>
          </w:p>
        </w:tc>
        <w:tc>
          <w:tcPr>
            <w:tcW w:w="1245"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35.1</w:t>
            </w:r>
          </w:p>
        </w:tc>
        <w:tc>
          <w:tcPr>
            <w:tcW w:w="111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2.7</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Baia Mare (Reg. Dezvoltare NV)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10.3</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29.9</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35.6</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2.9</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Curtea de Argeș (Reg. Dezvoltare S)</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7.8</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25.7</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30.6</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3.3</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4</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Reșița (Reg. Dezvoltare 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7.2</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22.6</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26.9</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3.1</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5</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Călărași (Reg. Dezvoltare S)</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5.1</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9.8</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11.7</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1.9</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6</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Petroșani (Reg. Dezvoltare 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2+2</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10.5</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64.3</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76.5</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6.1</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7</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Buftea (Reg. Dezvoltare BI)</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10.3</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17.8</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21.2</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1.7</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8</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Cosmești (Reg. Dezvoltare SE)</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3.7</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5.8</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6.9</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1.6</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9</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Reghin (Reg. Dezvoltare C)</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4.7</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10.2</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12.1</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2.2</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10</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Sînmartin/Băile Felix (Reg. Dezvoltare NV)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2+2</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7.2</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34.8</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41.4</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4.8</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11</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Liești/Ivesti (Reg. Dezvoltare SE)</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14.4</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23.8</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28.3</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1.7</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12</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Drăgășani (Reg. Dezvoltare SV)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10.0</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16.0</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19.0</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1.6</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13</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Păltinoasa (Reg. Dezvoltare NE)</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0.3</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3.0</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3.6</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10.0</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14</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Brad (Reg. Dezvoltare 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6.4</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23.4</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27.8</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3.7</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15</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Sighetu Marmației (Reg. Dezvoltare NV)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16.4</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41.1</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48.9</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2.5</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16</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Hîrlău (Reg. Dezvoltare NE)</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5.2</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17.8</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21.2</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3.4</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17</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Huși (Reg. Dezvoltare NE)</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2+2</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12.3</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77.3</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92.0</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6.3</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18</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Flămânzi (Reg. Dezvoltare NE)</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7.0</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12.4</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14.8</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1.8</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19</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Gheorgheni (Reg. Dezvoltare C)</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6.8</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15.8</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18.8</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2.3</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20</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Motru (Reg. Dezvoltare SV)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1.7</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5.5</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6.5</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3.2</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21</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Văleni (Reg. Dezvoltare NE)</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2+2</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5.3</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15.6</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18.6</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2.9</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22</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Bălești (Reg. Dezvoltare SV)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5.5</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10.9</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13.0</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2.0</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23</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Bumbești-Jiu (Reg. Dezvoltare SV)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3.8</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7.0</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8.3</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1.8</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24</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Viziru (Reg. Dezvoltare SE)</w:t>
            </w:r>
          </w:p>
        </w:tc>
        <w:tc>
          <w:tcPr>
            <w:tcW w:w="17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4.2</w:t>
            </w: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6.1</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7.3</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1.5</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25</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Bocșa (Reg. Dezvoltare 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12.9</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40.4</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48.1</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3.1</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26</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Horezu (Reg. Dezvoltare SV)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4.6</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11.7</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13.9</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2.5</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27</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Negrești-Oaș (Reg. Dezvoltare NV)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9.6</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19.3</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23.0</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2.0</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28</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Năsăud (Reg. Dezvoltare NV)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4.7</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9.8</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11.7</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2.1</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29</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Tăuții-Măgherăuș (Reg. Dezvoltare NV)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2+2</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9.3</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34.3</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40.8</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3.7</w:t>
            </w:r>
          </w:p>
        </w:tc>
      </w:tr>
      <w:tr w:rsidR="008D2DB5">
        <w:trPr>
          <w:trHeight w:val="25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30</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Corabia (Reg. Dezvoltare SV)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10.8</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18.5</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22.0</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1.7</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31</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Feldioara (Reg. Dezvoltare C)</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2+2</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2.5</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8.3</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9.9</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3.3</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32</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Ardud (Reg. Dezvoltare NV)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4.9</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10.1</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12.0</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2.1</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33</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Fieni (Reg. Dezvoltare S)</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5.1</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17.6</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20.9</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3.5</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34</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Sîngeorz-Băi (Reg. Dezvoltare NV)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3.9</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18.5</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22.0</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4.7</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35</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Vidra (Reg. Dezvoltare SE)</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5.7</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12.2</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14.5</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2.1</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36</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Tudor Vladimirescu (Reg. Dezvoltare SE)</w:t>
            </w:r>
          </w:p>
        </w:tc>
        <w:tc>
          <w:tcPr>
            <w:tcW w:w="17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6.7</w:t>
            </w: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9.6</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11.4</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1.4</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37</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VO Odobești (Reg. Dezvoltare S)</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5.6</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9.0</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10.7</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1.6</w:t>
            </w:r>
          </w:p>
        </w:tc>
      </w:tr>
      <w:tr w:rsidR="008D2DB5">
        <w:trPr>
          <w:trHeight w:val="285"/>
          <w:jc w:val="center"/>
        </w:trPr>
        <w:tc>
          <w:tcPr>
            <w:tcW w:w="405" w:type="dxa"/>
            <w:tcBorders>
              <w:top w:val="single" w:sz="6" w:space="0" w:color="CCCCCC"/>
              <w:left w:val="single" w:sz="6" w:space="0" w:color="000000"/>
              <w:bottom w:val="single" w:sz="6" w:space="0" w:color="000000"/>
              <w:right w:val="single" w:sz="6" w:space="0" w:color="000000"/>
            </w:tcBorders>
            <w:shd w:val="clear" w:color="auto" w:fill="D8D8D8"/>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2700"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i/>
                <w:sz w:val="16"/>
                <w:szCs w:val="16"/>
              </w:rPr>
              <w:t>Total variante de ocolire regionale</w:t>
            </w:r>
          </w:p>
        </w:tc>
        <w:tc>
          <w:tcPr>
            <w:tcW w:w="1740"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i/>
                <w:sz w:val="16"/>
                <w:szCs w:val="16"/>
              </w:rPr>
              <w:t>37 proiecte</w:t>
            </w:r>
          </w:p>
        </w:tc>
        <w:tc>
          <w:tcPr>
            <w:tcW w:w="810"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263.4</w:t>
            </w:r>
          </w:p>
        </w:tc>
        <w:tc>
          <w:tcPr>
            <w:tcW w:w="1410"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i/>
                <w:sz w:val="16"/>
                <w:szCs w:val="16"/>
              </w:rPr>
              <w:t>745.4</w:t>
            </w:r>
          </w:p>
        </w:tc>
        <w:tc>
          <w:tcPr>
            <w:tcW w:w="1245"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i/>
                <w:sz w:val="16"/>
                <w:szCs w:val="16"/>
              </w:rPr>
              <w:t>887.0</w:t>
            </w:r>
          </w:p>
        </w:tc>
        <w:tc>
          <w:tcPr>
            <w:tcW w:w="1110"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2.8</w:t>
            </w:r>
          </w:p>
        </w:tc>
      </w:tr>
    </w:tbl>
    <w:p w:rsidR="008D2DB5" w:rsidRDefault="008D2DB5">
      <w:pPr>
        <w:spacing w:before="0" w:after="0" w:line="240" w:lineRule="auto"/>
        <w:jc w:val="center"/>
        <w:rPr>
          <w:b/>
          <w:i/>
          <w:sz w:val="22"/>
          <w:szCs w:val="22"/>
        </w:rPr>
      </w:pPr>
    </w:p>
    <w:p w:rsidR="008D2DB5" w:rsidRDefault="002421AD">
      <w:pPr>
        <w:spacing w:line="240" w:lineRule="auto"/>
        <w:rPr>
          <w:b/>
          <w:i/>
          <w:color w:val="000000"/>
          <w:sz w:val="22"/>
          <w:szCs w:val="22"/>
        </w:rPr>
      </w:pPr>
      <w:r>
        <w:t>Proiectele de variantele de ocolire regionale propuse pentru a fi implementate sunt în proximitatea localităților care nu sunt deservite de drumuri de mare viteză (autostrăzile și drumurile expres asigură tranzitul rutier pentru toate localitățile prin vec</w:t>
      </w:r>
      <w:r>
        <w:t>inătatea cărora sunt proiectate), vezi figura 2.</w:t>
      </w:r>
      <w:r>
        <w:t>1.11</w:t>
      </w:r>
      <w:r>
        <w:t>.</w:t>
      </w:r>
    </w:p>
    <w:p w:rsidR="008D2DB5" w:rsidRDefault="002421AD">
      <w:pPr>
        <w:spacing w:before="0" w:after="0" w:line="240" w:lineRule="auto"/>
        <w:jc w:val="center"/>
      </w:pPr>
      <w:r>
        <w:rPr>
          <w:noProof/>
        </w:rPr>
        <w:drawing>
          <wp:inline distT="114300" distB="114300" distL="114300" distR="114300">
            <wp:extent cx="5760000" cy="4430769"/>
            <wp:effectExtent l="12700" t="12700" r="12700" b="12700"/>
            <wp:docPr id="2705"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25"/>
                    <a:srcRect t="51" b="51"/>
                    <a:stretch>
                      <a:fillRect/>
                    </a:stretch>
                  </pic:blipFill>
                  <pic:spPr>
                    <a:xfrm>
                      <a:off x="0" y="0"/>
                      <a:ext cx="5760000" cy="4430769"/>
                    </a:xfrm>
                    <a:prstGeom prst="rect">
                      <a:avLst/>
                    </a:prstGeom>
                    <a:ln w="12700">
                      <a:solidFill>
                        <a:srgbClr val="000000"/>
                      </a:solidFill>
                      <a:prstDash val="solid"/>
                    </a:ln>
                  </pic:spPr>
                </pic:pic>
              </a:graphicData>
            </a:graphic>
          </wp:inline>
        </w:drawing>
      </w:r>
    </w:p>
    <w:p w:rsidR="008D2DB5" w:rsidRDefault="002421AD">
      <w:pPr>
        <w:spacing w:before="0" w:after="0" w:line="240" w:lineRule="auto"/>
        <w:jc w:val="center"/>
        <w:rPr>
          <w:b/>
          <w:i/>
          <w:sz w:val="22"/>
          <w:szCs w:val="22"/>
        </w:rPr>
      </w:pPr>
      <w:r>
        <w:rPr>
          <w:b/>
          <w:i/>
          <w:sz w:val="22"/>
          <w:szCs w:val="22"/>
        </w:rPr>
        <w:t>Figura 2.1.11. Harta proiectelor de pe rețeaua rutieră secundară</w:t>
      </w:r>
    </w:p>
    <w:p w:rsidR="008D2DB5" w:rsidRDefault="008D2DB5">
      <w:pPr>
        <w:spacing w:before="0" w:after="0" w:line="240" w:lineRule="auto"/>
        <w:jc w:val="center"/>
        <w:rPr>
          <w:b/>
          <w:i/>
          <w:sz w:val="22"/>
          <w:szCs w:val="22"/>
        </w:rPr>
      </w:pPr>
    </w:p>
    <w:p w:rsidR="008D2DB5" w:rsidRDefault="002421AD">
      <w:pPr>
        <w:spacing w:line="240" w:lineRule="auto"/>
      </w:pPr>
      <w:r>
        <w:t xml:space="preserve">Astfel, proiectele din rețeaua secundară însumează o lungime de aproximativ 4204 km, având o valoare estimată de 6767.6 mil. EUR fără </w:t>
      </w:r>
      <w:r>
        <w:t>TVA și reprezintă proiecte prioritizate (tabelul 2.1.26).</w:t>
      </w:r>
    </w:p>
    <w:p w:rsidR="008D2DB5" w:rsidRDefault="008D2DB5">
      <w:pPr>
        <w:spacing w:line="240" w:lineRule="auto"/>
      </w:pPr>
    </w:p>
    <w:p w:rsidR="008D2DB5" w:rsidRDefault="002421AD">
      <w:pPr>
        <w:spacing w:line="240" w:lineRule="auto"/>
        <w:jc w:val="center"/>
        <w:rPr>
          <w:b/>
          <w:i/>
          <w:sz w:val="22"/>
          <w:szCs w:val="22"/>
        </w:rPr>
      </w:pPr>
      <w:r>
        <w:rPr>
          <w:b/>
          <w:i/>
          <w:sz w:val="22"/>
          <w:szCs w:val="22"/>
        </w:rPr>
        <w:t>Tabelul 2.1.26. Total proiecte rețeaua secundară</w:t>
      </w:r>
    </w:p>
    <w:tbl>
      <w:tblPr>
        <w:tblStyle w:val="afa"/>
        <w:tblW w:w="9645"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65"/>
        <w:gridCol w:w="2820"/>
        <w:gridCol w:w="1050"/>
        <w:gridCol w:w="1260"/>
        <w:gridCol w:w="1455"/>
        <w:gridCol w:w="1275"/>
        <w:gridCol w:w="1320"/>
      </w:tblGrid>
      <w:tr w:rsidR="008D2DB5">
        <w:trPr>
          <w:trHeight w:val="285"/>
        </w:trPr>
        <w:tc>
          <w:tcPr>
            <w:tcW w:w="46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Nr. Crt.</w:t>
            </w:r>
          </w:p>
        </w:tc>
        <w:tc>
          <w:tcPr>
            <w:tcW w:w="282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Proiect rețea secundară</w:t>
            </w:r>
          </w:p>
        </w:tc>
        <w:tc>
          <w:tcPr>
            <w:tcW w:w="105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Proiecte</w:t>
            </w:r>
          </w:p>
        </w:tc>
        <w:tc>
          <w:tcPr>
            <w:tcW w:w="126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Lungime (km)</w:t>
            </w:r>
          </w:p>
        </w:tc>
        <w:tc>
          <w:tcPr>
            <w:tcW w:w="145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estimat (mil.EUR fără TVA)</w:t>
            </w:r>
          </w:p>
        </w:tc>
        <w:tc>
          <w:tcPr>
            <w:tcW w:w="127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estimat (mil.EUR cu TVA)</w:t>
            </w:r>
          </w:p>
        </w:tc>
        <w:tc>
          <w:tcPr>
            <w:tcW w:w="132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mediu estimat fără TVA (mil.EUR/km)</w:t>
            </w:r>
          </w:p>
        </w:tc>
      </w:tr>
      <w:tr w:rsidR="008D2DB5">
        <w:trPr>
          <w:trHeight w:val="285"/>
        </w:trPr>
        <w:tc>
          <w:tcPr>
            <w:tcW w:w="465"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w:t>
            </w:r>
          </w:p>
        </w:tc>
        <w:tc>
          <w:tcPr>
            <w:tcW w:w="2820"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b/>
                <w:sz w:val="16"/>
                <w:szCs w:val="16"/>
              </w:rPr>
            </w:pPr>
            <w:r>
              <w:rPr>
                <w:b/>
                <w:sz w:val="16"/>
                <w:szCs w:val="16"/>
              </w:rPr>
              <w:t>Total drumuri expres</w:t>
            </w:r>
          </w:p>
        </w:tc>
        <w:tc>
          <w:tcPr>
            <w:tcW w:w="105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9 proiecte</w:t>
            </w:r>
          </w:p>
        </w:tc>
        <w:tc>
          <w:tcPr>
            <w:tcW w:w="126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436.8</w:t>
            </w:r>
          </w:p>
        </w:tc>
        <w:tc>
          <w:tcPr>
            <w:tcW w:w="1455"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2686.9</w:t>
            </w:r>
          </w:p>
        </w:tc>
        <w:tc>
          <w:tcPr>
            <w:tcW w:w="1275"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3197.4</w:t>
            </w:r>
          </w:p>
        </w:tc>
        <w:tc>
          <w:tcPr>
            <w:tcW w:w="132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6.2</w:t>
            </w:r>
          </w:p>
        </w:tc>
      </w:tr>
      <w:tr w:rsidR="008D2DB5">
        <w:trPr>
          <w:trHeight w:val="270"/>
        </w:trPr>
        <w:tc>
          <w:tcPr>
            <w:tcW w:w="46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2</w:t>
            </w:r>
          </w:p>
        </w:tc>
        <w:tc>
          <w:tcPr>
            <w:tcW w:w="28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b/>
                <w:sz w:val="16"/>
                <w:szCs w:val="16"/>
              </w:rPr>
            </w:pPr>
            <w:r>
              <w:rPr>
                <w:b/>
                <w:sz w:val="16"/>
                <w:szCs w:val="16"/>
              </w:rPr>
              <w:t>Total transregio</w:t>
            </w:r>
          </w:p>
        </w:tc>
        <w:tc>
          <w:tcPr>
            <w:tcW w:w="105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41 proiecte</w:t>
            </w:r>
          </w:p>
        </w:tc>
        <w:tc>
          <w:tcPr>
            <w:tcW w:w="12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3286.8</w:t>
            </w:r>
          </w:p>
        </w:tc>
        <w:tc>
          <w:tcPr>
            <w:tcW w:w="14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2761.3</w:t>
            </w:r>
          </w:p>
        </w:tc>
        <w:tc>
          <w:tcPr>
            <w:tcW w:w="12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3286.0</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0.8</w:t>
            </w:r>
          </w:p>
        </w:tc>
      </w:tr>
      <w:tr w:rsidR="008D2DB5">
        <w:trPr>
          <w:trHeight w:val="285"/>
        </w:trPr>
        <w:tc>
          <w:tcPr>
            <w:tcW w:w="46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3</w:t>
            </w:r>
          </w:p>
        </w:tc>
        <w:tc>
          <w:tcPr>
            <w:tcW w:w="28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b/>
                <w:sz w:val="16"/>
                <w:szCs w:val="16"/>
              </w:rPr>
            </w:pPr>
            <w:r>
              <w:rPr>
                <w:b/>
                <w:sz w:val="16"/>
                <w:szCs w:val="16"/>
              </w:rPr>
              <w:t>Total variante de ocolire</w:t>
            </w:r>
          </w:p>
        </w:tc>
        <w:tc>
          <w:tcPr>
            <w:tcW w:w="105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24 proiecte</w:t>
            </w:r>
          </w:p>
        </w:tc>
        <w:tc>
          <w:tcPr>
            <w:tcW w:w="12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217.1</w:t>
            </w:r>
          </w:p>
        </w:tc>
        <w:tc>
          <w:tcPr>
            <w:tcW w:w="14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574.0</w:t>
            </w:r>
          </w:p>
        </w:tc>
        <w:tc>
          <w:tcPr>
            <w:tcW w:w="12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683.1</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2.6</w:t>
            </w:r>
          </w:p>
        </w:tc>
      </w:tr>
      <w:tr w:rsidR="008D2DB5">
        <w:trPr>
          <w:trHeight w:val="285"/>
        </w:trPr>
        <w:tc>
          <w:tcPr>
            <w:tcW w:w="46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4</w:t>
            </w:r>
          </w:p>
        </w:tc>
        <w:tc>
          <w:tcPr>
            <w:tcW w:w="28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b/>
                <w:sz w:val="16"/>
                <w:szCs w:val="16"/>
              </w:rPr>
            </w:pPr>
            <w:r>
              <w:rPr>
                <w:b/>
                <w:sz w:val="16"/>
                <w:szCs w:val="16"/>
              </w:rPr>
              <w:t>Total variante de ocolire regionale</w:t>
            </w:r>
          </w:p>
        </w:tc>
        <w:tc>
          <w:tcPr>
            <w:tcW w:w="105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37 proiecte</w:t>
            </w:r>
          </w:p>
        </w:tc>
        <w:tc>
          <w:tcPr>
            <w:tcW w:w="12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263.4</w:t>
            </w:r>
          </w:p>
        </w:tc>
        <w:tc>
          <w:tcPr>
            <w:tcW w:w="14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745.4</w:t>
            </w:r>
          </w:p>
        </w:tc>
        <w:tc>
          <w:tcPr>
            <w:tcW w:w="12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887.0</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2.8</w:t>
            </w:r>
          </w:p>
        </w:tc>
      </w:tr>
      <w:tr w:rsidR="008D2DB5">
        <w:trPr>
          <w:trHeight w:val="285"/>
        </w:trPr>
        <w:tc>
          <w:tcPr>
            <w:tcW w:w="465" w:type="dxa"/>
            <w:tcBorders>
              <w:top w:val="single" w:sz="6" w:space="0" w:color="CCCCCC"/>
              <w:left w:val="single" w:sz="6" w:space="0" w:color="000000"/>
              <w:bottom w:val="single" w:sz="6" w:space="0" w:color="000000"/>
              <w:right w:val="single" w:sz="6" w:space="0" w:color="000000"/>
            </w:tcBorders>
            <w:shd w:val="clear" w:color="auto" w:fill="D8D8D8"/>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2820"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Total general proiecte rețeaua secundară</w:t>
            </w:r>
          </w:p>
        </w:tc>
        <w:tc>
          <w:tcPr>
            <w:tcW w:w="1050"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111 proiecte</w:t>
            </w:r>
          </w:p>
        </w:tc>
        <w:tc>
          <w:tcPr>
            <w:tcW w:w="1260"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4204.1</w:t>
            </w:r>
          </w:p>
        </w:tc>
        <w:tc>
          <w:tcPr>
            <w:tcW w:w="1455"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i/>
                <w:sz w:val="16"/>
                <w:szCs w:val="16"/>
              </w:rPr>
              <w:t>6767.6</w:t>
            </w:r>
          </w:p>
        </w:tc>
        <w:tc>
          <w:tcPr>
            <w:tcW w:w="1275"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i/>
                <w:sz w:val="16"/>
                <w:szCs w:val="16"/>
              </w:rPr>
              <w:t>8053.5</w:t>
            </w:r>
          </w:p>
        </w:tc>
        <w:tc>
          <w:tcPr>
            <w:tcW w:w="1320"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r>
    </w:tbl>
    <w:p w:rsidR="008D2DB5" w:rsidRDefault="008D2DB5">
      <w:pPr>
        <w:spacing w:line="240" w:lineRule="auto"/>
        <w:jc w:val="center"/>
        <w:rPr>
          <w:b/>
          <w:sz w:val="22"/>
          <w:szCs w:val="22"/>
        </w:rPr>
      </w:pPr>
    </w:p>
    <w:p w:rsidR="008D2DB5" w:rsidRDefault="002421AD">
      <w:pPr>
        <w:pStyle w:val="Heading3"/>
        <w:spacing w:before="120" w:after="120" w:line="240" w:lineRule="auto"/>
      </w:pPr>
      <w:bookmarkStart w:id="38" w:name="_heading=h.52obpczbr369" w:colFirst="0" w:colLast="0"/>
      <w:bookmarkEnd w:id="38"/>
      <w:r>
        <w:t>Ierarhizarea și prioritizarea proiectelor rutiere</w:t>
      </w:r>
    </w:p>
    <w:p w:rsidR="008D2DB5" w:rsidRDefault="002421AD">
      <w:pPr>
        <w:pBdr>
          <w:top w:val="nil"/>
          <w:left w:val="nil"/>
          <w:bottom w:val="nil"/>
          <w:right w:val="nil"/>
          <w:between w:val="nil"/>
        </w:pBdr>
        <w:tabs>
          <w:tab w:val="left" w:pos="2268"/>
        </w:tabs>
        <w:spacing w:line="240" w:lineRule="auto"/>
        <w:rPr>
          <w:color w:val="000000"/>
        </w:rPr>
      </w:pPr>
      <w:r>
        <w:rPr>
          <w:color w:val="000000"/>
        </w:rPr>
        <w:t xml:space="preserve">Prioritizarea proiectelor reprezintă un pas </w:t>
      </w:r>
      <w:r>
        <w:t>important</w:t>
      </w:r>
      <w:r>
        <w:rPr>
          <w:color w:val="000000"/>
        </w:rPr>
        <w:t xml:space="preserve"> în definirea programului de investiții, dată fiind situația în care investițiile necesare identificate</w:t>
      </w:r>
      <w:r>
        <w:t>,</w:t>
      </w:r>
      <w:r>
        <w:rPr>
          <w:color w:val="000000"/>
        </w:rPr>
        <w:t xml:space="preserve"> depășesc semnificativ buget</w:t>
      </w:r>
      <w:r>
        <w:t>ul</w:t>
      </w:r>
      <w:r>
        <w:rPr>
          <w:color w:val="000000"/>
        </w:rPr>
        <w:t xml:space="preserve"> disponibil. </w:t>
      </w:r>
      <w:r>
        <w:t>Astfel, este necesară</w:t>
      </w:r>
      <w:r>
        <w:rPr>
          <w:color w:val="000000"/>
        </w:rPr>
        <w:t xml:space="preserve"> ierarhiz</w:t>
      </w:r>
      <w:r>
        <w:t xml:space="preserve">area </w:t>
      </w:r>
      <w:r>
        <w:rPr>
          <w:color w:val="000000"/>
        </w:rPr>
        <w:t xml:space="preserve">proiectelor potrivit unui set de criterii de evaluare predefinite, care să asigure un proces de prioritizare corect și neutru, elaborat pe baze independente și științifice. Adăugarea </w:t>
      </w:r>
      <w:r>
        <w:t>limitărilor</w:t>
      </w:r>
      <w:r>
        <w:rPr>
          <w:color w:val="000000"/>
        </w:rPr>
        <w:t xml:space="preserve"> de finanțare la lista de proiecte ierarhizate va avea ca rezu</w:t>
      </w:r>
      <w:r>
        <w:rPr>
          <w:color w:val="000000"/>
        </w:rPr>
        <w:t xml:space="preserve">ltat obținerea strategiei de implementare. </w:t>
      </w:r>
    </w:p>
    <w:p w:rsidR="008D2DB5" w:rsidRDefault="002421AD">
      <w:pPr>
        <w:pBdr>
          <w:top w:val="nil"/>
          <w:left w:val="nil"/>
          <w:bottom w:val="nil"/>
          <w:right w:val="nil"/>
          <w:between w:val="nil"/>
        </w:pBdr>
        <w:spacing w:line="240" w:lineRule="auto"/>
        <w:rPr>
          <w:color w:val="000000"/>
        </w:rPr>
      </w:pPr>
      <w:r>
        <w:rPr>
          <w:color w:val="000000"/>
        </w:rPr>
        <w:t>Obiectivele suplimentare aferente noii perioade de programare sunt:</w:t>
      </w:r>
    </w:p>
    <w:p w:rsidR="008D2DB5" w:rsidRDefault="002421AD">
      <w:pPr>
        <w:numPr>
          <w:ilvl w:val="0"/>
          <w:numId w:val="53"/>
        </w:numPr>
        <w:pBdr>
          <w:top w:val="nil"/>
          <w:left w:val="nil"/>
          <w:bottom w:val="nil"/>
          <w:right w:val="nil"/>
          <w:between w:val="nil"/>
        </w:pBdr>
        <w:spacing w:line="240" w:lineRule="auto"/>
        <w:ind w:left="360"/>
        <w:rPr>
          <w:color w:val="000000"/>
        </w:rPr>
      </w:pPr>
      <w:r>
        <w:rPr>
          <w:color w:val="000000"/>
        </w:rPr>
        <w:t xml:space="preserve">Reducerea emisiilor </w:t>
      </w:r>
      <w:r>
        <w:t>în</w:t>
      </w:r>
      <w:r>
        <w:rPr>
          <w:color w:val="000000"/>
        </w:rPr>
        <w:t xml:space="preserve"> conformitate cu țintele asumate prin actuala politică a Comisiei Europene </w:t>
      </w:r>
      <w:r>
        <w:t>(Pactul Ecologic European, Fit for 55)</w:t>
      </w:r>
      <w:r>
        <w:rPr>
          <w:color w:val="000000"/>
        </w:rPr>
        <w:t>;</w:t>
      </w:r>
    </w:p>
    <w:p w:rsidR="008D2DB5" w:rsidRDefault="002421AD">
      <w:pPr>
        <w:numPr>
          <w:ilvl w:val="0"/>
          <w:numId w:val="53"/>
        </w:numPr>
        <w:pBdr>
          <w:top w:val="nil"/>
          <w:left w:val="nil"/>
          <w:bottom w:val="nil"/>
          <w:right w:val="nil"/>
          <w:between w:val="nil"/>
        </w:pBdr>
        <w:spacing w:line="240" w:lineRule="auto"/>
        <w:ind w:left="360"/>
        <w:rPr>
          <w:color w:val="000000"/>
        </w:rPr>
      </w:pPr>
      <w:r>
        <w:rPr>
          <w:color w:val="000000"/>
        </w:rPr>
        <w:t>Dubla u</w:t>
      </w:r>
      <w:r>
        <w:rPr>
          <w:color w:val="000000"/>
        </w:rPr>
        <w:t xml:space="preserve">tilizare a infrastructurii de transport: </w:t>
      </w:r>
      <w:r>
        <w:t>c</w:t>
      </w:r>
      <w:r>
        <w:rPr>
          <w:color w:val="000000"/>
        </w:rPr>
        <w:t>onstru</w:t>
      </w:r>
      <w:r>
        <w:t>irea</w:t>
      </w:r>
      <w:r>
        <w:rPr>
          <w:color w:val="000000"/>
        </w:rPr>
        <w:t xml:space="preserve"> sau dezvoltarea infrastructurii de transport trebuie să </w:t>
      </w:r>
      <w:r>
        <w:t>permită,</w:t>
      </w:r>
      <w:r>
        <w:rPr>
          <w:color w:val="000000"/>
        </w:rPr>
        <w:t xml:space="preserve"> </w:t>
      </w:r>
      <w:r>
        <w:t>în mod continuu</w:t>
      </w:r>
      <w:r>
        <w:rPr>
          <w:color w:val="000000"/>
        </w:rPr>
        <w:t xml:space="preserve">, </w:t>
      </w:r>
      <w:r>
        <w:t>indiferent de</w:t>
      </w:r>
      <w:r>
        <w:rPr>
          <w:color w:val="000000"/>
        </w:rPr>
        <w:t xml:space="preserve"> condițiile meteorologice, asigurarea </w:t>
      </w:r>
      <w:r>
        <w:t>fluxurilor</w:t>
      </w:r>
      <w:r>
        <w:rPr>
          <w:color w:val="000000"/>
        </w:rPr>
        <w:t xml:space="preserve"> de transport, atât pentru pasageri și mărfuri, cât și pentr</w:t>
      </w:r>
      <w:r>
        <w:rPr>
          <w:color w:val="000000"/>
        </w:rPr>
        <w:t>u mobilitatea militară și transportul echipamentelor aferente acesteia;</w:t>
      </w:r>
    </w:p>
    <w:p w:rsidR="008D2DB5" w:rsidRDefault="002421AD">
      <w:pPr>
        <w:numPr>
          <w:ilvl w:val="0"/>
          <w:numId w:val="53"/>
        </w:numPr>
        <w:pBdr>
          <w:top w:val="nil"/>
          <w:left w:val="nil"/>
          <w:bottom w:val="nil"/>
          <w:right w:val="nil"/>
          <w:between w:val="nil"/>
        </w:pBdr>
        <w:spacing w:line="240" w:lineRule="auto"/>
        <w:ind w:left="360"/>
        <w:rPr>
          <w:color w:val="000000"/>
        </w:rPr>
      </w:pPr>
      <w:r>
        <w:rPr>
          <w:color w:val="000000"/>
        </w:rPr>
        <w:t xml:space="preserve">Maturitatea pregătirii proiectelor: probabilitatea de a fi implementate </w:t>
      </w:r>
      <w:r>
        <w:t xml:space="preserve">în mod real </w:t>
      </w:r>
      <w:r>
        <w:rPr>
          <w:color w:val="000000"/>
        </w:rPr>
        <w:t>până în anul 2030.</w:t>
      </w:r>
    </w:p>
    <w:p w:rsidR="008D2DB5" w:rsidRDefault="008D2DB5">
      <w:pPr>
        <w:pBdr>
          <w:top w:val="nil"/>
          <w:left w:val="nil"/>
          <w:bottom w:val="nil"/>
          <w:right w:val="nil"/>
          <w:between w:val="nil"/>
        </w:pBdr>
        <w:spacing w:line="240" w:lineRule="auto"/>
        <w:ind w:left="720"/>
      </w:pPr>
    </w:p>
    <w:p w:rsidR="008D2DB5" w:rsidRDefault="002421AD">
      <w:pPr>
        <w:pStyle w:val="Heading4"/>
        <w:spacing w:before="200"/>
      </w:pPr>
      <w:bookmarkStart w:id="39" w:name="_heading=h.n4pzutghi6yv" w:colFirst="0" w:colLast="0"/>
      <w:bookmarkEnd w:id="39"/>
      <w:r>
        <w:t>Metodologia de prioritizare a proiectelor de pe rețeaua primară</w:t>
      </w:r>
    </w:p>
    <w:p w:rsidR="008D2DB5" w:rsidRDefault="002421AD">
      <w:pPr>
        <w:pBdr>
          <w:top w:val="nil"/>
          <w:left w:val="nil"/>
          <w:bottom w:val="nil"/>
          <w:right w:val="nil"/>
          <w:between w:val="nil"/>
        </w:pBdr>
        <w:spacing w:line="240" w:lineRule="auto"/>
        <w:rPr>
          <w:color w:val="000000"/>
        </w:rPr>
      </w:pPr>
      <w:r>
        <w:t>M</w:t>
      </w:r>
      <w:r>
        <w:rPr>
          <w:color w:val="000000"/>
        </w:rPr>
        <w:t xml:space="preserve">etodologia analizei multicriteriale (AMC) pentru proiectele </w:t>
      </w:r>
      <w:r>
        <w:t xml:space="preserve">rețelei primare </w:t>
      </w:r>
      <w:r>
        <w:rPr>
          <w:color w:val="000000"/>
        </w:rPr>
        <w:t>se bazează pe următoarele criterii (tabelul 2.1.2</w:t>
      </w:r>
      <w:r>
        <w:t>7</w:t>
      </w:r>
      <w:r>
        <w:rPr>
          <w:color w:val="000000"/>
        </w:rPr>
        <w:t>):</w:t>
      </w:r>
    </w:p>
    <w:p w:rsidR="008D2DB5" w:rsidRDefault="002421AD">
      <w:pPr>
        <w:numPr>
          <w:ilvl w:val="0"/>
          <w:numId w:val="73"/>
        </w:numPr>
        <w:pBdr>
          <w:top w:val="nil"/>
          <w:left w:val="nil"/>
          <w:bottom w:val="nil"/>
          <w:right w:val="nil"/>
          <w:between w:val="nil"/>
        </w:pBdr>
        <w:spacing w:after="0" w:line="240" w:lineRule="auto"/>
        <w:rPr>
          <w:color w:val="000000"/>
        </w:rPr>
      </w:pPr>
      <w:r>
        <w:rPr>
          <w:b/>
          <w:color w:val="000000"/>
        </w:rPr>
        <w:t>Eficiență economică</w:t>
      </w:r>
      <w:r>
        <w:rPr>
          <w:color w:val="000000"/>
        </w:rPr>
        <w:t xml:space="preserve"> – 35%</w:t>
      </w:r>
    </w:p>
    <w:p w:rsidR="008D2DB5" w:rsidRDefault="002421AD">
      <w:pPr>
        <w:numPr>
          <w:ilvl w:val="0"/>
          <w:numId w:val="73"/>
        </w:numPr>
        <w:pBdr>
          <w:top w:val="nil"/>
          <w:left w:val="nil"/>
          <w:bottom w:val="nil"/>
          <w:right w:val="nil"/>
          <w:between w:val="nil"/>
        </w:pBdr>
        <w:spacing w:before="0" w:after="0" w:line="240" w:lineRule="auto"/>
        <w:rPr>
          <w:color w:val="000000"/>
        </w:rPr>
      </w:pPr>
      <w:r>
        <w:rPr>
          <w:b/>
          <w:color w:val="000000"/>
        </w:rPr>
        <w:t>Reducerea emisiilor de carbon</w:t>
      </w:r>
      <w:r>
        <w:rPr>
          <w:color w:val="000000"/>
        </w:rPr>
        <w:t xml:space="preserve"> – 20%</w:t>
      </w:r>
    </w:p>
    <w:p w:rsidR="008D2DB5" w:rsidRDefault="002421AD">
      <w:pPr>
        <w:numPr>
          <w:ilvl w:val="0"/>
          <w:numId w:val="73"/>
        </w:numPr>
        <w:pBdr>
          <w:top w:val="nil"/>
          <w:left w:val="nil"/>
          <w:bottom w:val="nil"/>
          <w:right w:val="nil"/>
          <w:between w:val="nil"/>
        </w:pBdr>
        <w:spacing w:before="0" w:after="0" w:line="240" w:lineRule="auto"/>
        <w:rPr>
          <w:color w:val="000000"/>
        </w:rPr>
      </w:pPr>
      <w:r>
        <w:rPr>
          <w:b/>
          <w:color w:val="000000"/>
        </w:rPr>
        <w:t>Conectivitate strategică</w:t>
      </w:r>
      <w:r>
        <w:rPr>
          <w:color w:val="000000"/>
        </w:rPr>
        <w:t xml:space="preserve"> – 25%</w:t>
      </w:r>
    </w:p>
    <w:p w:rsidR="008D2DB5" w:rsidRDefault="002421AD">
      <w:pPr>
        <w:numPr>
          <w:ilvl w:val="0"/>
          <w:numId w:val="73"/>
        </w:numPr>
        <w:pBdr>
          <w:top w:val="nil"/>
          <w:left w:val="nil"/>
          <w:bottom w:val="nil"/>
          <w:right w:val="nil"/>
          <w:between w:val="nil"/>
        </w:pBdr>
        <w:spacing w:before="0" w:after="0" w:line="240" w:lineRule="auto"/>
        <w:rPr>
          <w:color w:val="000000"/>
        </w:rPr>
      </w:pPr>
      <w:r>
        <w:rPr>
          <w:b/>
          <w:color w:val="000000"/>
        </w:rPr>
        <w:t>Utilizarea duală a infrastructurii</w:t>
      </w:r>
      <w:r>
        <w:rPr>
          <w:color w:val="000000"/>
        </w:rPr>
        <w:t xml:space="preserve"> – 15%;</w:t>
      </w:r>
    </w:p>
    <w:p w:rsidR="008D2DB5" w:rsidRDefault="002421AD">
      <w:pPr>
        <w:numPr>
          <w:ilvl w:val="0"/>
          <w:numId w:val="73"/>
        </w:numPr>
        <w:pBdr>
          <w:top w:val="nil"/>
          <w:left w:val="nil"/>
          <w:bottom w:val="nil"/>
          <w:right w:val="nil"/>
          <w:between w:val="nil"/>
        </w:pBdr>
        <w:spacing w:before="0" w:after="0" w:line="240" w:lineRule="auto"/>
        <w:rPr>
          <w:color w:val="000000"/>
        </w:rPr>
      </w:pPr>
      <w:r>
        <w:rPr>
          <w:b/>
          <w:color w:val="000000"/>
        </w:rPr>
        <w:t>Maturitatea pregătirii</w:t>
      </w:r>
      <w:r>
        <w:rPr>
          <w:color w:val="000000"/>
        </w:rPr>
        <w:t xml:space="preserve"> </w:t>
      </w:r>
      <w:r>
        <w:rPr>
          <w:b/>
          <w:color w:val="000000"/>
        </w:rPr>
        <w:t xml:space="preserve">proiectului </w:t>
      </w:r>
      <w:r>
        <w:rPr>
          <w:color w:val="000000"/>
        </w:rPr>
        <w:t>– 5%</w:t>
      </w:r>
    </w:p>
    <w:p w:rsidR="008D2DB5" w:rsidRDefault="008D2DB5">
      <w:pPr>
        <w:pBdr>
          <w:top w:val="nil"/>
          <w:left w:val="nil"/>
          <w:bottom w:val="nil"/>
          <w:right w:val="nil"/>
          <w:between w:val="nil"/>
        </w:pBdr>
        <w:spacing w:before="0" w:after="0" w:line="240" w:lineRule="auto"/>
      </w:pPr>
    </w:p>
    <w:p w:rsidR="008D2DB5" w:rsidRDefault="008D2DB5">
      <w:pPr>
        <w:pBdr>
          <w:top w:val="nil"/>
          <w:left w:val="nil"/>
          <w:bottom w:val="nil"/>
          <w:right w:val="nil"/>
          <w:between w:val="nil"/>
        </w:pBdr>
        <w:spacing w:before="0" w:after="0" w:line="240" w:lineRule="auto"/>
        <w:ind w:left="1080"/>
        <w:rPr>
          <w:color w:val="000000"/>
        </w:rPr>
      </w:pPr>
    </w:p>
    <w:sdt>
      <w:sdtPr>
        <w:tag w:val="goog_rdk_22"/>
        <w:id w:val="1981493891"/>
      </w:sdtPr>
      <w:sdtEndPr/>
      <w:sdtContent>
        <w:p w:rsidR="008D2DB5" w:rsidRDefault="002421AD">
          <w:pPr>
            <w:pBdr>
              <w:top w:val="nil"/>
              <w:left w:val="nil"/>
              <w:bottom w:val="nil"/>
              <w:right w:val="nil"/>
              <w:between w:val="nil"/>
            </w:pBdr>
            <w:spacing w:before="0" w:after="0" w:line="240" w:lineRule="auto"/>
            <w:jc w:val="center"/>
            <w:rPr>
              <w:sz w:val="22"/>
              <w:szCs w:val="22"/>
            </w:rPr>
          </w:pPr>
          <w:r>
            <w:rPr>
              <w:b/>
              <w:i/>
              <w:sz w:val="22"/>
              <w:szCs w:val="22"/>
            </w:rPr>
            <w:t xml:space="preserve">Tabelul 2.1.27. </w:t>
          </w:r>
          <w:r>
            <w:rPr>
              <w:b/>
              <w:i/>
              <w:color w:val="000000"/>
              <w:sz w:val="22"/>
              <w:szCs w:val="22"/>
            </w:rPr>
            <w:t xml:space="preserve">Metodologia de evaluare </w:t>
          </w:r>
          <w:r>
            <w:rPr>
              <w:b/>
              <w:i/>
              <w:sz w:val="22"/>
              <w:szCs w:val="22"/>
            </w:rPr>
            <w:t xml:space="preserve">a rețelei primare - sintetizarea </w:t>
          </w:r>
          <w:r>
            <w:rPr>
              <w:b/>
              <w:i/>
              <w:color w:val="000000"/>
              <w:sz w:val="22"/>
              <w:szCs w:val="22"/>
            </w:rPr>
            <w:t>fiec</w:t>
          </w:r>
          <w:r>
            <w:rPr>
              <w:b/>
              <w:i/>
              <w:sz w:val="22"/>
              <w:szCs w:val="22"/>
            </w:rPr>
            <w:t>ărui</w:t>
          </w:r>
          <w:r>
            <w:rPr>
              <w:b/>
              <w:i/>
              <w:color w:val="000000"/>
              <w:sz w:val="22"/>
              <w:szCs w:val="22"/>
            </w:rPr>
            <w:t xml:space="preserve"> criteriu:</w:t>
          </w:r>
        </w:p>
      </w:sdtContent>
    </w:sdt>
    <w:tbl>
      <w:tblPr>
        <w:tblStyle w:val="afb"/>
        <w:tblW w:w="9975" w:type="dxa"/>
        <w:jc w:val="center"/>
        <w:tblBorders>
          <w:top w:val="nil"/>
          <w:left w:val="nil"/>
          <w:bottom w:val="nil"/>
          <w:right w:val="nil"/>
          <w:insideH w:val="nil"/>
          <w:insideV w:val="nil"/>
        </w:tblBorders>
        <w:tblLayout w:type="fixed"/>
        <w:tblLook w:val="0600" w:firstRow="0" w:lastRow="0" w:firstColumn="0" w:lastColumn="0" w:noHBand="1" w:noVBand="1"/>
      </w:tblPr>
      <w:tblGrid>
        <w:gridCol w:w="630"/>
        <w:gridCol w:w="2130"/>
        <w:gridCol w:w="720"/>
        <w:gridCol w:w="2175"/>
        <w:gridCol w:w="4320"/>
      </w:tblGrid>
      <w:tr w:rsidR="008D2DB5">
        <w:trPr>
          <w:trHeight w:val="270"/>
          <w:jc w:val="center"/>
        </w:trPr>
        <w:tc>
          <w:tcPr>
            <w:tcW w:w="630" w:type="dxa"/>
            <w:tcBorders>
              <w:top w:val="single" w:sz="6" w:space="0" w:color="000000"/>
              <w:left w:val="single" w:sz="6" w:space="0" w:color="000000"/>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Nr. Crt.</w:t>
            </w:r>
          </w:p>
        </w:tc>
        <w:tc>
          <w:tcPr>
            <w:tcW w:w="2130" w:type="dxa"/>
            <w:tcBorders>
              <w:top w:val="single" w:sz="6" w:space="0" w:color="000000"/>
              <w:left w:val="single" w:sz="6" w:space="0" w:color="000000"/>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Obiectiv</w:t>
            </w:r>
          </w:p>
        </w:tc>
        <w:tc>
          <w:tcPr>
            <w:tcW w:w="720" w:type="dxa"/>
            <w:tcBorders>
              <w:top w:val="single" w:sz="6" w:space="0" w:color="000000"/>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Pondere</w:t>
            </w:r>
          </w:p>
        </w:tc>
        <w:tc>
          <w:tcPr>
            <w:tcW w:w="2175" w:type="dxa"/>
            <w:tcBorders>
              <w:top w:val="single" w:sz="6" w:space="0" w:color="000000"/>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Criteriu de evaluare</w:t>
            </w:r>
          </w:p>
        </w:tc>
        <w:tc>
          <w:tcPr>
            <w:tcW w:w="4320" w:type="dxa"/>
            <w:tcBorders>
              <w:top w:val="single" w:sz="6" w:space="0" w:color="000000"/>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Modul de punctare</w:t>
            </w:r>
          </w:p>
        </w:tc>
      </w:tr>
      <w:tr w:rsidR="008D2DB5">
        <w:trPr>
          <w:trHeight w:val="240"/>
          <w:jc w:val="center"/>
        </w:trPr>
        <w:tc>
          <w:tcPr>
            <w:tcW w:w="63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213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Eficiență economică</w:t>
            </w:r>
          </w:p>
        </w:tc>
        <w:tc>
          <w:tcPr>
            <w:tcW w:w="7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35%</w:t>
            </w:r>
          </w:p>
        </w:tc>
        <w:tc>
          <w:tcPr>
            <w:tcW w:w="21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Pe baza ratei interne de rentabilitate economică (RIRE) a proiectului</w:t>
            </w:r>
          </w:p>
        </w:tc>
        <w:tc>
          <w:tcPr>
            <w:tcW w:w="432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Au fost alocate 35 puncte pentru proiectul cu valoarea EIRR cea mai mare (Pitești – Sibiu – EIRR 24.75). Pentru valorile intermediare între zero și 35, punctajul a fost alocat proporțional</w:t>
            </w:r>
          </w:p>
        </w:tc>
      </w:tr>
      <w:tr w:rsidR="008D2DB5">
        <w:trPr>
          <w:trHeight w:val="30"/>
          <w:jc w:val="center"/>
        </w:trPr>
        <w:tc>
          <w:tcPr>
            <w:tcW w:w="63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213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Reducerea emisiilor de carbon</w:t>
            </w:r>
          </w:p>
        </w:tc>
        <w:tc>
          <w:tcPr>
            <w:tcW w:w="7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20%</w:t>
            </w:r>
          </w:p>
        </w:tc>
        <w:tc>
          <w:tcPr>
            <w:tcW w:w="21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Pe baza contribuției proiectului la ținta națională de reducere a emisiilor cu efect de seră</w:t>
            </w:r>
          </w:p>
        </w:tc>
        <w:tc>
          <w:tcPr>
            <w:tcW w:w="432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20 de puncte pentru proiectul care contribuie cel mai mult la reducerea emisiilor de carbon. Punctaj între 0 și 20 proporțional cu contribuția la ținta de reducere</w:t>
            </w:r>
            <w:r>
              <w:rPr>
                <w:sz w:val="16"/>
                <w:szCs w:val="16"/>
              </w:rPr>
              <w:t xml:space="preserve"> a emisiilor, raportat la proiectul cu cel mai mare punctaj</w:t>
            </w:r>
          </w:p>
        </w:tc>
      </w:tr>
      <w:tr w:rsidR="008D2DB5">
        <w:trPr>
          <w:trHeight w:val="570"/>
          <w:jc w:val="center"/>
        </w:trPr>
        <w:tc>
          <w:tcPr>
            <w:tcW w:w="63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w:t>
            </w:r>
          </w:p>
        </w:tc>
        <w:tc>
          <w:tcPr>
            <w:tcW w:w="213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Conectivitatea strategică</w:t>
            </w:r>
          </w:p>
        </w:tc>
        <w:tc>
          <w:tcPr>
            <w:tcW w:w="7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25%</w:t>
            </w:r>
          </w:p>
        </w:tc>
        <w:tc>
          <w:tcPr>
            <w:tcW w:w="21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În funcție de apartenența la rețeaua națională primară/secundară, TEN-T sau alte rețele</w:t>
            </w:r>
          </w:p>
        </w:tc>
        <w:tc>
          <w:tcPr>
            <w:tcW w:w="432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25 puncte pentru proiectele rutiere de pe rețea primară</w:t>
            </w:r>
          </w:p>
          <w:p w:rsidR="008D2DB5" w:rsidRDefault="002421AD">
            <w:pPr>
              <w:widowControl w:val="0"/>
              <w:spacing w:before="0" w:after="0" w:line="276" w:lineRule="auto"/>
              <w:jc w:val="left"/>
              <w:rPr>
                <w:sz w:val="16"/>
                <w:szCs w:val="16"/>
              </w:rPr>
            </w:pPr>
            <w:r>
              <w:rPr>
                <w:sz w:val="16"/>
                <w:szCs w:val="16"/>
              </w:rPr>
              <w:t>10 puncte pentru proiectele rutiere de pe rețea secundară</w:t>
            </w:r>
          </w:p>
          <w:p w:rsidR="008D2DB5" w:rsidRDefault="002421AD">
            <w:pPr>
              <w:widowControl w:val="0"/>
              <w:spacing w:before="0" w:after="0" w:line="276" w:lineRule="auto"/>
              <w:jc w:val="left"/>
              <w:rPr>
                <w:sz w:val="16"/>
                <w:szCs w:val="16"/>
              </w:rPr>
            </w:pPr>
            <w:r>
              <w:rPr>
                <w:sz w:val="16"/>
                <w:szCs w:val="16"/>
              </w:rPr>
              <w:t>0 puncte pentru proiectele rutiere de pe alte rețele</w:t>
            </w:r>
          </w:p>
        </w:tc>
      </w:tr>
      <w:tr w:rsidR="008D2DB5">
        <w:trPr>
          <w:trHeight w:val="540"/>
          <w:jc w:val="center"/>
        </w:trPr>
        <w:tc>
          <w:tcPr>
            <w:tcW w:w="63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w:t>
            </w:r>
          </w:p>
        </w:tc>
        <w:tc>
          <w:tcPr>
            <w:tcW w:w="213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Utilizarea duală a infrastructurii</w:t>
            </w:r>
          </w:p>
        </w:tc>
        <w:tc>
          <w:tcPr>
            <w:tcW w:w="7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15%</w:t>
            </w:r>
          </w:p>
        </w:tc>
        <w:tc>
          <w:tcPr>
            <w:tcW w:w="21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Pe baza importanței pentru mobilitatea militară pe teritoriul României</w:t>
            </w:r>
          </w:p>
        </w:tc>
        <w:tc>
          <w:tcPr>
            <w:tcW w:w="432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15 puncte pentru proiectele de mobilitate militară de prioritate 1</w:t>
            </w:r>
          </w:p>
          <w:p w:rsidR="008D2DB5" w:rsidRDefault="002421AD">
            <w:pPr>
              <w:widowControl w:val="0"/>
              <w:spacing w:before="0" w:after="0" w:line="276" w:lineRule="auto"/>
              <w:jc w:val="left"/>
              <w:rPr>
                <w:sz w:val="16"/>
                <w:szCs w:val="16"/>
              </w:rPr>
            </w:pPr>
            <w:r>
              <w:rPr>
                <w:sz w:val="16"/>
                <w:szCs w:val="16"/>
              </w:rPr>
              <w:t>10 puncte pentru proiectele de mobilitate militară de prioritate 2</w:t>
            </w:r>
          </w:p>
          <w:p w:rsidR="008D2DB5" w:rsidRDefault="002421AD">
            <w:pPr>
              <w:widowControl w:val="0"/>
              <w:spacing w:before="0" w:after="0" w:line="276" w:lineRule="auto"/>
              <w:jc w:val="left"/>
              <w:rPr>
                <w:sz w:val="16"/>
                <w:szCs w:val="16"/>
              </w:rPr>
            </w:pPr>
            <w:r>
              <w:rPr>
                <w:sz w:val="16"/>
                <w:szCs w:val="16"/>
              </w:rPr>
              <w:t>5 puncte pentru proiectele de mobilitate militară d</w:t>
            </w:r>
            <w:r>
              <w:rPr>
                <w:sz w:val="16"/>
                <w:szCs w:val="16"/>
              </w:rPr>
              <w:t>e prioritate 3</w:t>
            </w:r>
          </w:p>
          <w:p w:rsidR="008D2DB5" w:rsidRDefault="002421AD">
            <w:pPr>
              <w:widowControl w:val="0"/>
              <w:spacing w:before="0" w:after="0" w:line="276" w:lineRule="auto"/>
              <w:jc w:val="left"/>
              <w:rPr>
                <w:sz w:val="16"/>
                <w:szCs w:val="16"/>
              </w:rPr>
            </w:pPr>
            <w:r>
              <w:rPr>
                <w:sz w:val="16"/>
                <w:szCs w:val="16"/>
              </w:rPr>
              <w:t>0 puncte pentru proiectele de mobilitate militară neprioritare</w:t>
            </w:r>
          </w:p>
        </w:tc>
      </w:tr>
      <w:tr w:rsidR="008D2DB5">
        <w:trPr>
          <w:trHeight w:val="705"/>
          <w:jc w:val="center"/>
        </w:trPr>
        <w:tc>
          <w:tcPr>
            <w:tcW w:w="63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w:t>
            </w:r>
          </w:p>
        </w:tc>
        <w:tc>
          <w:tcPr>
            <w:tcW w:w="213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Maturitatea pregătirii proiectului</w:t>
            </w:r>
          </w:p>
        </w:tc>
        <w:tc>
          <w:tcPr>
            <w:tcW w:w="7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w:t>
            </w:r>
          </w:p>
        </w:tc>
        <w:tc>
          <w:tcPr>
            <w:tcW w:w="21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Pe baza stadiului de pregătire a proiectului</w:t>
            </w:r>
          </w:p>
        </w:tc>
        <w:tc>
          <w:tcPr>
            <w:tcW w:w="432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5 puncte pentru proiectele aflate în pregătire</w:t>
            </w:r>
          </w:p>
          <w:p w:rsidR="008D2DB5" w:rsidRDefault="002421AD">
            <w:pPr>
              <w:widowControl w:val="0"/>
              <w:spacing w:before="0" w:after="0" w:line="276" w:lineRule="auto"/>
              <w:jc w:val="left"/>
              <w:rPr>
                <w:sz w:val="16"/>
                <w:szCs w:val="16"/>
              </w:rPr>
            </w:pPr>
            <w:r>
              <w:rPr>
                <w:sz w:val="16"/>
                <w:szCs w:val="16"/>
              </w:rPr>
              <w:t>0 puncte pentru proiectele pentru care nu a început pregătirea</w:t>
            </w:r>
          </w:p>
        </w:tc>
      </w:tr>
    </w:tbl>
    <w:p w:rsidR="008D2DB5" w:rsidRDefault="008D2DB5">
      <w:pPr>
        <w:keepNext/>
        <w:pBdr>
          <w:top w:val="nil"/>
          <w:left w:val="nil"/>
          <w:bottom w:val="nil"/>
          <w:right w:val="nil"/>
          <w:between w:val="nil"/>
        </w:pBdr>
        <w:spacing w:line="240" w:lineRule="auto"/>
      </w:pPr>
    </w:p>
    <w:p w:rsidR="008D2DB5" w:rsidRDefault="002421AD">
      <w:pPr>
        <w:keepNext/>
        <w:pBdr>
          <w:top w:val="nil"/>
          <w:left w:val="nil"/>
          <w:bottom w:val="nil"/>
          <w:right w:val="nil"/>
          <w:between w:val="nil"/>
        </w:pBdr>
        <w:spacing w:line="240" w:lineRule="auto"/>
      </w:pPr>
      <w:r>
        <w:rPr>
          <w:color w:val="000000"/>
        </w:rPr>
        <w:t xml:space="preserve">Strategia de </w:t>
      </w:r>
      <w:r>
        <w:t>prioritizare</w:t>
      </w:r>
      <w:r>
        <w:rPr>
          <w:color w:val="000000"/>
        </w:rPr>
        <w:t xml:space="preserve"> a proiectelor </w:t>
      </w:r>
      <w:r>
        <w:t xml:space="preserve">s-a realizat </w:t>
      </w:r>
      <w:r>
        <w:rPr>
          <w:color w:val="000000"/>
        </w:rPr>
        <w:t>în co</w:t>
      </w:r>
      <w:r>
        <w:t>ncordanț</w:t>
      </w:r>
      <w:r>
        <w:rPr>
          <w:color w:val="000000"/>
        </w:rPr>
        <w:t>ă cu metodologia agreată cu Comisia Europeană, similară cu cea din Master Planul General de Transport al R</w:t>
      </w:r>
      <w:r>
        <w:t>omâniei</w:t>
      </w:r>
      <w:r>
        <w:rPr>
          <w:color w:val="000000"/>
        </w:rPr>
        <w:t>. În fapt, considerăm astfel, că se va realiza o actualizare a strategiei de implementare în baza acelorași priorități de conectivitate identif</w:t>
      </w:r>
      <w:r>
        <w:rPr>
          <w:color w:val="000000"/>
        </w:rPr>
        <w:t xml:space="preserve">icate în documentul strategic de programare a investițiilor în transport. </w:t>
      </w:r>
    </w:p>
    <w:p w:rsidR="008D2DB5" w:rsidRDefault="002421AD">
      <w:pPr>
        <w:keepNext/>
        <w:pBdr>
          <w:top w:val="nil"/>
          <w:left w:val="nil"/>
          <w:bottom w:val="nil"/>
          <w:right w:val="nil"/>
          <w:between w:val="nil"/>
        </w:pBdr>
        <w:spacing w:line="240" w:lineRule="auto"/>
      </w:pPr>
      <w:r>
        <w:rPr>
          <w:color w:val="000000"/>
        </w:rPr>
        <w:t xml:space="preserve">Lista de proiecte, după aplicarea criteriilor de mai sus, </w:t>
      </w:r>
      <w:r>
        <w:t xml:space="preserve">este </w:t>
      </w:r>
      <w:r>
        <w:rPr>
          <w:color w:val="000000"/>
        </w:rPr>
        <w:t xml:space="preserve">structurată în funcție de stadiul proiectelor. Astfel, investițiile care vor face parte din strategia de implementare </w:t>
      </w:r>
      <w:r>
        <w:rPr>
          <w:color w:val="000000"/>
        </w:rPr>
        <w:t>vor fi reprezentate de:</w:t>
      </w:r>
    </w:p>
    <w:p w:rsidR="008D2DB5" w:rsidRDefault="002421AD">
      <w:pPr>
        <w:keepNext/>
        <w:numPr>
          <w:ilvl w:val="0"/>
          <w:numId w:val="41"/>
        </w:numPr>
        <w:pBdr>
          <w:top w:val="nil"/>
          <w:left w:val="nil"/>
          <w:bottom w:val="nil"/>
          <w:right w:val="nil"/>
          <w:between w:val="nil"/>
        </w:pBdr>
        <w:spacing w:line="240" w:lineRule="auto"/>
        <w:ind w:left="360"/>
        <w:rPr>
          <w:color w:val="000000"/>
        </w:rPr>
      </w:pPr>
      <w:r>
        <w:rPr>
          <w:b/>
        </w:rPr>
        <w:t>p</w:t>
      </w:r>
      <w:r>
        <w:rPr>
          <w:b/>
          <w:color w:val="000000"/>
        </w:rPr>
        <w:t>roiecte aflate în faza de execuție</w:t>
      </w:r>
      <w:r>
        <w:rPr>
          <w:color w:val="000000"/>
        </w:rPr>
        <w:t xml:space="preserve"> (lucrări care vor fi fazate și finalizate în următorul cadru financiar); </w:t>
      </w:r>
    </w:p>
    <w:p w:rsidR="008D2DB5" w:rsidRDefault="002421AD">
      <w:pPr>
        <w:keepNext/>
        <w:numPr>
          <w:ilvl w:val="0"/>
          <w:numId w:val="41"/>
        </w:numPr>
        <w:pBdr>
          <w:top w:val="nil"/>
          <w:left w:val="nil"/>
          <w:bottom w:val="nil"/>
          <w:right w:val="nil"/>
          <w:between w:val="nil"/>
        </w:pBdr>
        <w:spacing w:line="240" w:lineRule="auto"/>
        <w:ind w:left="360"/>
        <w:rPr>
          <w:color w:val="000000"/>
        </w:rPr>
      </w:pPr>
      <w:r>
        <w:rPr>
          <w:b/>
        </w:rPr>
        <w:t>p</w:t>
      </w:r>
      <w:r>
        <w:rPr>
          <w:b/>
          <w:color w:val="000000"/>
        </w:rPr>
        <w:t>roiecte lansate spre a fi implementate</w:t>
      </w:r>
      <w:r>
        <w:rPr>
          <w:color w:val="000000"/>
        </w:rPr>
        <w:t xml:space="preserve"> (achiziție publică demarată pentru realizare documentație tehnico-economic sau pentru execuție);</w:t>
      </w:r>
    </w:p>
    <w:p w:rsidR="008D2DB5" w:rsidRDefault="002421AD">
      <w:pPr>
        <w:keepNext/>
        <w:numPr>
          <w:ilvl w:val="0"/>
          <w:numId w:val="41"/>
        </w:numPr>
        <w:pBdr>
          <w:top w:val="nil"/>
          <w:left w:val="nil"/>
          <w:bottom w:val="nil"/>
          <w:right w:val="nil"/>
          <w:between w:val="nil"/>
        </w:pBdr>
        <w:spacing w:line="240" w:lineRule="auto"/>
        <w:ind w:left="360"/>
        <w:rPr>
          <w:b/>
          <w:color w:val="000000"/>
        </w:rPr>
      </w:pPr>
      <w:r>
        <w:rPr>
          <w:b/>
        </w:rPr>
        <w:t>p</w:t>
      </w:r>
      <w:r>
        <w:rPr>
          <w:b/>
          <w:color w:val="000000"/>
        </w:rPr>
        <w:t>roiecte din lista prioritizată.</w:t>
      </w:r>
    </w:p>
    <w:p w:rsidR="008D2DB5" w:rsidRDefault="002421AD">
      <w:pPr>
        <w:keepNext/>
        <w:pBdr>
          <w:top w:val="nil"/>
          <w:left w:val="nil"/>
          <w:bottom w:val="nil"/>
          <w:right w:val="nil"/>
          <w:between w:val="nil"/>
        </w:pBdr>
        <w:spacing w:line="240" w:lineRule="auto"/>
      </w:pPr>
      <w:r>
        <w:rPr>
          <w:color w:val="000000"/>
        </w:rPr>
        <w:t>Pentru identificarea proiectelor c</w:t>
      </w:r>
      <w:r>
        <w:t>are</w:t>
      </w:r>
      <w:r>
        <w:rPr>
          <w:color w:val="000000"/>
        </w:rPr>
        <w:t xml:space="preserve"> se află în fază de execuție / lansate spre implementare, precum și a impactului asupra </w:t>
      </w:r>
      <w:r>
        <w:rPr>
          <w:color w:val="000000"/>
        </w:rPr>
        <w:t xml:space="preserve">necesarului de finanțare în perioada 2020-2030 s-a utilizat modulul de predicție aferent programului ITtool, </w:t>
      </w:r>
      <w:r>
        <w:t>folosit</w:t>
      </w:r>
      <w:r>
        <w:rPr>
          <w:color w:val="000000"/>
        </w:rPr>
        <w:t xml:space="preserve"> de către Direcția Generală Organismul Intermediar pentru Transport, pentru managementul fondurilor europene în perioada 2014-2020.</w:t>
      </w:r>
    </w:p>
    <w:p w:rsidR="008D2DB5" w:rsidRDefault="002421AD">
      <w:pPr>
        <w:pBdr>
          <w:top w:val="nil"/>
          <w:left w:val="nil"/>
          <w:bottom w:val="nil"/>
          <w:right w:val="nil"/>
          <w:between w:val="nil"/>
        </w:pBdr>
        <w:spacing w:after="0" w:line="240" w:lineRule="auto"/>
        <w:sectPr w:rsidR="008D2DB5">
          <w:headerReference w:type="default" r:id="rId26"/>
          <w:headerReference w:type="first" r:id="rId27"/>
          <w:pgSz w:w="12240" w:h="15840"/>
          <w:pgMar w:top="1440" w:right="1440" w:bottom="540" w:left="1440" w:header="540" w:footer="720" w:gutter="0"/>
          <w:cols w:space="720"/>
          <w:titlePg/>
        </w:sectPr>
      </w:pPr>
      <w:r>
        <w:t xml:space="preserve">Astfel, metodologia de evaluare a criteriilor, respectiv prioritizarea a fost realizată asupra 26 de proiecte care însumează un total de 2471.5 km și un cost total estimat de 23934.8 mil. EUR (tabelul 2.1.28). </w:t>
      </w:r>
    </w:p>
    <w:p w:rsidR="008D2DB5" w:rsidRDefault="002421AD">
      <w:pPr>
        <w:pBdr>
          <w:top w:val="nil"/>
          <w:left w:val="nil"/>
          <w:bottom w:val="nil"/>
          <w:right w:val="nil"/>
          <w:between w:val="nil"/>
        </w:pBdr>
        <w:spacing w:after="0" w:line="240" w:lineRule="auto"/>
        <w:jc w:val="center"/>
        <w:rPr>
          <w:b/>
          <w:i/>
          <w:sz w:val="22"/>
          <w:szCs w:val="22"/>
        </w:rPr>
      </w:pPr>
      <w:r>
        <w:rPr>
          <w:b/>
          <w:i/>
          <w:sz w:val="22"/>
          <w:szCs w:val="22"/>
        </w:rPr>
        <w:t>Tabelul 2.1.28. Metodologia de priorit</w:t>
      </w:r>
      <w:r>
        <w:rPr>
          <w:b/>
          <w:i/>
          <w:sz w:val="22"/>
          <w:szCs w:val="22"/>
        </w:rPr>
        <w:t>izare a proiectelor care aparțin rețelei rutiere</w:t>
      </w:r>
    </w:p>
    <w:tbl>
      <w:tblPr>
        <w:tblStyle w:val="afc"/>
        <w:tblW w:w="146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65"/>
        <w:gridCol w:w="1920"/>
        <w:gridCol w:w="705"/>
        <w:gridCol w:w="1155"/>
        <w:gridCol w:w="825"/>
        <w:gridCol w:w="885"/>
        <w:gridCol w:w="735"/>
        <w:gridCol w:w="660"/>
        <w:gridCol w:w="645"/>
        <w:gridCol w:w="900"/>
        <w:gridCol w:w="645"/>
        <w:gridCol w:w="765"/>
        <w:gridCol w:w="585"/>
        <w:gridCol w:w="885"/>
        <w:gridCol w:w="675"/>
        <w:gridCol w:w="660"/>
        <w:gridCol w:w="780"/>
        <w:gridCol w:w="720"/>
      </w:tblGrid>
      <w:tr w:rsidR="008D2DB5">
        <w:trPr>
          <w:trHeight w:val="375"/>
          <w:jc w:val="center"/>
        </w:trPr>
        <w:tc>
          <w:tcPr>
            <w:tcW w:w="465" w:type="dxa"/>
            <w:vMerge w:val="restart"/>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spacing w:after="0" w:line="240" w:lineRule="auto"/>
              <w:jc w:val="center"/>
              <w:rPr>
                <w:b/>
                <w:sz w:val="16"/>
                <w:szCs w:val="16"/>
              </w:rPr>
            </w:pPr>
            <w:r>
              <w:rPr>
                <w:b/>
                <w:sz w:val="16"/>
                <w:szCs w:val="16"/>
              </w:rPr>
              <w:t>Nr. Crt.</w:t>
            </w:r>
          </w:p>
        </w:tc>
        <w:tc>
          <w:tcPr>
            <w:tcW w:w="1920" w:type="dxa"/>
            <w:vMerge w:val="restart"/>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spacing w:after="0" w:line="240" w:lineRule="auto"/>
              <w:jc w:val="center"/>
              <w:rPr>
                <w:b/>
                <w:sz w:val="16"/>
                <w:szCs w:val="16"/>
              </w:rPr>
            </w:pPr>
            <w:r>
              <w:rPr>
                <w:b/>
                <w:sz w:val="16"/>
                <w:szCs w:val="16"/>
              </w:rPr>
              <w:t>Proiect</w:t>
            </w:r>
          </w:p>
        </w:tc>
        <w:tc>
          <w:tcPr>
            <w:tcW w:w="705" w:type="dxa"/>
            <w:vMerge w:val="restart"/>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spacing w:after="0" w:line="240" w:lineRule="auto"/>
              <w:jc w:val="center"/>
              <w:rPr>
                <w:b/>
                <w:sz w:val="16"/>
                <w:szCs w:val="16"/>
              </w:rPr>
            </w:pPr>
            <w:r>
              <w:rPr>
                <w:b/>
                <w:sz w:val="16"/>
                <w:szCs w:val="16"/>
              </w:rPr>
              <w:t>Tip proiect</w:t>
            </w:r>
          </w:p>
        </w:tc>
        <w:tc>
          <w:tcPr>
            <w:tcW w:w="1155" w:type="dxa"/>
            <w:vMerge w:val="restart"/>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spacing w:after="0" w:line="240" w:lineRule="auto"/>
              <w:jc w:val="center"/>
              <w:rPr>
                <w:b/>
                <w:sz w:val="16"/>
                <w:szCs w:val="16"/>
              </w:rPr>
            </w:pPr>
            <w:r>
              <w:rPr>
                <w:b/>
                <w:sz w:val="16"/>
                <w:szCs w:val="16"/>
              </w:rPr>
              <w:t>Denumire proiect</w:t>
            </w:r>
          </w:p>
        </w:tc>
        <w:tc>
          <w:tcPr>
            <w:tcW w:w="825" w:type="dxa"/>
            <w:vMerge w:val="restart"/>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spacing w:after="0" w:line="240" w:lineRule="auto"/>
              <w:jc w:val="center"/>
              <w:rPr>
                <w:b/>
                <w:sz w:val="16"/>
                <w:szCs w:val="16"/>
              </w:rPr>
            </w:pPr>
            <w:r>
              <w:rPr>
                <w:b/>
                <w:sz w:val="16"/>
                <w:szCs w:val="16"/>
              </w:rPr>
              <w:t>Indicativ</w:t>
            </w:r>
          </w:p>
        </w:tc>
        <w:tc>
          <w:tcPr>
            <w:tcW w:w="885" w:type="dxa"/>
            <w:vMerge w:val="restart"/>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spacing w:after="0" w:line="240" w:lineRule="auto"/>
              <w:jc w:val="center"/>
              <w:rPr>
                <w:b/>
                <w:sz w:val="16"/>
                <w:szCs w:val="16"/>
              </w:rPr>
            </w:pPr>
            <w:r>
              <w:rPr>
                <w:b/>
                <w:sz w:val="16"/>
                <w:szCs w:val="16"/>
              </w:rPr>
              <w:t>Cost estimat (mil.EUR fără TVA)</w:t>
            </w:r>
          </w:p>
        </w:tc>
        <w:tc>
          <w:tcPr>
            <w:tcW w:w="735" w:type="dxa"/>
            <w:vMerge w:val="restart"/>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spacing w:after="0" w:line="240" w:lineRule="auto"/>
              <w:jc w:val="center"/>
              <w:rPr>
                <w:b/>
                <w:sz w:val="16"/>
                <w:szCs w:val="16"/>
              </w:rPr>
            </w:pPr>
            <w:r>
              <w:rPr>
                <w:b/>
                <w:sz w:val="16"/>
                <w:szCs w:val="16"/>
              </w:rPr>
              <w:t>Lungime (km)</w:t>
            </w:r>
          </w:p>
        </w:tc>
        <w:tc>
          <w:tcPr>
            <w:tcW w:w="1305" w:type="dxa"/>
            <w:gridSpan w:val="2"/>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spacing w:after="0" w:line="240" w:lineRule="auto"/>
              <w:jc w:val="center"/>
              <w:rPr>
                <w:b/>
                <w:sz w:val="16"/>
                <w:szCs w:val="16"/>
              </w:rPr>
            </w:pPr>
            <w:r>
              <w:rPr>
                <w:b/>
                <w:i/>
                <w:sz w:val="16"/>
                <w:szCs w:val="16"/>
              </w:rPr>
              <w:t>Eficiență economică</w:t>
            </w:r>
          </w:p>
        </w:tc>
        <w:tc>
          <w:tcPr>
            <w:tcW w:w="1545" w:type="dxa"/>
            <w:gridSpan w:val="2"/>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spacing w:after="0" w:line="240" w:lineRule="auto"/>
              <w:jc w:val="center"/>
              <w:rPr>
                <w:b/>
                <w:sz w:val="16"/>
                <w:szCs w:val="16"/>
              </w:rPr>
            </w:pPr>
            <w:r>
              <w:rPr>
                <w:b/>
                <w:i/>
                <w:sz w:val="16"/>
                <w:szCs w:val="16"/>
              </w:rPr>
              <w:t>Reducerea emisiilor de carbon</w:t>
            </w:r>
          </w:p>
        </w:tc>
        <w:tc>
          <w:tcPr>
            <w:tcW w:w="1350" w:type="dxa"/>
            <w:gridSpan w:val="2"/>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spacing w:after="0" w:line="240" w:lineRule="auto"/>
              <w:jc w:val="center"/>
              <w:rPr>
                <w:b/>
                <w:sz w:val="16"/>
                <w:szCs w:val="16"/>
              </w:rPr>
            </w:pPr>
            <w:r>
              <w:rPr>
                <w:b/>
                <w:i/>
                <w:sz w:val="16"/>
                <w:szCs w:val="16"/>
              </w:rPr>
              <w:t>Conectivitatea strategică</w:t>
            </w:r>
          </w:p>
        </w:tc>
        <w:tc>
          <w:tcPr>
            <w:tcW w:w="1560" w:type="dxa"/>
            <w:gridSpan w:val="2"/>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spacing w:after="0" w:line="240" w:lineRule="auto"/>
              <w:jc w:val="center"/>
              <w:rPr>
                <w:b/>
                <w:sz w:val="16"/>
                <w:szCs w:val="16"/>
              </w:rPr>
            </w:pPr>
            <w:r>
              <w:rPr>
                <w:b/>
                <w:i/>
                <w:sz w:val="16"/>
                <w:szCs w:val="16"/>
              </w:rPr>
              <w:t>Utilizarea duală</w:t>
            </w:r>
          </w:p>
        </w:tc>
        <w:tc>
          <w:tcPr>
            <w:tcW w:w="1440" w:type="dxa"/>
            <w:gridSpan w:val="2"/>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spacing w:after="0" w:line="240" w:lineRule="auto"/>
              <w:jc w:val="center"/>
              <w:rPr>
                <w:b/>
                <w:sz w:val="16"/>
                <w:szCs w:val="16"/>
              </w:rPr>
            </w:pPr>
            <w:r>
              <w:rPr>
                <w:b/>
                <w:i/>
                <w:sz w:val="16"/>
                <w:szCs w:val="16"/>
              </w:rPr>
              <w:t>Maturitatea pregătirii proiectului</w:t>
            </w:r>
          </w:p>
        </w:tc>
        <w:tc>
          <w:tcPr>
            <w:tcW w:w="72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8D2DB5">
            <w:pPr>
              <w:spacing w:after="0" w:line="240" w:lineRule="auto"/>
              <w:jc w:val="left"/>
              <w:rPr>
                <w:b/>
                <w:sz w:val="16"/>
                <w:szCs w:val="16"/>
              </w:rPr>
            </w:pPr>
          </w:p>
        </w:tc>
      </w:tr>
      <w:tr w:rsidR="008D2DB5">
        <w:trPr>
          <w:trHeight w:val="285"/>
          <w:jc w:val="center"/>
        </w:trPr>
        <w:tc>
          <w:tcPr>
            <w:tcW w:w="465" w:type="dxa"/>
            <w:vMerge/>
            <w:tcBorders>
              <w:bottom w:val="single" w:sz="4" w:space="0" w:color="000000"/>
              <w:right w:val="single" w:sz="4" w:space="0" w:color="000000"/>
            </w:tcBorders>
            <w:shd w:val="clear" w:color="auto" w:fill="92D050"/>
            <w:tcMar>
              <w:top w:w="100" w:type="dxa"/>
              <w:left w:w="100" w:type="dxa"/>
              <w:bottom w:w="100" w:type="dxa"/>
              <w:right w:w="100" w:type="dxa"/>
            </w:tcMar>
          </w:tcPr>
          <w:p w:rsidR="008D2DB5" w:rsidRDefault="008D2DB5">
            <w:pPr>
              <w:spacing w:after="0" w:line="240" w:lineRule="auto"/>
              <w:jc w:val="left"/>
              <w:rPr>
                <w:sz w:val="22"/>
                <w:szCs w:val="22"/>
              </w:rPr>
            </w:pPr>
          </w:p>
        </w:tc>
        <w:tc>
          <w:tcPr>
            <w:tcW w:w="1920" w:type="dxa"/>
            <w:vMerge/>
            <w:tcBorders>
              <w:bottom w:val="single" w:sz="4" w:space="0" w:color="000000"/>
              <w:right w:val="single" w:sz="4" w:space="0" w:color="000000"/>
            </w:tcBorders>
            <w:shd w:val="clear" w:color="auto" w:fill="92D050"/>
            <w:tcMar>
              <w:top w:w="100" w:type="dxa"/>
              <w:left w:w="100" w:type="dxa"/>
              <w:bottom w:w="100" w:type="dxa"/>
              <w:right w:w="100" w:type="dxa"/>
            </w:tcMar>
          </w:tcPr>
          <w:p w:rsidR="008D2DB5" w:rsidRDefault="008D2DB5">
            <w:pPr>
              <w:spacing w:after="0" w:line="240" w:lineRule="auto"/>
              <w:jc w:val="left"/>
              <w:rPr>
                <w:sz w:val="22"/>
                <w:szCs w:val="22"/>
              </w:rPr>
            </w:pPr>
          </w:p>
        </w:tc>
        <w:tc>
          <w:tcPr>
            <w:tcW w:w="705" w:type="dxa"/>
            <w:vMerge/>
            <w:tcBorders>
              <w:bottom w:val="single" w:sz="4" w:space="0" w:color="000000"/>
              <w:right w:val="single" w:sz="4" w:space="0" w:color="000000"/>
            </w:tcBorders>
            <w:shd w:val="clear" w:color="auto" w:fill="92D050"/>
            <w:tcMar>
              <w:top w:w="100" w:type="dxa"/>
              <w:left w:w="100" w:type="dxa"/>
              <w:bottom w:w="100" w:type="dxa"/>
              <w:right w:w="100" w:type="dxa"/>
            </w:tcMar>
          </w:tcPr>
          <w:p w:rsidR="008D2DB5" w:rsidRDefault="008D2DB5">
            <w:pPr>
              <w:spacing w:after="0" w:line="240" w:lineRule="auto"/>
              <w:jc w:val="left"/>
              <w:rPr>
                <w:sz w:val="22"/>
                <w:szCs w:val="22"/>
              </w:rPr>
            </w:pPr>
          </w:p>
        </w:tc>
        <w:tc>
          <w:tcPr>
            <w:tcW w:w="1155" w:type="dxa"/>
            <w:vMerge/>
            <w:tcBorders>
              <w:bottom w:val="single" w:sz="4" w:space="0" w:color="000000"/>
              <w:right w:val="single" w:sz="4" w:space="0" w:color="000000"/>
            </w:tcBorders>
            <w:shd w:val="clear" w:color="auto" w:fill="92D050"/>
            <w:tcMar>
              <w:top w:w="100" w:type="dxa"/>
              <w:left w:w="100" w:type="dxa"/>
              <w:bottom w:w="100" w:type="dxa"/>
              <w:right w:w="100" w:type="dxa"/>
            </w:tcMar>
          </w:tcPr>
          <w:p w:rsidR="008D2DB5" w:rsidRDefault="008D2DB5">
            <w:pPr>
              <w:spacing w:after="0" w:line="240" w:lineRule="auto"/>
              <w:jc w:val="left"/>
              <w:rPr>
                <w:sz w:val="22"/>
                <w:szCs w:val="22"/>
              </w:rPr>
            </w:pPr>
          </w:p>
        </w:tc>
        <w:tc>
          <w:tcPr>
            <w:tcW w:w="825" w:type="dxa"/>
            <w:vMerge/>
            <w:tcBorders>
              <w:bottom w:val="single" w:sz="4" w:space="0" w:color="000000"/>
              <w:right w:val="single" w:sz="4" w:space="0" w:color="000000"/>
            </w:tcBorders>
            <w:shd w:val="clear" w:color="auto" w:fill="92D050"/>
            <w:tcMar>
              <w:top w:w="100" w:type="dxa"/>
              <w:left w:w="100" w:type="dxa"/>
              <w:bottom w:w="100" w:type="dxa"/>
              <w:right w:w="100" w:type="dxa"/>
            </w:tcMar>
          </w:tcPr>
          <w:p w:rsidR="008D2DB5" w:rsidRDefault="008D2DB5">
            <w:pPr>
              <w:spacing w:after="0" w:line="240" w:lineRule="auto"/>
              <w:jc w:val="left"/>
              <w:rPr>
                <w:sz w:val="22"/>
                <w:szCs w:val="22"/>
              </w:rPr>
            </w:pPr>
          </w:p>
        </w:tc>
        <w:tc>
          <w:tcPr>
            <w:tcW w:w="885" w:type="dxa"/>
            <w:vMerge/>
            <w:tcBorders>
              <w:bottom w:val="single" w:sz="4" w:space="0" w:color="000000"/>
              <w:right w:val="single" w:sz="4" w:space="0" w:color="000000"/>
            </w:tcBorders>
            <w:shd w:val="clear" w:color="auto" w:fill="92D050"/>
            <w:tcMar>
              <w:top w:w="100" w:type="dxa"/>
              <w:left w:w="100" w:type="dxa"/>
              <w:bottom w:w="100" w:type="dxa"/>
              <w:right w:w="100" w:type="dxa"/>
            </w:tcMar>
          </w:tcPr>
          <w:p w:rsidR="008D2DB5" w:rsidRDefault="008D2DB5">
            <w:pPr>
              <w:spacing w:after="0" w:line="240" w:lineRule="auto"/>
              <w:jc w:val="left"/>
              <w:rPr>
                <w:sz w:val="22"/>
                <w:szCs w:val="22"/>
              </w:rPr>
            </w:pPr>
          </w:p>
        </w:tc>
        <w:tc>
          <w:tcPr>
            <w:tcW w:w="735" w:type="dxa"/>
            <w:vMerge/>
            <w:tcBorders>
              <w:bottom w:val="single" w:sz="4" w:space="0" w:color="000000"/>
              <w:right w:val="single" w:sz="4" w:space="0" w:color="000000"/>
            </w:tcBorders>
            <w:shd w:val="clear" w:color="auto" w:fill="92D050"/>
            <w:tcMar>
              <w:top w:w="100" w:type="dxa"/>
              <w:left w:w="100" w:type="dxa"/>
              <w:bottom w:w="100" w:type="dxa"/>
              <w:right w:w="100" w:type="dxa"/>
            </w:tcMar>
          </w:tcPr>
          <w:p w:rsidR="008D2DB5" w:rsidRDefault="008D2DB5">
            <w:pPr>
              <w:spacing w:after="0" w:line="240" w:lineRule="auto"/>
              <w:jc w:val="left"/>
              <w:rPr>
                <w:sz w:val="22"/>
                <w:szCs w:val="22"/>
              </w:rPr>
            </w:pPr>
          </w:p>
        </w:tc>
        <w:tc>
          <w:tcPr>
            <w:tcW w:w="660"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spacing w:after="0" w:line="240" w:lineRule="auto"/>
              <w:jc w:val="center"/>
              <w:rPr>
                <w:b/>
                <w:sz w:val="16"/>
                <w:szCs w:val="16"/>
              </w:rPr>
            </w:pPr>
            <w:r>
              <w:rPr>
                <w:b/>
                <w:sz w:val="16"/>
                <w:szCs w:val="16"/>
              </w:rPr>
              <w:t>Scor EIRR (%)</w:t>
            </w:r>
          </w:p>
        </w:tc>
        <w:tc>
          <w:tcPr>
            <w:tcW w:w="645"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spacing w:after="0" w:line="240" w:lineRule="auto"/>
              <w:jc w:val="center"/>
              <w:rPr>
                <w:b/>
                <w:sz w:val="16"/>
                <w:szCs w:val="16"/>
              </w:rPr>
            </w:pPr>
            <w:r>
              <w:rPr>
                <w:b/>
                <w:i/>
                <w:sz w:val="16"/>
                <w:szCs w:val="16"/>
              </w:rPr>
              <w:t>Punctaj EIRR</w:t>
            </w:r>
          </w:p>
        </w:tc>
        <w:tc>
          <w:tcPr>
            <w:tcW w:w="900"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spacing w:after="0" w:line="240" w:lineRule="auto"/>
              <w:jc w:val="center"/>
              <w:rPr>
                <w:b/>
                <w:sz w:val="16"/>
                <w:szCs w:val="16"/>
              </w:rPr>
            </w:pPr>
            <w:r>
              <w:rPr>
                <w:b/>
                <w:i/>
                <w:sz w:val="16"/>
                <w:szCs w:val="16"/>
              </w:rPr>
              <w:t>Valoare emisii de carbon (kt)</w:t>
            </w:r>
          </w:p>
        </w:tc>
        <w:tc>
          <w:tcPr>
            <w:tcW w:w="645"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spacing w:after="0" w:line="240" w:lineRule="auto"/>
              <w:jc w:val="center"/>
              <w:rPr>
                <w:b/>
                <w:sz w:val="16"/>
                <w:szCs w:val="16"/>
              </w:rPr>
            </w:pPr>
            <w:r>
              <w:rPr>
                <w:b/>
                <w:i/>
                <w:sz w:val="16"/>
                <w:szCs w:val="16"/>
              </w:rPr>
              <w:t>Punctaj emisii de carbon</w:t>
            </w:r>
          </w:p>
        </w:tc>
        <w:tc>
          <w:tcPr>
            <w:tcW w:w="765"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spacing w:after="0" w:line="240" w:lineRule="auto"/>
              <w:jc w:val="center"/>
              <w:rPr>
                <w:b/>
                <w:sz w:val="16"/>
                <w:szCs w:val="16"/>
              </w:rPr>
            </w:pPr>
            <w:r>
              <w:rPr>
                <w:b/>
                <w:sz w:val="16"/>
                <w:szCs w:val="16"/>
              </w:rPr>
              <w:t>Apartenența rețea</w:t>
            </w:r>
          </w:p>
        </w:tc>
        <w:tc>
          <w:tcPr>
            <w:tcW w:w="585"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spacing w:after="0" w:line="240" w:lineRule="auto"/>
              <w:jc w:val="center"/>
              <w:rPr>
                <w:b/>
                <w:sz w:val="16"/>
                <w:szCs w:val="16"/>
              </w:rPr>
            </w:pPr>
            <w:r>
              <w:rPr>
                <w:b/>
                <w:i/>
                <w:sz w:val="16"/>
                <w:szCs w:val="16"/>
              </w:rPr>
              <w:t>Punctaj rețea</w:t>
            </w:r>
          </w:p>
        </w:tc>
        <w:tc>
          <w:tcPr>
            <w:tcW w:w="885"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spacing w:after="0" w:line="240" w:lineRule="auto"/>
              <w:jc w:val="center"/>
              <w:rPr>
                <w:b/>
                <w:sz w:val="16"/>
                <w:szCs w:val="16"/>
              </w:rPr>
            </w:pPr>
            <w:r>
              <w:rPr>
                <w:b/>
                <w:sz w:val="16"/>
                <w:szCs w:val="16"/>
              </w:rPr>
              <w:t>Prioritate NATO - MAPN</w:t>
            </w:r>
          </w:p>
        </w:tc>
        <w:tc>
          <w:tcPr>
            <w:tcW w:w="675"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spacing w:after="0" w:line="240" w:lineRule="auto"/>
              <w:jc w:val="center"/>
              <w:rPr>
                <w:b/>
                <w:sz w:val="16"/>
                <w:szCs w:val="16"/>
              </w:rPr>
            </w:pPr>
            <w:r>
              <w:rPr>
                <w:b/>
                <w:i/>
                <w:sz w:val="16"/>
                <w:szCs w:val="16"/>
              </w:rPr>
              <w:t>Punctaj prioritate NATO - MAPN</w:t>
            </w:r>
          </w:p>
        </w:tc>
        <w:tc>
          <w:tcPr>
            <w:tcW w:w="660"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spacing w:after="0" w:line="240" w:lineRule="auto"/>
              <w:jc w:val="center"/>
              <w:rPr>
                <w:b/>
                <w:sz w:val="16"/>
                <w:szCs w:val="16"/>
              </w:rPr>
            </w:pPr>
            <w:r>
              <w:rPr>
                <w:b/>
                <w:sz w:val="16"/>
                <w:szCs w:val="16"/>
              </w:rPr>
              <w:t>Stadiu pregatire proiect</w:t>
            </w:r>
          </w:p>
        </w:tc>
        <w:tc>
          <w:tcPr>
            <w:tcW w:w="780"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spacing w:after="0" w:line="240" w:lineRule="auto"/>
              <w:jc w:val="center"/>
              <w:rPr>
                <w:b/>
                <w:sz w:val="16"/>
                <w:szCs w:val="16"/>
              </w:rPr>
            </w:pPr>
            <w:r>
              <w:rPr>
                <w:b/>
                <w:i/>
                <w:sz w:val="16"/>
                <w:szCs w:val="16"/>
              </w:rPr>
              <w:t>Punctaj pregatire proiect</w:t>
            </w:r>
          </w:p>
        </w:tc>
        <w:tc>
          <w:tcPr>
            <w:tcW w:w="720"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spacing w:after="0" w:line="240" w:lineRule="auto"/>
              <w:jc w:val="left"/>
              <w:rPr>
                <w:b/>
                <w:sz w:val="16"/>
                <w:szCs w:val="16"/>
              </w:rPr>
            </w:pPr>
            <w:r>
              <w:rPr>
                <w:b/>
                <w:sz w:val="16"/>
                <w:szCs w:val="16"/>
              </w:rPr>
              <w:t>Punctaj</w:t>
            </w:r>
          </w:p>
        </w:tc>
      </w:tr>
      <w:tr w:rsidR="008D2DB5">
        <w:trPr>
          <w:jc w:val="center"/>
        </w:trPr>
        <w:tc>
          <w:tcPr>
            <w:tcW w:w="465" w:type="dxa"/>
            <w:vMerge/>
            <w:tcBorders>
              <w:bottom w:val="single" w:sz="4" w:space="0" w:color="000000"/>
              <w:right w:val="single" w:sz="4" w:space="0" w:color="000000"/>
            </w:tcBorders>
            <w:shd w:val="clear" w:color="auto" w:fill="92D050"/>
            <w:tcMar>
              <w:top w:w="100" w:type="dxa"/>
              <w:left w:w="100" w:type="dxa"/>
              <w:bottom w:w="100" w:type="dxa"/>
              <w:right w:w="100" w:type="dxa"/>
            </w:tcMar>
          </w:tcPr>
          <w:p w:rsidR="008D2DB5" w:rsidRDefault="008D2DB5">
            <w:pPr>
              <w:spacing w:after="0" w:line="240" w:lineRule="auto"/>
              <w:jc w:val="left"/>
              <w:rPr>
                <w:sz w:val="22"/>
                <w:szCs w:val="22"/>
              </w:rPr>
            </w:pPr>
          </w:p>
        </w:tc>
        <w:tc>
          <w:tcPr>
            <w:tcW w:w="1920" w:type="dxa"/>
            <w:vMerge/>
            <w:tcBorders>
              <w:bottom w:val="single" w:sz="4" w:space="0" w:color="000000"/>
              <w:right w:val="single" w:sz="4" w:space="0" w:color="000000"/>
            </w:tcBorders>
            <w:shd w:val="clear" w:color="auto" w:fill="92D050"/>
            <w:tcMar>
              <w:top w:w="100" w:type="dxa"/>
              <w:left w:w="100" w:type="dxa"/>
              <w:bottom w:w="100" w:type="dxa"/>
              <w:right w:w="100" w:type="dxa"/>
            </w:tcMar>
          </w:tcPr>
          <w:p w:rsidR="008D2DB5" w:rsidRDefault="008D2DB5">
            <w:pPr>
              <w:spacing w:after="0" w:line="240" w:lineRule="auto"/>
              <w:jc w:val="left"/>
              <w:rPr>
                <w:sz w:val="22"/>
                <w:szCs w:val="22"/>
              </w:rPr>
            </w:pPr>
          </w:p>
        </w:tc>
        <w:tc>
          <w:tcPr>
            <w:tcW w:w="705" w:type="dxa"/>
            <w:vMerge/>
            <w:tcBorders>
              <w:bottom w:val="single" w:sz="4" w:space="0" w:color="000000"/>
              <w:right w:val="single" w:sz="4" w:space="0" w:color="000000"/>
            </w:tcBorders>
            <w:shd w:val="clear" w:color="auto" w:fill="92D050"/>
            <w:tcMar>
              <w:top w:w="100" w:type="dxa"/>
              <w:left w:w="100" w:type="dxa"/>
              <w:bottom w:w="100" w:type="dxa"/>
              <w:right w:w="100" w:type="dxa"/>
            </w:tcMar>
          </w:tcPr>
          <w:p w:rsidR="008D2DB5" w:rsidRDefault="008D2DB5">
            <w:pPr>
              <w:spacing w:after="0" w:line="240" w:lineRule="auto"/>
              <w:jc w:val="left"/>
              <w:rPr>
                <w:sz w:val="22"/>
                <w:szCs w:val="22"/>
              </w:rPr>
            </w:pPr>
          </w:p>
        </w:tc>
        <w:tc>
          <w:tcPr>
            <w:tcW w:w="1155" w:type="dxa"/>
            <w:vMerge/>
            <w:tcBorders>
              <w:bottom w:val="single" w:sz="4" w:space="0" w:color="000000"/>
              <w:right w:val="single" w:sz="4" w:space="0" w:color="000000"/>
            </w:tcBorders>
            <w:shd w:val="clear" w:color="auto" w:fill="92D050"/>
            <w:tcMar>
              <w:top w:w="100" w:type="dxa"/>
              <w:left w:w="100" w:type="dxa"/>
              <w:bottom w:w="100" w:type="dxa"/>
              <w:right w:w="100" w:type="dxa"/>
            </w:tcMar>
          </w:tcPr>
          <w:p w:rsidR="008D2DB5" w:rsidRDefault="008D2DB5">
            <w:pPr>
              <w:spacing w:after="0" w:line="240" w:lineRule="auto"/>
              <w:jc w:val="left"/>
              <w:rPr>
                <w:sz w:val="22"/>
                <w:szCs w:val="22"/>
              </w:rPr>
            </w:pPr>
          </w:p>
        </w:tc>
        <w:tc>
          <w:tcPr>
            <w:tcW w:w="825" w:type="dxa"/>
            <w:vMerge/>
            <w:tcBorders>
              <w:bottom w:val="single" w:sz="4" w:space="0" w:color="000000"/>
              <w:right w:val="single" w:sz="4" w:space="0" w:color="000000"/>
            </w:tcBorders>
            <w:shd w:val="clear" w:color="auto" w:fill="92D050"/>
            <w:tcMar>
              <w:top w:w="100" w:type="dxa"/>
              <w:left w:w="100" w:type="dxa"/>
              <w:bottom w:w="100" w:type="dxa"/>
              <w:right w:w="100" w:type="dxa"/>
            </w:tcMar>
          </w:tcPr>
          <w:p w:rsidR="008D2DB5" w:rsidRDefault="008D2DB5">
            <w:pPr>
              <w:spacing w:after="0" w:line="240" w:lineRule="auto"/>
              <w:jc w:val="left"/>
              <w:rPr>
                <w:sz w:val="22"/>
                <w:szCs w:val="22"/>
              </w:rPr>
            </w:pPr>
          </w:p>
        </w:tc>
        <w:tc>
          <w:tcPr>
            <w:tcW w:w="885" w:type="dxa"/>
            <w:vMerge/>
            <w:tcBorders>
              <w:bottom w:val="single" w:sz="4" w:space="0" w:color="000000"/>
              <w:right w:val="single" w:sz="4" w:space="0" w:color="000000"/>
            </w:tcBorders>
            <w:shd w:val="clear" w:color="auto" w:fill="92D050"/>
            <w:tcMar>
              <w:top w:w="100" w:type="dxa"/>
              <w:left w:w="100" w:type="dxa"/>
              <w:bottom w:w="100" w:type="dxa"/>
              <w:right w:w="100" w:type="dxa"/>
            </w:tcMar>
          </w:tcPr>
          <w:p w:rsidR="008D2DB5" w:rsidRDefault="008D2DB5">
            <w:pPr>
              <w:spacing w:after="0" w:line="240" w:lineRule="auto"/>
              <w:jc w:val="left"/>
              <w:rPr>
                <w:sz w:val="22"/>
                <w:szCs w:val="22"/>
              </w:rPr>
            </w:pPr>
          </w:p>
        </w:tc>
        <w:tc>
          <w:tcPr>
            <w:tcW w:w="735" w:type="dxa"/>
            <w:vMerge/>
            <w:tcBorders>
              <w:bottom w:val="single" w:sz="4" w:space="0" w:color="000000"/>
              <w:right w:val="single" w:sz="4" w:space="0" w:color="000000"/>
            </w:tcBorders>
            <w:shd w:val="clear" w:color="auto" w:fill="92D050"/>
            <w:tcMar>
              <w:top w:w="100" w:type="dxa"/>
              <w:left w:w="100" w:type="dxa"/>
              <w:bottom w:w="100" w:type="dxa"/>
              <w:right w:w="100" w:type="dxa"/>
            </w:tcMar>
          </w:tcPr>
          <w:p w:rsidR="008D2DB5" w:rsidRDefault="008D2DB5">
            <w:pPr>
              <w:spacing w:after="0" w:line="240" w:lineRule="auto"/>
              <w:jc w:val="left"/>
              <w:rPr>
                <w:sz w:val="22"/>
                <w:szCs w:val="22"/>
              </w:rPr>
            </w:pPr>
          </w:p>
        </w:tc>
        <w:tc>
          <w:tcPr>
            <w:tcW w:w="1305" w:type="dxa"/>
            <w:gridSpan w:val="2"/>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spacing w:after="0" w:line="240" w:lineRule="auto"/>
              <w:jc w:val="center"/>
              <w:rPr>
                <w:b/>
                <w:sz w:val="18"/>
                <w:szCs w:val="18"/>
              </w:rPr>
            </w:pPr>
            <w:r>
              <w:rPr>
                <w:b/>
                <w:i/>
                <w:sz w:val="18"/>
                <w:szCs w:val="18"/>
              </w:rPr>
              <w:t>35%</w:t>
            </w:r>
          </w:p>
        </w:tc>
        <w:tc>
          <w:tcPr>
            <w:tcW w:w="1545" w:type="dxa"/>
            <w:gridSpan w:val="2"/>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spacing w:after="0" w:line="240" w:lineRule="auto"/>
              <w:jc w:val="center"/>
              <w:rPr>
                <w:b/>
                <w:sz w:val="18"/>
                <w:szCs w:val="18"/>
              </w:rPr>
            </w:pPr>
            <w:r>
              <w:rPr>
                <w:b/>
                <w:i/>
                <w:sz w:val="18"/>
                <w:szCs w:val="18"/>
              </w:rPr>
              <w:t>20%</w:t>
            </w:r>
          </w:p>
        </w:tc>
        <w:tc>
          <w:tcPr>
            <w:tcW w:w="1350" w:type="dxa"/>
            <w:gridSpan w:val="2"/>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spacing w:after="0" w:line="240" w:lineRule="auto"/>
              <w:jc w:val="center"/>
              <w:rPr>
                <w:b/>
                <w:sz w:val="18"/>
                <w:szCs w:val="18"/>
              </w:rPr>
            </w:pPr>
            <w:r>
              <w:rPr>
                <w:b/>
                <w:i/>
                <w:sz w:val="18"/>
                <w:szCs w:val="18"/>
              </w:rPr>
              <w:t>25%</w:t>
            </w:r>
          </w:p>
        </w:tc>
        <w:tc>
          <w:tcPr>
            <w:tcW w:w="1560" w:type="dxa"/>
            <w:gridSpan w:val="2"/>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spacing w:after="0" w:line="240" w:lineRule="auto"/>
              <w:jc w:val="center"/>
              <w:rPr>
                <w:b/>
                <w:sz w:val="18"/>
                <w:szCs w:val="18"/>
              </w:rPr>
            </w:pPr>
            <w:r>
              <w:rPr>
                <w:b/>
                <w:i/>
                <w:sz w:val="18"/>
                <w:szCs w:val="18"/>
              </w:rPr>
              <w:t>15%</w:t>
            </w:r>
          </w:p>
        </w:tc>
        <w:tc>
          <w:tcPr>
            <w:tcW w:w="1440" w:type="dxa"/>
            <w:gridSpan w:val="2"/>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spacing w:after="0" w:line="240" w:lineRule="auto"/>
              <w:jc w:val="center"/>
              <w:rPr>
                <w:b/>
                <w:sz w:val="18"/>
                <w:szCs w:val="18"/>
              </w:rPr>
            </w:pPr>
            <w:r>
              <w:rPr>
                <w:b/>
                <w:sz w:val="18"/>
                <w:szCs w:val="18"/>
              </w:rPr>
              <w:t>5%</w:t>
            </w:r>
          </w:p>
        </w:tc>
        <w:tc>
          <w:tcPr>
            <w:tcW w:w="720"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spacing w:after="0" w:line="240" w:lineRule="auto"/>
              <w:jc w:val="center"/>
              <w:rPr>
                <w:b/>
                <w:sz w:val="18"/>
                <w:szCs w:val="18"/>
              </w:rPr>
            </w:pPr>
            <w:r>
              <w:rPr>
                <w:b/>
                <w:sz w:val="18"/>
                <w:szCs w:val="18"/>
              </w:rPr>
              <w:t>100%</w:t>
            </w:r>
          </w:p>
        </w:tc>
      </w:tr>
      <w:tr w:rsidR="008D2DB5">
        <w:trPr>
          <w:trHeight w:val="283"/>
          <w:jc w:val="center"/>
        </w:trPr>
        <w:tc>
          <w:tcPr>
            <w:tcW w:w="465" w:type="dxa"/>
            <w:tcBorders>
              <w:top w:val="single" w:sz="4" w:space="0" w:color="000000"/>
              <w:left w:val="single" w:sz="4" w:space="0" w:color="000000"/>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1</w:t>
            </w:r>
          </w:p>
        </w:tc>
        <w:tc>
          <w:tcPr>
            <w:tcW w:w="1920" w:type="dxa"/>
            <w:tcBorders>
              <w:top w:val="single" w:sz="4" w:space="0" w:color="000000"/>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left"/>
              <w:rPr>
                <w:sz w:val="16"/>
                <w:szCs w:val="16"/>
              </w:rPr>
            </w:pPr>
            <w:r>
              <w:rPr>
                <w:b/>
                <w:i/>
                <w:sz w:val="16"/>
                <w:szCs w:val="16"/>
              </w:rPr>
              <w:t>Inel București (Nord) + drumuri radiale</w:t>
            </w:r>
          </w:p>
        </w:tc>
        <w:tc>
          <w:tcPr>
            <w:tcW w:w="705" w:type="dxa"/>
            <w:tcBorders>
              <w:top w:val="single" w:sz="4" w:space="0" w:color="000000"/>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A</w:t>
            </w:r>
          </w:p>
        </w:tc>
        <w:tc>
          <w:tcPr>
            <w:tcW w:w="1155" w:type="dxa"/>
            <w:tcBorders>
              <w:top w:val="single" w:sz="4" w:space="0" w:color="000000"/>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i/>
                <w:sz w:val="16"/>
                <w:szCs w:val="16"/>
              </w:rPr>
              <w:t>Orbital Bucuresti (N)</w:t>
            </w:r>
          </w:p>
        </w:tc>
        <w:tc>
          <w:tcPr>
            <w:tcW w:w="825" w:type="dxa"/>
            <w:tcBorders>
              <w:top w:val="single" w:sz="4" w:space="0" w:color="000000"/>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A0</w:t>
            </w:r>
          </w:p>
        </w:tc>
        <w:tc>
          <w:tcPr>
            <w:tcW w:w="885" w:type="dxa"/>
            <w:tcBorders>
              <w:top w:val="single" w:sz="4" w:space="0" w:color="000000"/>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b/>
                <w:sz w:val="16"/>
                <w:szCs w:val="16"/>
              </w:rPr>
              <w:t>1112.3</w:t>
            </w:r>
          </w:p>
        </w:tc>
        <w:tc>
          <w:tcPr>
            <w:tcW w:w="735" w:type="dxa"/>
            <w:tcBorders>
              <w:top w:val="single" w:sz="4" w:space="0" w:color="000000"/>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145.7</w:t>
            </w:r>
          </w:p>
        </w:tc>
        <w:tc>
          <w:tcPr>
            <w:tcW w:w="660" w:type="dxa"/>
            <w:tcBorders>
              <w:top w:val="single" w:sz="4" w:space="0" w:color="000000"/>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12.05</w:t>
            </w:r>
          </w:p>
        </w:tc>
        <w:tc>
          <w:tcPr>
            <w:tcW w:w="645" w:type="dxa"/>
            <w:tcBorders>
              <w:top w:val="single" w:sz="4" w:space="0" w:color="000000"/>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17.17</w:t>
            </w:r>
          </w:p>
        </w:tc>
        <w:tc>
          <w:tcPr>
            <w:tcW w:w="900" w:type="dxa"/>
            <w:tcBorders>
              <w:top w:val="single" w:sz="4" w:space="0" w:color="000000"/>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right"/>
              <w:rPr>
                <w:sz w:val="16"/>
                <w:szCs w:val="16"/>
              </w:rPr>
            </w:pPr>
            <w:r>
              <w:rPr>
                <w:sz w:val="16"/>
                <w:szCs w:val="16"/>
              </w:rPr>
              <w:t>-1,883.62</w:t>
            </w:r>
          </w:p>
        </w:tc>
        <w:tc>
          <w:tcPr>
            <w:tcW w:w="645" w:type="dxa"/>
            <w:tcBorders>
              <w:top w:val="single" w:sz="4" w:space="0" w:color="000000"/>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8.01</w:t>
            </w:r>
          </w:p>
        </w:tc>
        <w:tc>
          <w:tcPr>
            <w:tcW w:w="765" w:type="dxa"/>
            <w:tcBorders>
              <w:top w:val="single" w:sz="4" w:space="0" w:color="000000"/>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Primara</w:t>
            </w:r>
          </w:p>
        </w:tc>
        <w:tc>
          <w:tcPr>
            <w:tcW w:w="585" w:type="dxa"/>
            <w:tcBorders>
              <w:top w:val="single" w:sz="4" w:space="0" w:color="000000"/>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25.00</w:t>
            </w:r>
          </w:p>
        </w:tc>
        <w:tc>
          <w:tcPr>
            <w:tcW w:w="885" w:type="dxa"/>
            <w:tcBorders>
              <w:top w:val="single" w:sz="4" w:space="0" w:color="000000"/>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bottom"/>
          </w:tcPr>
          <w:p w:rsidR="008D2DB5" w:rsidRDefault="002421AD">
            <w:pPr>
              <w:spacing w:before="0" w:after="0" w:line="240" w:lineRule="auto"/>
              <w:jc w:val="center"/>
              <w:rPr>
                <w:sz w:val="16"/>
                <w:szCs w:val="16"/>
              </w:rPr>
            </w:pPr>
            <w:r>
              <w:rPr>
                <w:sz w:val="16"/>
                <w:szCs w:val="16"/>
              </w:rPr>
              <w:t>Prioritatea 1</w:t>
            </w:r>
          </w:p>
        </w:tc>
        <w:tc>
          <w:tcPr>
            <w:tcW w:w="675" w:type="dxa"/>
            <w:tcBorders>
              <w:top w:val="single" w:sz="4" w:space="0" w:color="000000"/>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15.00</w:t>
            </w:r>
          </w:p>
        </w:tc>
        <w:tc>
          <w:tcPr>
            <w:tcW w:w="660" w:type="dxa"/>
            <w:tcBorders>
              <w:top w:val="single" w:sz="4" w:space="0" w:color="000000"/>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Contract</w:t>
            </w:r>
          </w:p>
        </w:tc>
        <w:tc>
          <w:tcPr>
            <w:tcW w:w="780" w:type="dxa"/>
            <w:tcBorders>
              <w:top w:val="single" w:sz="4" w:space="0" w:color="000000"/>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5.00</w:t>
            </w:r>
          </w:p>
        </w:tc>
        <w:tc>
          <w:tcPr>
            <w:tcW w:w="720" w:type="dxa"/>
            <w:tcBorders>
              <w:top w:val="single" w:sz="4" w:space="0" w:color="000000"/>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70.18</w:t>
            </w:r>
          </w:p>
        </w:tc>
      </w:tr>
      <w:tr w:rsidR="008D2DB5">
        <w:trPr>
          <w:trHeight w:val="283"/>
          <w:jc w:val="center"/>
        </w:trPr>
        <w:tc>
          <w:tcPr>
            <w:tcW w:w="465" w:type="dxa"/>
            <w:tcBorders>
              <w:top w:val="single" w:sz="4" w:space="0" w:color="CCCCCC"/>
              <w:left w:val="single" w:sz="4" w:space="0" w:color="000000"/>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2</w:t>
            </w:r>
          </w:p>
        </w:tc>
        <w:tc>
          <w:tcPr>
            <w:tcW w:w="192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left"/>
              <w:rPr>
                <w:sz w:val="16"/>
                <w:szCs w:val="16"/>
              </w:rPr>
            </w:pPr>
            <w:r>
              <w:rPr>
                <w:b/>
                <w:i/>
                <w:sz w:val="16"/>
                <w:szCs w:val="16"/>
              </w:rPr>
              <w:t>Pitești - Sibiu (L2, L3)</w:t>
            </w:r>
          </w:p>
        </w:tc>
        <w:tc>
          <w:tcPr>
            <w:tcW w:w="70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A</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i/>
                <w:sz w:val="16"/>
                <w:szCs w:val="16"/>
              </w:rPr>
              <w:t>Autostrada Transcarpati</w:t>
            </w:r>
          </w:p>
        </w:tc>
        <w:tc>
          <w:tcPr>
            <w:tcW w:w="82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A1</w:t>
            </w:r>
          </w:p>
        </w:tc>
        <w:tc>
          <w:tcPr>
            <w:tcW w:w="88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b/>
                <w:sz w:val="16"/>
                <w:szCs w:val="16"/>
              </w:rPr>
              <w:t>1847.0</w:t>
            </w:r>
          </w:p>
        </w:tc>
        <w:tc>
          <w:tcPr>
            <w:tcW w:w="73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68.8</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24.57</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35.00</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right"/>
              <w:rPr>
                <w:sz w:val="16"/>
                <w:szCs w:val="16"/>
              </w:rPr>
            </w:pPr>
            <w:r>
              <w:rPr>
                <w:sz w:val="16"/>
                <w:szCs w:val="16"/>
              </w:rPr>
              <w:t>1,708.07</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20.00</w:t>
            </w:r>
          </w:p>
        </w:tc>
        <w:tc>
          <w:tcPr>
            <w:tcW w:w="76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Primara</w:t>
            </w:r>
          </w:p>
        </w:tc>
        <w:tc>
          <w:tcPr>
            <w:tcW w:w="58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25.00</w:t>
            </w:r>
          </w:p>
        </w:tc>
        <w:tc>
          <w:tcPr>
            <w:tcW w:w="88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bottom"/>
          </w:tcPr>
          <w:p w:rsidR="008D2DB5" w:rsidRDefault="002421AD">
            <w:pPr>
              <w:spacing w:before="0" w:after="0" w:line="240" w:lineRule="auto"/>
              <w:jc w:val="center"/>
              <w:rPr>
                <w:sz w:val="16"/>
                <w:szCs w:val="16"/>
              </w:rPr>
            </w:pPr>
            <w:r>
              <w:rPr>
                <w:sz w:val="16"/>
                <w:szCs w:val="16"/>
              </w:rPr>
              <w:t>Prioritatea 1</w:t>
            </w:r>
          </w:p>
        </w:tc>
        <w:tc>
          <w:tcPr>
            <w:tcW w:w="67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15.00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Contract</w:t>
            </w:r>
          </w:p>
        </w:tc>
        <w:tc>
          <w:tcPr>
            <w:tcW w:w="780"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5.00</w:t>
            </w:r>
          </w:p>
        </w:tc>
        <w:tc>
          <w:tcPr>
            <w:tcW w:w="720"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100.00</w:t>
            </w:r>
          </w:p>
        </w:tc>
      </w:tr>
      <w:tr w:rsidR="008D2DB5">
        <w:trPr>
          <w:trHeight w:val="283"/>
          <w:jc w:val="center"/>
        </w:trPr>
        <w:tc>
          <w:tcPr>
            <w:tcW w:w="465" w:type="dxa"/>
            <w:tcBorders>
              <w:top w:val="single" w:sz="4" w:space="0" w:color="CCCCCC"/>
              <w:left w:val="single" w:sz="4" w:space="0" w:color="000000"/>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3</w:t>
            </w:r>
          </w:p>
        </w:tc>
        <w:tc>
          <w:tcPr>
            <w:tcW w:w="192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left"/>
              <w:rPr>
                <w:sz w:val="16"/>
                <w:szCs w:val="16"/>
              </w:rPr>
            </w:pPr>
            <w:r>
              <w:rPr>
                <w:b/>
                <w:i/>
                <w:sz w:val="16"/>
                <w:szCs w:val="16"/>
              </w:rPr>
              <w:t>Giurgiu - Bucuresti</w:t>
            </w:r>
          </w:p>
        </w:tc>
        <w:tc>
          <w:tcPr>
            <w:tcW w:w="70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DX</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i/>
                <w:sz w:val="16"/>
                <w:szCs w:val="16"/>
              </w:rPr>
              <w:t>Drumul Siretului</w:t>
            </w:r>
          </w:p>
        </w:tc>
        <w:tc>
          <w:tcPr>
            <w:tcW w:w="82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DX7</w:t>
            </w:r>
          </w:p>
        </w:tc>
        <w:tc>
          <w:tcPr>
            <w:tcW w:w="88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b/>
                <w:sz w:val="16"/>
                <w:szCs w:val="16"/>
              </w:rPr>
              <w:t>289.8</w:t>
            </w:r>
          </w:p>
        </w:tc>
        <w:tc>
          <w:tcPr>
            <w:tcW w:w="73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55.2</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18.65</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26.57</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right"/>
              <w:rPr>
                <w:sz w:val="16"/>
                <w:szCs w:val="16"/>
              </w:rPr>
            </w:pPr>
            <w:r>
              <w:rPr>
                <w:sz w:val="16"/>
                <w:szCs w:val="16"/>
              </w:rPr>
              <w:t>-343.48</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13.15</w:t>
            </w:r>
          </w:p>
        </w:tc>
        <w:tc>
          <w:tcPr>
            <w:tcW w:w="76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Primara</w:t>
            </w:r>
          </w:p>
        </w:tc>
        <w:tc>
          <w:tcPr>
            <w:tcW w:w="58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25.00</w:t>
            </w:r>
          </w:p>
        </w:tc>
        <w:tc>
          <w:tcPr>
            <w:tcW w:w="88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bottom"/>
          </w:tcPr>
          <w:p w:rsidR="008D2DB5" w:rsidRDefault="002421AD">
            <w:pPr>
              <w:spacing w:before="0" w:after="0" w:line="240" w:lineRule="auto"/>
              <w:jc w:val="center"/>
              <w:rPr>
                <w:sz w:val="16"/>
                <w:szCs w:val="16"/>
              </w:rPr>
            </w:pPr>
            <w:r>
              <w:rPr>
                <w:sz w:val="16"/>
                <w:szCs w:val="16"/>
              </w:rPr>
              <w:t>Prioritatea 1</w:t>
            </w:r>
          </w:p>
        </w:tc>
        <w:tc>
          <w:tcPr>
            <w:tcW w:w="67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15.00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PI</w:t>
            </w:r>
          </w:p>
        </w:tc>
        <w:tc>
          <w:tcPr>
            <w:tcW w:w="780"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0.00</w:t>
            </w:r>
          </w:p>
        </w:tc>
        <w:tc>
          <w:tcPr>
            <w:tcW w:w="720"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79.72</w:t>
            </w:r>
          </w:p>
        </w:tc>
      </w:tr>
      <w:tr w:rsidR="008D2DB5">
        <w:trPr>
          <w:trHeight w:val="283"/>
          <w:jc w:val="center"/>
        </w:trPr>
        <w:tc>
          <w:tcPr>
            <w:tcW w:w="465" w:type="dxa"/>
            <w:tcBorders>
              <w:top w:val="single" w:sz="4" w:space="0" w:color="CCCCCC"/>
              <w:left w:val="single" w:sz="4" w:space="0" w:color="000000"/>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4</w:t>
            </w:r>
          </w:p>
        </w:tc>
        <w:tc>
          <w:tcPr>
            <w:tcW w:w="192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left"/>
              <w:rPr>
                <w:sz w:val="16"/>
                <w:szCs w:val="16"/>
              </w:rPr>
            </w:pPr>
            <w:r>
              <w:rPr>
                <w:b/>
                <w:i/>
                <w:sz w:val="16"/>
                <w:szCs w:val="16"/>
              </w:rPr>
              <w:t>Pașcani - Suceava</w:t>
            </w:r>
          </w:p>
        </w:tc>
        <w:tc>
          <w:tcPr>
            <w:tcW w:w="70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A</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i/>
                <w:sz w:val="16"/>
                <w:szCs w:val="16"/>
              </w:rPr>
              <w:t>Drumul Siretului</w:t>
            </w:r>
          </w:p>
        </w:tc>
        <w:tc>
          <w:tcPr>
            <w:tcW w:w="82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A7</w:t>
            </w:r>
          </w:p>
        </w:tc>
        <w:tc>
          <w:tcPr>
            <w:tcW w:w="88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b/>
                <w:sz w:val="16"/>
                <w:szCs w:val="16"/>
              </w:rPr>
              <w:t>423.8</w:t>
            </w:r>
          </w:p>
        </w:tc>
        <w:tc>
          <w:tcPr>
            <w:tcW w:w="73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60.5</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9.91</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14.12</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right"/>
              <w:rPr>
                <w:sz w:val="16"/>
                <w:szCs w:val="16"/>
              </w:rPr>
            </w:pPr>
            <w:r>
              <w:rPr>
                <w:sz w:val="16"/>
                <w:szCs w:val="16"/>
              </w:rPr>
              <w:t>-844.82</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11.48</w:t>
            </w:r>
          </w:p>
        </w:tc>
        <w:tc>
          <w:tcPr>
            <w:tcW w:w="76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Primara</w:t>
            </w:r>
          </w:p>
        </w:tc>
        <w:tc>
          <w:tcPr>
            <w:tcW w:w="58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25.00</w:t>
            </w:r>
          </w:p>
        </w:tc>
        <w:tc>
          <w:tcPr>
            <w:tcW w:w="88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bottom"/>
          </w:tcPr>
          <w:p w:rsidR="008D2DB5" w:rsidRDefault="002421AD">
            <w:pPr>
              <w:spacing w:before="0" w:after="0" w:line="240" w:lineRule="auto"/>
              <w:jc w:val="center"/>
              <w:rPr>
                <w:sz w:val="16"/>
                <w:szCs w:val="16"/>
              </w:rPr>
            </w:pPr>
            <w:r>
              <w:rPr>
                <w:sz w:val="16"/>
                <w:szCs w:val="16"/>
              </w:rPr>
              <w:t>Prioritatea 2</w:t>
            </w:r>
          </w:p>
        </w:tc>
        <w:tc>
          <w:tcPr>
            <w:tcW w:w="67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10.00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Contract</w:t>
            </w:r>
          </w:p>
        </w:tc>
        <w:tc>
          <w:tcPr>
            <w:tcW w:w="780"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5.00</w:t>
            </w:r>
          </w:p>
        </w:tc>
        <w:tc>
          <w:tcPr>
            <w:tcW w:w="720"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65.60</w:t>
            </w:r>
          </w:p>
        </w:tc>
      </w:tr>
      <w:tr w:rsidR="008D2DB5">
        <w:trPr>
          <w:trHeight w:val="283"/>
          <w:jc w:val="center"/>
        </w:trPr>
        <w:tc>
          <w:tcPr>
            <w:tcW w:w="465" w:type="dxa"/>
            <w:tcBorders>
              <w:top w:val="single" w:sz="4" w:space="0" w:color="CCCCCC"/>
              <w:left w:val="single" w:sz="4" w:space="0" w:color="000000"/>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5</w:t>
            </w:r>
          </w:p>
        </w:tc>
        <w:tc>
          <w:tcPr>
            <w:tcW w:w="192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left"/>
              <w:rPr>
                <w:sz w:val="16"/>
                <w:szCs w:val="16"/>
              </w:rPr>
            </w:pPr>
            <w:r>
              <w:rPr>
                <w:b/>
                <w:i/>
                <w:sz w:val="16"/>
                <w:szCs w:val="16"/>
              </w:rPr>
              <w:t>Suceava - Siret</w:t>
            </w:r>
          </w:p>
        </w:tc>
        <w:tc>
          <w:tcPr>
            <w:tcW w:w="70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DX</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i/>
                <w:sz w:val="16"/>
                <w:szCs w:val="16"/>
              </w:rPr>
              <w:t>Drumul Siretului</w:t>
            </w:r>
          </w:p>
        </w:tc>
        <w:tc>
          <w:tcPr>
            <w:tcW w:w="82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DX7</w:t>
            </w:r>
          </w:p>
        </w:tc>
        <w:tc>
          <w:tcPr>
            <w:tcW w:w="88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b/>
                <w:sz w:val="16"/>
                <w:szCs w:val="16"/>
              </w:rPr>
              <w:t>215.0</w:t>
            </w:r>
          </w:p>
        </w:tc>
        <w:tc>
          <w:tcPr>
            <w:tcW w:w="73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41.0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9.91</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14.12</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right"/>
              <w:rPr>
                <w:sz w:val="16"/>
                <w:szCs w:val="16"/>
              </w:rPr>
            </w:pPr>
            <w:r>
              <w:rPr>
                <w:sz w:val="16"/>
                <w:szCs w:val="16"/>
              </w:rPr>
              <w:t>-844.82</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11.48</w:t>
            </w:r>
          </w:p>
        </w:tc>
        <w:tc>
          <w:tcPr>
            <w:tcW w:w="76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Primara</w:t>
            </w:r>
          </w:p>
        </w:tc>
        <w:tc>
          <w:tcPr>
            <w:tcW w:w="58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25.00</w:t>
            </w:r>
          </w:p>
        </w:tc>
        <w:tc>
          <w:tcPr>
            <w:tcW w:w="88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bottom"/>
          </w:tcPr>
          <w:p w:rsidR="008D2DB5" w:rsidRDefault="002421AD">
            <w:pPr>
              <w:spacing w:before="0" w:after="0" w:line="240" w:lineRule="auto"/>
              <w:jc w:val="center"/>
              <w:rPr>
                <w:sz w:val="16"/>
                <w:szCs w:val="16"/>
              </w:rPr>
            </w:pPr>
            <w:r>
              <w:rPr>
                <w:sz w:val="16"/>
                <w:szCs w:val="16"/>
              </w:rPr>
              <w:t>Prioritatea 2</w:t>
            </w:r>
          </w:p>
        </w:tc>
        <w:tc>
          <w:tcPr>
            <w:tcW w:w="67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10.00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Contract</w:t>
            </w:r>
          </w:p>
        </w:tc>
        <w:tc>
          <w:tcPr>
            <w:tcW w:w="780"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5.00</w:t>
            </w:r>
          </w:p>
        </w:tc>
        <w:tc>
          <w:tcPr>
            <w:tcW w:w="720"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65.60</w:t>
            </w:r>
          </w:p>
        </w:tc>
      </w:tr>
      <w:tr w:rsidR="008D2DB5">
        <w:trPr>
          <w:trHeight w:val="283"/>
          <w:jc w:val="center"/>
        </w:trPr>
        <w:tc>
          <w:tcPr>
            <w:tcW w:w="465" w:type="dxa"/>
            <w:tcBorders>
              <w:top w:val="single" w:sz="4" w:space="0" w:color="CCCCCC"/>
              <w:left w:val="single" w:sz="4" w:space="0" w:color="000000"/>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6</w:t>
            </w:r>
          </w:p>
        </w:tc>
        <w:tc>
          <w:tcPr>
            <w:tcW w:w="192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left"/>
              <w:rPr>
                <w:sz w:val="16"/>
                <w:szCs w:val="16"/>
              </w:rPr>
            </w:pPr>
            <w:r>
              <w:rPr>
                <w:b/>
                <w:i/>
                <w:sz w:val="16"/>
                <w:szCs w:val="16"/>
              </w:rPr>
              <w:t>Sibiu - Brasov</w:t>
            </w:r>
          </w:p>
        </w:tc>
        <w:tc>
          <w:tcPr>
            <w:tcW w:w="70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A</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i/>
                <w:sz w:val="16"/>
                <w:szCs w:val="16"/>
              </w:rPr>
              <w:t>Autostrada Transilvania</w:t>
            </w:r>
          </w:p>
        </w:tc>
        <w:tc>
          <w:tcPr>
            <w:tcW w:w="82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A3</w:t>
            </w:r>
          </w:p>
        </w:tc>
        <w:tc>
          <w:tcPr>
            <w:tcW w:w="88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b/>
                <w:sz w:val="16"/>
                <w:szCs w:val="16"/>
              </w:rPr>
              <w:t>1479.9</w:t>
            </w:r>
          </w:p>
        </w:tc>
        <w:tc>
          <w:tcPr>
            <w:tcW w:w="73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129.6</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16.19</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23.06</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right"/>
              <w:rPr>
                <w:sz w:val="16"/>
                <w:szCs w:val="16"/>
              </w:rPr>
            </w:pPr>
            <w:r>
              <w:rPr>
                <w:sz w:val="16"/>
                <w:szCs w:val="16"/>
              </w:rPr>
              <w:t>-1,590.56</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8.99</w:t>
            </w:r>
          </w:p>
        </w:tc>
        <w:tc>
          <w:tcPr>
            <w:tcW w:w="76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Primara</w:t>
            </w:r>
          </w:p>
        </w:tc>
        <w:tc>
          <w:tcPr>
            <w:tcW w:w="58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25.00</w:t>
            </w:r>
          </w:p>
        </w:tc>
        <w:tc>
          <w:tcPr>
            <w:tcW w:w="88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bottom"/>
          </w:tcPr>
          <w:p w:rsidR="008D2DB5" w:rsidRDefault="002421AD">
            <w:pPr>
              <w:spacing w:before="0" w:after="0" w:line="240" w:lineRule="auto"/>
              <w:jc w:val="center"/>
              <w:rPr>
                <w:sz w:val="16"/>
                <w:szCs w:val="16"/>
              </w:rPr>
            </w:pPr>
            <w:r>
              <w:rPr>
                <w:sz w:val="16"/>
                <w:szCs w:val="16"/>
              </w:rPr>
              <w:t>Prioritatea 1</w:t>
            </w:r>
          </w:p>
        </w:tc>
        <w:tc>
          <w:tcPr>
            <w:tcW w:w="67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15.00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Contract</w:t>
            </w:r>
          </w:p>
        </w:tc>
        <w:tc>
          <w:tcPr>
            <w:tcW w:w="780"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5.00</w:t>
            </w:r>
          </w:p>
        </w:tc>
        <w:tc>
          <w:tcPr>
            <w:tcW w:w="720"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77.05</w:t>
            </w:r>
          </w:p>
        </w:tc>
      </w:tr>
      <w:tr w:rsidR="008D2DB5">
        <w:trPr>
          <w:trHeight w:val="283"/>
          <w:jc w:val="center"/>
        </w:trPr>
        <w:tc>
          <w:tcPr>
            <w:tcW w:w="465" w:type="dxa"/>
            <w:tcBorders>
              <w:top w:val="single" w:sz="4" w:space="0" w:color="CCCCCC"/>
              <w:left w:val="single" w:sz="4" w:space="0" w:color="000000"/>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7</w:t>
            </w:r>
          </w:p>
        </w:tc>
        <w:tc>
          <w:tcPr>
            <w:tcW w:w="192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left"/>
              <w:rPr>
                <w:sz w:val="16"/>
                <w:szCs w:val="16"/>
              </w:rPr>
            </w:pPr>
            <w:r>
              <w:rPr>
                <w:b/>
                <w:i/>
                <w:sz w:val="16"/>
                <w:szCs w:val="16"/>
              </w:rPr>
              <w:t>ByPass Brasov Nord</w:t>
            </w:r>
          </w:p>
        </w:tc>
        <w:tc>
          <w:tcPr>
            <w:tcW w:w="70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A</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i/>
                <w:sz w:val="16"/>
                <w:szCs w:val="16"/>
              </w:rPr>
              <w:t>ByPass Brasov Nord</w:t>
            </w:r>
          </w:p>
        </w:tc>
        <w:tc>
          <w:tcPr>
            <w:tcW w:w="82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A13</w:t>
            </w:r>
          </w:p>
        </w:tc>
        <w:tc>
          <w:tcPr>
            <w:tcW w:w="88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b/>
                <w:sz w:val="16"/>
                <w:szCs w:val="16"/>
              </w:rPr>
              <w:t>118.2</w:t>
            </w:r>
          </w:p>
        </w:tc>
        <w:tc>
          <w:tcPr>
            <w:tcW w:w="73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19.7</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8.00</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11.40</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right"/>
              <w:rPr>
                <w:sz w:val="16"/>
                <w:szCs w:val="16"/>
              </w:rPr>
            </w:pPr>
            <w:r>
              <w:rPr>
                <w:sz w:val="16"/>
                <w:szCs w:val="16"/>
              </w:rPr>
              <w:t>-1,439.64</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9.49</w:t>
            </w:r>
          </w:p>
        </w:tc>
        <w:tc>
          <w:tcPr>
            <w:tcW w:w="76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Primara</w:t>
            </w:r>
          </w:p>
        </w:tc>
        <w:tc>
          <w:tcPr>
            <w:tcW w:w="58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25.00</w:t>
            </w:r>
          </w:p>
        </w:tc>
        <w:tc>
          <w:tcPr>
            <w:tcW w:w="88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bottom"/>
          </w:tcPr>
          <w:p w:rsidR="008D2DB5" w:rsidRDefault="002421AD">
            <w:pPr>
              <w:spacing w:before="0" w:after="0" w:line="240" w:lineRule="auto"/>
              <w:jc w:val="center"/>
              <w:rPr>
                <w:sz w:val="16"/>
                <w:szCs w:val="16"/>
              </w:rPr>
            </w:pPr>
            <w:r>
              <w:rPr>
                <w:sz w:val="16"/>
                <w:szCs w:val="16"/>
              </w:rPr>
              <w:t>Prioritatea 1</w:t>
            </w:r>
          </w:p>
        </w:tc>
        <w:tc>
          <w:tcPr>
            <w:tcW w:w="67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15.00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Contract</w:t>
            </w:r>
          </w:p>
        </w:tc>
        <w:tc>
          <w:tcPr>
            <w:tcW w:w="780"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5.00</w:t>
            </w:r>
          </w:p>
        </w:tc>
        <w:tc>
          <w:tcPr>
            <w:tcW w:w="720"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65.89</w:t>
            </w:r>
          </w:p>
        </w:tc>
      </w:tr>
      <w:tr w:rsidR="008D2DB5">
        <w:trPr>
          <w:trHeight w:val="283"/>
          <w:jc w:val="center"/>
        </w:trPr>
        <w:tc>
          <w:tcPr>
            <w:tcW w:w="465" w:type="dxa"/>
            <w:tcBorders>
              <w:top w:val="single" w:sz="4" w:space="0" w:color="CCCCCC"/>
              <w:left w:val="single" w:sz="4" w:space="0" w:color="000000"/>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8</w:t>
            </w:r>
          </w:p>
        </w:tc>
        <w:tc>
          <w:tcPr>
            <w:tcW w:w="192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left"/>
              <w:rPr>
                <w:sz w:val="16"/>
                <w:szCs w:val="16"/>
              </w:rPr>
            </w:pPr>
            <w:r>
              <w:rPr>
                <w:b/>
                <w:i/>
                <w:sz w:val="16"/>
                <w:szCs w:val="16"/>
              </w:rPr>
              <w:t>Brasov - Bacau</w:t>
            </w:r>
          </w:p>
        </w:tc>
        <w:tc>
          <w:tcPr>
            <w:tcW w:w="70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A</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i/>
                <w:sz w:val="16"/>
                <w:szCs w:val="16"/>
              </w:rPr>
              <w:t>Autostrada Moldova</w:t>
            </w:r>
          </w:p>
        </w:tc>
        <w:tc>
          <w:tcPr>
            <w:tcW w:w="82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A13</w:t>
            </w:r>
          </w:p>
        </w:tc>
        <w:tc>
          <w:tcPr>
            <w:tcW w:w="88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b/>
                <w:sz w:val="16"/>
                <w:szCs w:val="16"/>
              </w:rPr>
              <w:t>2364.0</w:t>
            </w:r>
          </w:p>
        </w:tc>
        <w:tc>
          <w:tcPr>
            <w:tcW w:w="73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159.9</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8.00</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11.40</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right"/>
              <w:rPr>
                <w:sz w:val="16"/>
                <w:szCs w:val="16"/>
              </w:rPr>
            </w:pPr>
            <w:r>
              <w:rPr>
                <w:sz w:val="16"/>
                <w:szCs w:val="16"/>
              </w:rPr>
              <w:t>-1,439.64</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9.49</w:t>
            </w:r>
          </w:p>
        </w:tc>
        <w:tc>
          <w:tcPr>
            <w:tcW w:w="76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Primara</w:t>
            </w:r>
          </w:p>
        </w:tc>
        <w:tc>
          <w:tcPr>
            <w:tcW w:w="58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25.00</w:t>
            </w:r>
          </w:p>
        </w:tc>
        <w:tc>
          <w:tcPr>
            <w:tcW w:w="88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bottom"/>
          </w:tcPr>
          <w:p w:rsidR="008D2DB5" w:rsidRDefault="002421AD">
            <w:pPr>
              <w:spacing w:before="0" w:after="0" w:line="240" w:lineRule="auto"/>
              <w:jc w:val="center"/>
              <w:rPr>
                <w:sz w:val="16"/>
                <w:szCs w:val="16"/>
              </w:rPr>
            </w:pPr>
            <w:r>
              <w:rPr>
                <w:sz w:val="16"/>
                <w:szCs w:val="16"/>
              </w:rPr>
              <w:t>Prioritatea 1</w:t>
            </w:r>
          </w:p>
        </w:tc>
        <w:tc>
          <w:tcPr>
            <w:tcW w:w="67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15.00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Contract</w:t>
            </w:r>
          </w:p>
        </w:tc>
        <w:tc>
          <w:tcPr>
            <w:tcW w:w="780"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5.00</w:t>
            </w:r>
          </w:p>
        </w:tc>
        <w:tc>
          <w:tcPr>
            <w:tcW w:w="720"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65.89</w:t>
            </w:r>
          </w:p>
        </w:tc>
      </w:tr>
      <w:tr w:rsidR="008D2DB5">
        <w:trPr>
          <w:trHeight w:val="283"/>
          <w:jc w:val="center"/>
        </w:trPr>
        <w:tc>
          <w:tcPr>
            <w:tcW w:w="465" w:type="dxa"/>
            <w:tcBorders>
              <w:top w:val="single" w:sz="4" w:space="0" w:color="CCCCCC"/>
              <w:left w:val="single" w:sz="4" w:space="0" w:color="000000"/>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9</w:t>
            </w:r>
          </w:p>
        </w:tc>
        <w:tc>
          <w:tcPr>
            <w:tcW w:w="192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left"/>
              <w:rPr>
                <w:sz w:val="16"/>
                <w:szCs w:val="16"/>
              </w:rPr>
            </w:pPr>
            <w:r>
              <w:rPr>
                <w:b/>
                <w:i/>
                <w:sz w:val="16"/>
                <w:szCs w:val="16"/>
              </w:rPr>
              <w:t>Tg. Neamț - Iași - Ungheni (Moțca - Ungheni)</w:t>
            </w:r>
          </w:p>
        </w:tc>
        <w:tc>
          <w:tcPr>
            <w:tcW w:w="70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A</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i/>
                <w:sz w:val="16"/>
                <w:szCs w:val="16"/>
              </w:rPr>
              <w:t>Autostrada Montana</w:t>
            </w:r>
          </w:p>
        </w:tc>
        <w:tc>
          <w:tcPr>
            <w:tcW w:w="82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A8</w:t>
            </w:r>
          </w:p>
        </w:tc>
        <w:tc>
          <w:tcPr>
            <w:tcW w:w="88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b/>
                <w:sz w:val="16"/>
                <w:szCs w:val="16"/>
              </w:rPr>
              <w:t>875.5</w:t>
            </w:r>
          </w:p>
        </w:tc>
        <w:tc>
          <w:tcPr>
            <w:tcW w:w="73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100.9</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6.90</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9.83</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right"/>
              <w:rPr>
                <w:sz w:val="16"/>
                <w:szCs w:val="16"/>
              </w:rPr>
            </w:pPr>
            <w:r>
              <w:rPr>
                <w:sz w:val="16"/>
                <w:szCs w:val="16"/>
              </w:rPr>
              <w:t>-669.12</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12.07</w:t>
            </w:r>
          </w:p>
        </w:tc>
        <w:tc>
          <w:tcPr>
            <w:tcW w:w="76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Primara</w:t>
            </w:r>
          </w:p>
        </w:tc>
        <w:tc>
          <w:tcPr>
            <w:tcW w:w="58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25.00</w:t>
            </w:r>
          </w:p>
        </w:tc>
        <w:tc>
          <w:tcPr>
            <w:tcW w:w="88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bottom"/>
          </w:tcPr>
          <w:p w:rsidR="008D2DB5" w:rsidRDefault="002421AD">
            <w:pPr>
              <w:spacing w:before="0" w:after="0" w:line="240" w:lineRule="auto"/>
              <w:jc w:val="center"/>
              <w:rPr>
                <w:sz w:val="16"/>
                <w:szCs w:val="16"/>
              </w:rPr>
            </w:pPr>
            <w:r>
              <w:rPr>
                <w:sz w:val="16"/>
                <w:szCs w:val="16"/>
              </w:rPr>
              <w:t>Prioritatea 1</w:t>
            </w:r>
          </w:p>
        </w:tc>
        <w:tc>
          <w:tcPr>
            <w:tcW w:w="67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15.00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Contract</w:t>
            </w:r>
          </w:p>
        </w:tc>
        <w:tc>
          <w:tcPr>
            <w:tcW w:w="780"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5.00</w:t>
            </w:r>
          </w:p>
        </w:tc>
        <w:tc>
          <w:tcPr>
            <w:tcW w:w="720"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66.89</w:t>
            </w:r>
          </w:p>
        </w:tc>
      </w:tr>
      <w:tr w:rsidR="008D2DB5">
        <w:trPr>
          <w:trHeight w:val="283"/>
          <w:jc w:val="center"/>
        </w:trPr>
        <w:tc>
          <w:tcPr>
            <w:tcW w:w="465" w:type="dxa"/>
            <w:tcBorders>
              <w:top w:val="single" w:sz="4" w:space="0" w:color="CCCCCC"/>
              <w:left w:val="single" w:sz="4" w:space="0" w:color="000000"/>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10</w:t>
            </w:r>
          </w:p>
        </w:tc>
        <w:tc>
          <w:tcPr>
            <w:tcW w:w="192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left"/>
              <w:rPr>
                <w:sz w:val="16"/>
                <w:szCs w:val="16"/>
              </w:rPr>
            </w:pPr>
            <w:r>
              <w:rPr>
                <w:b/>
                <w:i/>
                <w:sz w:val="16"/>
                <w:szCs w:val="16"/>
              </w:rPr>
              <w:t>Tg.Mureș - Tg. Neamț (Miercurea Nirajului - Leghin)</w:t>
            </w:r>
          </w:p>
        </w:tc>
        <w:tc>
          <w:tcPr>
            <w:tcW w:w="70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A</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i/>
                <w:sz w:val="16"/>
                <w:szCs w:val="16"/>
              </w:rPr>
              <w:t>Autostrada Montana</w:t>
            </w:r>
          </w:p>
        </w:tc>
        <w:tc>
          <w:tcPr>
            <w:tcW w:w="82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A8</w:t>
            </w:r>
          </w:p>
        </w:tc>
        <w:tc>
          <w:tcPr>
            <w:tcW w:w="88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b/>
                <w:sz w:val="16"/>
                <w:szCs w:val="16"/>
              </w:rPr>
              <w:t>5180.4</w:t>
            </w:r>
          </w:p>
        </w:tc>
        <w:tc>
          <w:tcPr>
            <w:tcW w:w="73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151.9</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6.72</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9.57</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right"/>
              <w:rPr>
                <w:sz w:val="16"/>
                <w:szCs w:val="16"/>
              </w:rPr>
            </w:pPr>
            <w:r>
              <w:rPr>
                <w:sz w:val="16"/>
                <w:szCs w:val="16"/>
              </w:rPr>
              <w:t>-1,423.08</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9.55</w:t>
            </w:r>
          </w:p>
        </w:tc>
        <w:tc>
          <w:tcPr>
            <w:tcW w:w="76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Primara</w:t>
            </w:r>
          </w:p>
        </w:tc>
        <w:tc>
          <w:tcPr>
            <w:tcW w:w="58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25.00</w:t>
            </w:r>
          </w:p>
        </w:tc>
        <w:tc>
          <w:tcPr>
            <w:tcW w:w="88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bottom"/>
          </w:tcPr>
          <w:p w:rsidR="008D2DB5" w:rsidRDefault="002421AD">
            <w:pPr>
              <w:spacing w:before="0" w:after="0" w:line="240" w:lineRule="auto"/>
              <w:jc w:val="center"/>
              <w:rPr>
                <w:sz w:val="16"/>
                <w:szCs w:val="16"/>
              </w:rPr>
            </w:pPr>
            <w:r>
              <w:rPr>
                <w:sz w:val="16"/>
                <w:szCs w:val="16"/>
              </w:rPr>
              <w:t>Prioritatea 1</w:t>
            </w:r>
          </w:p>
        </w:tc>
        <w:tc>
          <w:tcPr>
            <w:tcW w:w="67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15.00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Contract</w:t>
            </w:r>
          </w:p>
        </w:tc>
        <w:tc>
          <w:tcPr>
            <w:tcW w:w="780"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5.00</w:t>
            </w:r>
          </w:p>
        </w:tc>
        <w:tc>
          <w:tcPr>
            <w:tcW w:w="720"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64.12</w:t>
            </w:r>
          </w:p>
        </w:tc>
      </w:tr>
      <w:tr w:rsidR="008D2DB5">
        <w:trPr>
          <w:trHeight w:val="283"/>
          <w:jc w:val="center"/>
        </w:trPr>
        <w:tc>
          <w:tcPr>
            <w:tcW w:w="465" w:type="dxa"/>
            <w:tcBorders>
              <w:top w:val="single" w:sz="4" w:space="0" w:color="CCCCCC"/>
              <w:left w:val="single" w:sz="4" w:space="0" w:color="000000"/>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11</w:t>
            </w:r>
          </w:p>
        </w:tc>
        <w:tc>
          <w:tcPr>
            <w:tcW w:w="192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left"/>
              <w:rPr>
                <w:sz w:val="16"/>
                <w:szCs w:val="16"/>
              </w:rPr>
            </w:pPr>
            <w:r>
              <w:rPr>
                <w:b/>
                <w:i/>
                <w:sz w:val="16"/>
                <w:szCs w:val="16"/>
              </w:rPr>
              <w:t>Poarta Sălajului- Biharia</w:t>
            </w:r>
          </w:p>
        </w:tc>
        <w:tc>
          <w:tcPr>
            <w:tcW w:w="70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A</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i/>
                <w:sz w:val="16"/>
                <w:szCs w:val="16"/>
              </w:rPr>
              <w:t>Autostrada Transilvania</w:t>
            </w:r>
          </w:p>
        </w:tc>
        <w:tc>
          <w:tcPr>
            <w:tcW w:w="82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A3</w:t>
            </w:r>
          </w:p>
        </w:tc>
        <w:tc>
          <w:tcPr>
            <w:tcW w:w="88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b/>
                <w:sz w:val="16"/>
                <w:szCs w:val="16"/>
              </w:rPr>
              <w:t>1057.0</w:t>
            </w:r>
          </w:p>
        </w:tc>
        <w:tc>
          <w:tcPr>
            <w:tcW w:w="73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110.0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18.31</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26.08</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right"/>
              <w:rPr>
                <w:sz w:val="16"/>
                <w:szCs w:val="16"/>
              </w:rPr>
            </w:pPr>
            <w:r>
              <w:rPr>
                <w:sz w:val="16"/>
                <w:szCs w:val="16"/>
              </w:rPr>
              <w:t>-1,473.50</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9.38</w:t>
            </w:r>
          </w:p>
        </w:tc>
        <w:tc>
          <w:tcPr>
            <w:tcW w:w="76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Primara</w:t>
            </w:r>
          </w:p>
        </w:tc>
        <w:tc>
          <w:tcPr>
            <w:tcW w:w="58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25.00</w:t>
            </w:r>
          </w:p>
        </w:tc>
        <w:tc>
          <w:tcPr>
            <w:tcW w:w="88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bottom"/>
          </w:tcPr>
          <w:p w:rsidR="008D2DB5" w:rsidRDefault="002421AD">
            <w:pPr>
              <w:spacing w:before="0" w:after="0" w:line="240" w:lineRule="auto"/>
              <w:jc w:val="center"/>
              <w:rPr>
                <w:sz w:val="16"/>
                <w:szCs w:val="16"/>
              </w:rPr>
            </w:pPr>
            <w:r>
              <w:rPr>
                <w:sz w:val="16"/>
                <w:szCs w:val="16"/>
              </w:rPr>
              <w:t>Prioritatea 1</w:t>
            </w:r>
          </w:p>
        </w:tc>
        <w:tc>
          <w:tcPr>
            <w:tcW w:w="67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15.00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Contract</w:t>
            </w:r>
          </w:p>
        </w:tc>
        <w:tc>
          <w:tcPr>
            <w:tcW w:w="780"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5.00</w:t>
            </w:r>
          </w:p>
        </w:tc>
        <w:tc>
          <w:tcPr>
            <w:tcW w:w="720"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80.46</w:t>
            </w:r>
          </w:p>
        </w:tc>
      </w:tr>
      <w:tr w:rsidR="008D2DB5">
        <w:trPr>
          <w:trHeight w:val="283"/>
          <w:jc w:val="center"/>
        </w:trPr>
        <w:tc>
          <w:tcPr>
            <w:tcW w:w="465" w:type="dxa"/>
            <w:tcBorders>
              <w:top w:val="single" w:sz="4" w:space="0" w:color="CCCCCC"/>
              <w:left w:val="single" w:sz="4" w:space="0" w:color="000000"/>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12</w:t>
            </w:r>
          </w:p>
        </w:tc>
        <w:tc>
          <w:tcPr>
            <w:tcW w:w="192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left"/>
              <w:rPr>
                <w:sz w:val="16"/>
                <w:szCs w:val="16"/>
              </w:rPr>
            </w:pPr>
            <w:r>
              <w:rPr>
                <w:b/>
                <w:i/>
                <w:sz w:val="16"/>
                <w:szCs w:val="16"/>
              </w:rPr>
              <w:t>București - Alexandria</w:t>
            </w:r>
          </w:p>
        </w:tc>
        <w:tc>
          <w:tcPr>
            <w:tcW w:w="70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DX</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i/>
                <w:sz w:val="16"/>
                <w:szCs w:val="16"/>
              </w:rPr>
              <w:t>Danubius Expres</w:t>
            </w:r>
          </w:p>
        </w:tc>
        <w:tc>
          <w:tcPr>
            <w:tcW w:w="82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DX6</w:t>
            </w:r>
          </w:p>
        </w:tc>
        <w:tc>
          <w:tcPr>
            <w:tcW w:w="88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b/>
                <w:sz w:val="16"/>
                <w:szCs w:val="16"/>
              </w:rPr>
              <w:t>367.5</w:t>
            </w:r>
          </w:p>
        </w:tc>
        <w:tc>
          <w:tcPr>
            <w:tcW w:w="73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70.0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13.22</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18.83</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right"/>
              <w:rPr>
                <w:sz w:val="16"/>
                <w:szCs w:val="16"/>
              </w:rPr>
            </w:pPr>
            <w:r>
              <w:rPr>
                <w:sz w:val="16"/>
                <w:szCs w:val="16"/>
              </w:rPr>
              <w:t>-614.56</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12.25</w:t>
            </w:r>
          </w:p>
        </w:tc>
        <w:tc>
          <w:tcPr>
            <w:tcW w:w="76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Primara</w:t>
            </w:r>
          </w:p>
        </w:tc>
        <w:tc>
          <w:tcPr>
            <w:tcW w:w="58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25.00</w:t>
            </w:r>
          </w:p>
        </w:tc>
        <w:tc>
          <w:tcPr>
            <w:tcW w:w="88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bottom"/>
          </w:tcPr>
          <w:p w:rsidR="008D2DB5" w:rsidRDefault="002421AD">
            <w:pPr>
              <w:spacing w:before="0" w:after="0" w:line="240" w:lineRule="auto"/>
              <w:jc w:val="center"/>
              <w:rPr>
                <w:sz w:val="16"/>
                <w:szCs w:val="16"/>
              </w:rPr>
            </w:pPr>
            <w:r>
              <w:rPr>
                <w:sz w:val="16"/>
                <w:szCs w:val="16"/>
              </w:rPr>
              <w:t>Prioritatea 1</w:t>
            </w:r>
          </w:p>
        </w:tc>
        <w:tc>
          <w:tcPr>
            <w:tcW w:w="67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15.00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PI</w:t>
            </w:r>
          </w:p>
        </w:tc>
        <w:tc>
          <w:tcPr>
            <w:tcW w:w="780"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0.00</w:t>
            </w:r>
          </w:p>
        </w:tc>
        <w:tc>
          <w:tcPr>
            <w:tcW w:w="720"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71.08</w:t>
            </w:r>
          </w:p>
        </w:tc>
      </w:tr>
      <w:tr w:rsidR="008D2DB5">
        <w:trPr>
          <w:trHeight w:val="283"/>
          <w:jc w:val="center"/>
        </w:trPr>
        <w:tc>
          <w:tcPr>
            <w:tcW w:w="465" w:type="dxa"/>
            <w:tcBorders>
              <w:top w:val="single" w:sz="4" w:space="0" w:color="CCCCCC"/>
              <w:left w:val="single" w:sz="4" w:space="0" w:color="000000"/>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13</w:t>
            </w:r>
          </w:p>
        </w:tc>
        <w:tc>
          <w:tcPr>
            <w:tcW w:w="192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left"/>
              <w:rPr>
                <w:sz w:val="16"/>
                <w:szCs w:val="16"/>
              </w:rPr>
            </w:pPr>
            <w:r>
              <w:rPr>
                <w:b/>
                <w:i/>
                <w:sz w:val="16"/>
                <w:szCs w:val="16"/>
              </w:rPr>
              <w:t>Alexandria - Craiova</w:t>
            </w:r>
          </w:p>
        </w:tc>
        <w:tc>
          <w:tcPr>
            <w:tcW w:w="70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DX</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i/>
                <w:sz w:val="16"/>
                <w:szCs w:val="16"/>
              </w:rPr>
              <w:t>Danubius Expres</w:t>
            </w:r>
          </w:p>
        </w:tc>
        <w:tc>
          <w:tcPr>
            <w:tcW w:w="82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DX6</w:t>
            </w:r>
          </w:p>
        </w:tc>
        <w:tc>
          <w:tcPr>
            <w:tcW w:w="88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b/>
                <w:sz w:val="16"/>
                <w:szCs w:val="16"/>
              </w:rPr>
              <w:t>656.3</w:t>
            </w:r>
          </w:p>
        </w:tc>
        <w:tc>
          <w:tcPr>
            <w:tcW w:w="73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125.0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13.22</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18.83</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right"/>
              <w:rPr>
                <w:sz w:val="16"/>
                <w:szCs w:val="16"/>
              </w:rPr>
            </w:pPr>
            <w:r>
              <w:rPr>
                <w:sz w:val="16"/>
                <w:szCs w:val="16"/>
              </w:rPr>
              <w:t>-614.56</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12.25</w:t>
            </w:r>
          </w:p>
        </w:tc>
        <w:tc>
          <w:tcPr>
            <w:tcW w:w="76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Primara</w:t>
            </w:r>
          </w:p>
        </w:tc>
        <w:tc>
          <w:tcPr>
            <w:tcW w:w="58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25.00</w:t>
            </w:r>
          </w:p>
        </w:tc>
        <w:tc>
          <w:tcPr>
            <w:tcW w:w="88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bottom"/>
          </w:tcPr>
          <w:p w:rsidR="008D2DB5" w:rsidRDefault="002421AD">
            <w:pPr>
              <w:spacing w:before="0" w:after="0" w:line="240" w:lineRule="auto"/>
              <w:jc w:val="center"/>
              <w:rPr>
                <w:sz w:val="16"/>
                <w:szCs w:val="16"/>
              </w:rPr>
            </w:pPr>
            <w:r>
              <w:rPr>
                <w:sz w:val="16"/>
                <w:szCs w:val="16"/>
              </w:rPr>
              <w:t>Prioritatea 1</w:t>
            </w:r>
          </w:p>
        </w:tc>
        <w:tc>
          <w:tcPr>
            <w:tcW w:w="67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15.00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PI</w:t>
            </w:r>
          </w:p>
        </w:tc>
        <w:tc>
          <w:tcPr>
            <w:tcW w:w="780"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0.00</w:t>
            </w:r>
          </w:p>
        </w:tc>
        <w:tc>
          <w:tcPr>
            <w:tcW w:w="720"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71.08</w:t>
            </w:r>
          </w:p>
        </w:tc>
      </w:tr>
      <w:tr w:rsidR="008D2DB5">
        <w:trPr>
          <w:trHeight w:val="283"/>
          <w:jc w:val="center"/>
        </w:trPr>
        <w:tc>
          <w:tcPr>
            <w:tcW w:w="465" w:type="dxa"/>
            <w:tcBorders>
              <w:top w:val="single" w:sz="4" w:space="0" w:color="CCCCCC"/>
              <w:left w:val="single" w:sz="4" w:space="0" w:color="000000"/>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14</w:t>
            </w:r>
          </w:p>
        </w:tc>
        <w:tc>
          <w:tcPr>
            <w:tcW w:w="192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left"/>
              <w:rPr>
                <w:sz w:val="16"/>
                <w:szCs w:val="16"/>
              </w:rPr>
            </w:pPr>
            <w:r>
              <w:rPr>
                <w:b/>
                <w:i/>
                <w:sz w:val="16"/>
                <w:szCs w:val="16"/>
              </w:rPr>
              <w:t>Craiova - Filiasi - Dr.Tr.Severin</w:t>
            </w:r>
          </w:p>
        </w:tc>
        <w:tc>
          <w:tcPr>
            <w:tcW w:w="70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DX</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i/>
                <w:sz w:val="16"/>
                <w:szCs w:val="16"/>
              </w:rPr>
              <w:t>Danubius Expres</w:t>
            </w:r>
          </w:p>
        </w:tc>
        <w:tc>
          <w:tcPr>
            <w:tcW w:w="82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DX6</w:t>
            </w:r>
          </w:p>
        </w:tc>
        <w:tc>
          <w:tcPr>
            <w:tcW w:w="88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b/>
                <w:sz w:val="16"/>
                <w:szCs w:val="16"/>
              </w:rPr>
              <w:t>700.5</w:t>
            </w:r>
          </w:p>
        </w:tc>
        <w:tc>
          <w:tcPr>
            <w:tcW w:w="73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104.0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9.97</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14.20</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right"/>
              <w:rPr>
                <w:sz w:val="16"/>
                <w:szCs w:val="16"/>
              </w:rPr>
            </w:pPr>
            <w:r>
              <w:rPr>
                <w:sz w:val="16"/>
                <w:szCs w:val="16"/>
              </w:rPr>
              <w:t>-2,397.40</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6.30</w:t>
            </w:r>
          </w:p>
        </w:tc>
        <w:tc>
          <w:tcPr>
            <w:tcW w:w="76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Primara</w:t>
            </w:r>
          </w:p>
        </w:tc>
        <w:tc>
          <w:tcPr>
            <w:tcW w:w="58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25.00</w:t>
            </w:r>
          </w:p>
        </w:tc>
        <w:tc>
          <w:tcPr>
            <w:tcW w:w="88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bottom"/>
          </w:tcPr>
          <w:p w:rsidR="008D2DB5" w:rsidRDefault="002421AD">
            <w:pPr>
              <w:spacing w:before="0" w:after="0" w:line="240" w:lineRule="auto"/>
              <w:jc w:val="center"/>
              <w:rPr>
                <w:sz w:val="16"/>
                <w:szCs w:val="16"/>
              </w:rPr>
            </w:pPr>
            <w:r>
              <w:rPr>
                <w:sz w:val="16"/>
                <w:szCs w:val="16"/>
              </w:rPr>
              <w:t>Prioritatea 1</w:t>
            </w:r>
          </w:p>
        </w:tc>
        <w:tc>
          <w:tcPr>
            <w:tcW w:w="67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15.00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PI</w:t>
            </w:r>
          </w:p>
        </w:tc>
        <w:tc>
          <w:tcPr>
            <w:tcW w:w="780"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0.00</w:t>
            </w:r>
          </w:p>
        </w:tc>
        <w:tc>
          <w:tcPr>
            <w:tcW w:w="720"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60.50</w:t>
            </w:r>
          </w:p>
        </w:tc>
      </w:tr>
      <w:tr w:rsidR="008D2DB5">
        <w:trPr>
          <w:trHeight w:val="283"/>
          <w:jc w:val="center"/>
        </w:trPr>
        <w:tc>
          <w:tcPr>
            <w:tcW w:w="465" w:type="dxa"/>
            <w:tcBorders>
              <w:top w:val="single" w:sz="4" w:space="0" w:color="CCCCCC"/>
              <w:left w:val="single" w:sz="4" w:space="0" w:color="000000"/>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15</w:t>
            </w:r>
          </w:p>
        </w:tc>
        <w:tc>
          <w:tcPr>
            <w:tcW w:w="192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left"/>
              <w:rPr>
                <w:sz w:val="16"/>
                <w:szCs w:val="16"/>
              </w:rPr>
            </w:pPr>
            <w:r>
              <w:rPr>
                <w:b/>
                <w:i/>
                <w:sz w:val="16"/>
                <w:szCs w:val="16"/>
              </w:rPr>
              <w:t>Dr.Tr.Severin - Caransebeș - Lugoj</w:t>
            </w:r>
          </w:p>
        </w:tc>
        <w:tc>
          <w:tcPr>
            <w:tcW w:w="70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DX</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i/>
                <w:sz w:val="16"/>
                <w:szCs w:val="16"/>
              </w:rPr>
              <w:t>Danubius Expres</w:t>
            </w:r>
          </w:p>
        </w:tc>
        <w:tc>
          <w:tcPr>
            <w:tcW w:w="82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DX6</w:t>
            </w:r>
          </w:p>
        </w:tc>
        <w:tc>
          <w:tcPr>
            <w:tcW w:w="88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b/>
                <w:sz w:val="16"/>
                <w:szCs w:val="16"/>
              </w:rPr>
              <w:t>1533.0</w:t>
            </w:r>
          </w:p>
        </w:tc>
        <w:tc>
          <w:tcPr>
            <w:tcW w:w="73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142.0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8.15</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11.61</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right"/>
              <w:rPr>
                <w:sz w:val="16"/>
                <w:szCs w:val="16"/>
              </w:rPr>
            </w:pPr>
            <w:r>
              <w:rPr>
                <w:sz w:val="16"/>
                <w:szCs w:val="16"/>
              </w:rPr>
              <w:t>-1,684.47</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8.68</w:t>
            </w:r>
          </w:p>
        </w:tc>
        <w:tc>
          <w:tcPr>
            <w:tcW w:w="76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Primara</w:t>
            </w:r>
          </w:p>
        </w:tc>
        <w:tc>
          <w:tcPr>
            <w:tcW w:w="58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25.00</w:t>
            </w:r>
          </w:p>
        </w:tc>
        <w:tc>
          <w:tcPr>
            <w:tcW w:w="88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bottom"/>
          </w:tcPr>
          <w:p w:rsidR="008D2DB5" w:rsidRDefault="002421AD">
            <w:pPr>
              <w:spacing w:before="0" w:after="0" w:line="240" w:lineRule="auto"/>
              <w:jc w:val="center"/>
              <w:rPr>
                <w:sz w:val="16"/>
                <w:szCs w:val="16"/>
              </w:rPr>
            </w:pPr>
            <w:r>
              <w:rPr>
                <w:sz w:val="16"/>
                <w:szCs w:val="16"/>
              </w:rPr>
              <w:t>Prioritatea 1</w:t>
            </w:r>
          </w:p>
        </w:tc>
        <w:tc>
          <w:tcPr>
            <w:tcW w:w="67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15.00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PI</w:t>
            </w:r>
          </w:p>
        </w:tc>
        <w:tc>
          <w:tcPr>
            <w:tcW w:w="780"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0.00</w:t>
            </w:r>
          </w:p>
        </w:tc>
        <w:tc>
          <w:tcPr>
            <w:tcW w:w="720"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60.29</w:t>
            </w:r>
          </w:p>
        </w:tc>
      </w:tr>
      <w:tr w:rsidR="008D2DB5">
        <w:trPr>
          <w:trHeight w:val="283"/>
          <w:jc w:val="center"/>
        </w:trPr>
        <w:tc>
          <w:tcPr>
            <w:tcW w:w="465" w:type="dxa"/>
            <w:tcBorders>
              <w:top w:val="single" w:sz="4" w:space="0" w:color="CCCCCC"/>
              <w:left w:val="single" w:sz="4" w:space="0" w:color="000000"/>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16</w:t>
            </w:r>
          </w:p>
        </w:tc>
        <w:tc>
          <w:tcPr>
            <w:tcW w:w="192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left"/>
              <w:rPr>
                <w:sz w:val="16"/>
                <w:szCs w:val="16"/>
              </w:rPr>
            </w:pPr>
            <w:r>
              <w:rPr>
                <w:b/>
                <w:i/>
                <w:sz w:val="16"/>
                <w:szCs w:val="16"/>
              </w:rPr>
              <w:t>Ploiesti - Comarnic</w:t>
            </w:r>
          </w:p>
        </w:tc>
        <w:tc>
          <w:tcPr>
            <w:tcW w:w="70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A</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i/>
                <w:sz w:val="16"/>
                <w:szCs w:val="16"/>
              </w:rPr>
              <w:t>Autostrada zăpezii</w:t>
            </w:r>
          </w:p>
        </w:tc>
        <w:tc>
          <w:tcPr>
            <w:tcW w:w="82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A3</w:t>
            </w:r>
          </w:p>
        </w:tc>
        <w:tc>
          <w:tcPr>
            <w:tcW w:w="88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b/>
                <w:sz w:val="16"/>
                <w:szCs w:val="16"/>
              </w:rPr>
              <w:t>306.8</w:t>
            </w:r>
          </w:p>
        </w:tc>
        <w:tc>
          <w:tcPr>
            <w:tcW w:w="73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48.6</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19.29</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27.48</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right"/>
              <w:rPr>
                <w:sz w:val="16"/>
                <w:szCs w:val="16"/>
              </w:rPr>
            </w:pPr>
            <w:r>
              <w:rPr>
                <w:sz w:val="16"/>
                <w:szCs w:val="16"/>
              </w:rPr>
              <w:t>-830.34</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11.53</w:t>
            </w:r>
          </w:p>
        </w:tc>
        <w:tc>
          <w:tcPr>
            <w:tcW w:w="76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Primara</w:t>
            </w:r>
          </w:p>
        </w:tc>
        <w:tc>
          <w:tcPr>
            <w:tcW w:w="58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25.00</w:t>
            </w:r>
          </w:p>
        </w:tc>
        <w:tc>
          <w:tcPr>
            <w:tcW w:w="88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bottom"/>
          </w:tcPr>
          <w:p w:rsidR="008D2DB5" w:rsidRDefault="002421AD">
            <w:pPr>
              <w:spacing w:before="0" w:after="0" w:line="240" w:lineRule="auto"/>
              <w:jc w:val="center"/>
              <w:rPr>
                <w:sz w:val="16"/>
                <w:szCs w:val="16"/>
              </w:rPr>
            </w:pPr>
            <w:r>
              <w:rPr>
                <w:sz w:val="16"/>
                <w:szCs w:val="16"/>
              </w:rPr>
              <w:t>Prioritatea 1</w:t>
            </w:r>
          </w:p>
        </w:tc>
        <w:tc>
          <w:tcPr>
            <w:tcW w:w="67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15.00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Contract</w:t>
            </w:r>
          </w:p>
        </w:tc>
        <w:tc>
          <w:tcPr>
            <w:tcW w:w="780"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5.00</w:t>
            </w:r>
          </w:p>
        </w:tc>
        <w:tc>
          <w:tcPr>
            <w:tcW w:w="720"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84.01</w:t>
            </w:r>
          </w:p>
        </w:tc>
      </w:tr>
      <w:tr w:rsidR="008D2DB5">
        <w:trPr>
          <w:trHeight w:val="283"/>
          <w:jc w:val="center"/>
        </w:trPr>
        <w:tc>
          <w:tcPr>
            <w:tcW w:w="465" w:type="dxa"/>
            <w:tcBorders>
              <w:top w:val="single" w:sz="4" w:space="0" w:color="CCCCCC"/>
              <w:left w:val="single" w:sz="4" w:space="0" w:color="000000"/>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17</w:t>
            </w:r>
          </w:p>
        </w:tc>
        <w:tc>
          <w:tcPr>
            <w:tcW w:w="192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left"/>
              <w:rPr>
                <w:sz w:val="16"/>
                <w:szCs w:val="16"/>
              </w:rPr>
            </w:pPr>
            <w:r>
              <w:rPr>
                <w:b/>
                <w:i/>
                <w:sz w:val="16"/>
                <w:szCs w:val="16"/>
              </w:rPr>
              <w:t>Comarnic - Brasov</w:t>
            </w:r>
          </w:p>
        </w:tc>
        <w:tc>
          <w:tcPr>
            <w:tcW w:w="70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A</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i/>
                <w:sz w:val="16"/>
                <w:szCs w:val="16"/>
              </w:rPr>
              <w:t>Autostrada zăpezii</w:t>
            </w:r>
          </w:p>
        </w:tc>
        <w:tc>
          <w:tcPr>
            <w:tcW w:w="82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A3</w:t>
            </w:r>
          </w:p>
        </w:tc>
        <w:tc>
          <w:tcPr>
            <w:tcW w:w="88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b/>
                <w:sz w:val="16"/>
                <w:szCs w:val="16"/>
              </w:rPr>
              <w:t>1264.9</w:t>
            </w:r>
          </w:p>
        </w:tc>
        <w:tc>
          <w:tcPr>
            <w:tcW w:w="73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50.1</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15.73</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22.41</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right"/>
              <w:rPr>
                <w:sz w:val="16"/>
                <w:szCs w:val="16"/>
              </w:rPr>
            </w:pPr>
            <w:r>
              <w:rPr>
                <w:sz w:val="16"/>
                <w:szCs w:val="16"/>
              </w:rPr>
              <w:t>245.16</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15.12</w:t>
            </w:r>
          </w:p>
        </w:tc>
        <w:tc>
          <w:tcPr>
            <w:tcW w:w="76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Primara</w:t>
            </w:r>
          </w:p>
        </w:tc>
        <w:tc>
          <w:tcPr>
            <w:tcW w:w="58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25.00</w:t>
            </w:r>
          </w:p>
        </w:tc>
        <w:tc>
          <w:tcPr>
            <w:tcW w:w="88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bottom"/>
          </w:tcPr>
          <w:p w:rsidR="008D2DB5" w:rsidRDefault="002421AD">
            <w:pPr>
              <w:spacing w:before="0" w:after="0" w:line="240" w:lineRule="auto"/>
              <w:jc w:val="center"/>
              <w:rPr>
                <w:sz w:val="16"/>
                <w:szCs w:val="16"/>
              </w:rPr>
            </w:pPr>
            <w:r>
              <w:rPr>
                <w:sz w:val="16"/>
                <w:szCs w:val="16"/>
              </w:rPr>
              <w:t>Prioritatea 1</w:t>
            </w:r>
          </w:p>
        </w:tc>
        <w:tc>
          <w:tcPr>
            <w:tcW w:w="67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15.00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Contract</w:t>
            </w:r>
          </w:p>
        </w:tc>
        <w:tc>
          <w:tcPr>
            <w:tcW w:w="780"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5.00</w:t>
            </w:r>
          </w:p>
        </w:tc>
        <w:tc>
          <w:tcPr>
            <w:tcW w:w="720"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82.52</w:t>
            </w:r>
          </w:p>
        </w:tc>
      </w:tr>
      <w:tr w:rsidR="008D2DB5">
        <w:trPr>
          <w:trHeight w:val="283"/>
          <w:jc w:val="center"/>
        </w:trPr>
        <w:tc>
          <w:tcPr>
            <w:tcW w:w="465" w:type="dxa"/>
            <w:tcBorders>
              <w:top w:val="single" w:sz="4" w:space="0" w:color="CCCCCC"/>
              <w:left w:val="single" w:sz="4" w:space="0" w:color="000000"/>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18</w:t>
            </w:r>
          </w:p>
        </w:tc>
        <w:tc>
          <w:tcPr>
            <w:tcW w:w="192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left"/>
              <w:rPr>
                <w:sz w:val="16"/>
                <w:szCs w:val="16"/>
              </w:rPr>
            </w:pPr>
            <w:r>
              <w:rPr>
                <w:b/>
                <w:i/>
                <w:sz w:val="16"/>
                <w:szCs w:val="16"/>
              </w:rPr>
              <w:t>Autostrada A7 (ramura Buzău și ramura Focșani) - Brăila</w:t>
            </w:r>
          </w:p>
        </w:tc>
        <w:tc>
          <w:tcPr>
            <w:tcW w:w="70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DX</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i/>
                <w:sz w:val="16"/>
                <w:szCs w:val="16"/>
              </w:rPr>
              <w:t>Muntenia Expres</w:t>
            </w:r>
          </w:p>
        </w:tc>
        <w:tc>
          <w:tcPr>
            <w:tcW w:w="82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DX3</w:t>
            </w:r>
          </w:p>
        </w:tc>
        <w:tc>
          <w:tcPr>
            <w:tcW w:w="88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b/>
                <w:sz w:val="16"/>
                <w:szCs w:val="16"/>
              </w:rPr>
              <w:t>464.0</w:t>
            </w:r>
          </w:p>
        </w:tc>
        <w:tc>
          <w:tcPr>
            <w:tcW w:w="73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102.1</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15.12</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21.54</w:t>
            </w:r>
          </w:p>
        </w:tc>
        <w:tc>
          <w:tcPr>
            <w:tcW w:w="900"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tcPr>
          <w:p w:rsidR="008D2DB5" w:rsidRDefault="002421AD">
            <w:pPr>
              <w:spacing w:before="0" w:after="0" w:line="240" w:lineRule="auto"/>
              <w:jc w:val="right"/>
              <w:rPr>
                <w:sz w:val="16"/>
                <w:szCs w:val="16"/>
              </w:rPr>
            </w:pPr>
            <w:r>
              <w:rPr>
                <w:sz w:val="16"/>
                <w:szCs w:val="16"/>
              </w:rPr>
              <w:t>-1,182.83</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10.35</w:t>
            </w:r>
          </w:p>
        </w:tc>
        <w:tc>
          <w:tcPr>
            <w:tcW w:w="76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Primara</w:t>
            </w:r>
          </w:p>
        </w:tc>
        <w:tc>
          <w:tcPr>
            <w:tcW w:w="58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25.00</w:t>
            </w:r>
          </w:p>
        </w:tc>
        <w:tc>
          <w:tcPr>
            <w:tcW w:w="88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bottom"/>
          </w:tcPr>
          <w:p w:rsidR="008D2DB5" w:rsidRDefault="002421AD">
            <w:pPr>
              <w:spacing w:before="0" w:after="0" w:line="240" w:lineRule="auto"/>
              <w:jc w:val="center"/>
              <w:rPr>
                <w:sz w:val="16"/>
                <w:szCs w:val="16"/>
              </w:rPr>
            </w:pPr>
            <w:r>
              <w:rPr>
                <w:sz w:val="16"/>
                <w:szCs w:val="16"/>
              </w:rPr>
              <w:t>Prioritatea 2</w:t>
            </w:r>
          </w:p>
        </w:tc>
        <w:tc>
          <w:tcPr>
            <w:tcW w:w="67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10.00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Contract</w:t>
            </w:r>
          </w:p>
        </w:tc>
        <w:tc>
          <w:tcPr>
            <w:tcW w:w="780"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5.00</w:t>
            </w:r>
          </w:p>
        </w:tc>
        <w:tc>
          <w:tcPr>
            <w:tcW w:w="720"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71.89</w:t>
            </w:r>
          </w:p>
        </w:tc>
      </w:tr>
      <w:tr w:rsidR="008D2DB5">
        <w:trPr>
          <w:trHeight w:val="283"/>
          <w:jc w:val="center"/>
        </w:trPr>
        <w:tc>
          <w:tcPr>
            <w:tcW w:w="465" w:type="dxa"/>
            <w:tcBorders>
              <w:top w:val="single" w:sz="4" w:space="0" w:color="CCCCCC"/>
              <w:left w:val="single" w:sz="4" w:space="0" w:color="000000"/>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19</w:t>
            </w:r>
          </w:p>
        </w:tc>
        <w:tc>
          <w:tcPr>
            <w:tcW w:w="192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left"/>
              <w:rPr>
                <w:sz w:val="16"/>
                <w:szCs w:val="16"/>
              </w:rPr>
            </w:pPr>
            <w:r>
              <w:rPr>
                <w:b/>
                <w:i/>
                <w:sz w:val="16"/>
                <w:szCs w:val="16"/>
              </w:rPr>
              <w:t xml:space="preserve">Macin - Tulcea </w:t>
            </w:r>
            <w:r>
              <w:rPr>
                <w:b/>
                <w:sz w:val="16"/>
                <w:szCs w:val="16"/>
              </w:rPr>
              <w:t xml:space="preserve">(+drum de accesibilitate Delta Dunării) </w:t>
            </w:r>
            <w:r>
              <w:rPr>
                <w:b/>
                <w:i/>
                <w:sz w:val="16"/>
                <w:szCs w:val="16"/>
              </w:rPr>
              <w:t xml:space="preserve"> - Constanta</w:t>
            </w:r>
          </w:p>
        </w:tc>
        <w:tc>
          <w:tcPr>
            <w:tcW w:w="70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DX</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i/>
                <w:sz w:val="16"/>
                <w:szCs w:val="16"/>
              </w:rPr>
              <w:t>Dobrogea Expres</w:t>
            </w:r>
          </w:p>
        </w:tc>
        <w:tc>
          <w:tcPr>
            <w:tcW w:w="82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DX8</w:t>
            </w:r>
          </w:p>
        </w:tc>
        <w:tc>
          <w:tcPr>
            <w:tcW w:w="88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b/>
                <w:sz w:val="16"/>
                <w:szCs w:val="16"/>
              </w:rPr>
              <w:t>904.0</w:t>
            </w:r>
          </w:p>
        </w:tc>
        <w:tc>
          <w:tcPr>
            <w:tcW w:w="73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187.7</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1.22</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1.74</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right"/>
              <w:rPr>
                <w:sz w:val="16"/>
                <w:szCs w:val="16"/>
              </w:rPr>
            </w:pPr>
            <w:r>
              <w:rPr>
                <w:sz w:val="16"/>
                <w:szCs w:val="16"/>
              </w:rPr>
              <w:t>-739.45</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11.83</w:t>
            </w:r>
          </w:p>
        </w:tc>
        <w:tc>
          <w:tcPr>
            <w:tcW w:w="76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Primara</w:t>
            </w:r>
          </w:p>
        </w:tc>
        <w:tc>
          <w:tcPr>
            <w:tcW w:w="58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25.00</w:t>
            </w:r>
          </w:p>
        </w:tc>
        <w:tc>
          <w:tcPr>
            <w:tcW w:w="88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bottom"/>
          </w:tcPr>
          <w:p w:rsidR="008D2DB5" w:rsidRDefault="002421AD">
            <w:pPr>
              <w:spacing w:before="0" w:after="0" w:line="240" w:lineRule="auto"/>
              <w:jc w:val="center"/>
              <w:rPr>
                <w:sz w:val="16"/>
                <w:szCs w:val="16"/>
              </w:rPr>
            </w:pPr>
            <w:r>
              <w:rPr>
                <w:sz w:val="16"/>
                <w:szCs w:val="16"/>
              </w:rPr>
              <w:t>Prioritatea 2</w:t>
            </w:r>
          </w:p>
        </w:tc>
        <w:tc>
          <w:tcPr>
            <w:tcW w:w="67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10.00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Contract</w:t>
            </w:r>
          </w:p>
        </w:tc>
        <w:tc>
          <w:tcPr>
            <w:tcW w:w="780"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5.00</w:t>
            </w:r>
          </w:p>
        </w:tc>
        <w:tc>
          <w:tcPr>
            <w:tcW w:w="720"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53.57</w:t>
            </w:r>
          </w:p>
        </w:tc>
      </w:tr>
      <w:tr w:rsidR="008D2DB5">
        <w:trPr>
          <w:trHeight w:val="283"/>
          <w:jc w:val="center"/>
        </w:trPr>
        <w:tc>
          <w:tcPr>
            <w:tcW w:w="465" w:type="dxa"/>
            <w:tcBorders>
              <w:top w:val="single" w:sz="4" w:space="0" w:color="CCCCCC"/>
              <w:left w:val="single" w:sz="4" w:space="0" w:color="000000"/>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20</w:t>
            </w:r>
          </w:p>
        </w:tc>
        <w:tc>
          <w:tcPr>
            <w:tcW w:w="192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left"/>
              <w:rPr>
                <w:sz w:val="16"/>
                <w:szCs w:val="16"/>
              </w:rPr>
            </w:pPr>
            <w:r>
              <w:rPr>
                <w:b/>
                <w:i/>
                <w:sz w:val="16"/>
                <w:szCs w:val="16"/>
              </w:rPr>
              <w:t>Arad - Oradea</w:t>
            </w:r>
          </w:p>
        </w:tc>
        <w:tc>
          <w:tcPr>
            <w:tcW w:w="70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DX</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i/>
                <w:sz w:val="16"/>
                <w:szCs w:val="16"/>
              </w:rPr>
              <w:t>Drumul Crișurilor</w:t>
            </w:r>
          </w:p>
        </w:tc>
        <w:tc>
          <w:tcPr>
            <w:tcW w:w="82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DX11</w:t>
            </w:r>
          </w:p>
        </w:tc>
        <w:tc>
          <w:tcPr>
            <w:tcW w:w="88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b/>
                <w:sz w:val="16"/>
                <w:szCs w:val="16"/>
              </w:rPr>
              <w:t>522.6</w:t>
            </w:r>
          </w:p>
        </w:tc>
        <w:tc>
          <w:tcPr>
            <w:tcW w:w="73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134.0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15.36</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21.88</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right"/>
              <w:rPr>
                <w:sz w:val="16"/>
                <w:szCs w:val="16"/>
              </w:rPr>
            </w:pPr>
            <w:r>
              <w:rPr>
                <w:sz w:val="16"/>
                <w:szCs w:val="16"/>
              </w:rPr>
              <w:t>-1,422.81</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9.55</w:t>
            </w:r>
          </w:p>
        </w:tc>
        <w:tc>
          <w:tcPr>
            <w:tcW w:w="76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Primara</w:t>
            </w:r>
          </w:p>
        </w:tc>
        <w:tc>
          <w:tcPr>
            <w:tcW w:w="58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25.00</w:t>
            </w:r>
          </w:p>
        </w:tc>
        <w:tc>
          <w:tcPr>
            <w:tcW w:w="88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bottom"/>
          </w:tcPr>
          <w:p w:rsidR="008D2DB5" w:rsidRDefault="002421AD">
            <w:pPr>
              <w:spacing w:before="0" w:after="0" w:line="240" w:lineRule="auto"/>
              <w:jc w:val="center"/>
              <w:rPr>
                <w:sz w:val="16"/>
                <w:szCs w:val="16"/>
              </w:rPr>
            </w:pPr>
            <w:r>
              <w:rPr>
                <w:sz w:val="16"/>
                <w:szCs w:val="16"/>
              </w:rPr>
              <w:t>Prioritatea 1</w:t>
            </w:r>
          </w:p>
        </w:tc>
        <w:tc>
          <w:tcPr>
            <w:tcW w:w="67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15.00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Contract</w:t>
            </w:r>
          </w:p>
        </w:tc>
        <w:tc>
          <w:tcPr>
            <w:tcW w:w="780"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5.00</w:t>
            </w:r>
          </w:p>
        </w:tc>
        <w:tc>
          <w:tcPr>
            <w:tcW w:w="720"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76.43</w:t>
            </w:r>
          </w:p>
        </w:tc>
      </w:tr>
      <w:tr w:rsidR="008D2DB5">
        <w:trPr>
          <w:trHeight w:val="283"/>
          <w:jc w:val="center"/>
        </w:trPr>
        <w:tc>
          <w:tcPr>
            <w:tcW w:w="465" w:type="dxa"/>
            <w:tcBorders>
              <w:top w:val="single" w:sz="4" w:space="0" w:color="CCCCCC"/>
              <w:left w:val="single" w:sz="4" w:space="0" w:color="000000"/>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21</w:t>
            </w:r>
          </w:p>
        </w:tc>
        <w:tc>
          <w:tcPr>
            <w:tcW w:w="192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left"/>
              <w:rPr>
                <w:sz w:val="16"/>
                <w:szCs w:val="16"/>
              </w:rPr>
            </w:pPr>
            <w:r>
              <w:rPr>
                <w:b/>
                <w:i/>
                <w:sz w:val="16"/>
                <w:szCs w:val="16"/>
              </w:rPr>
              <w:t>Timișoara - Moravița</w:t>
            </w:r>
          </w:p>
        </w:tc>
        <w:tc>
          <w:tcPr>
            <w:tcW w:w="70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DX</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i/>
                <w:sz w:val="16"/>
                <w:szCs w:val="16"/>
              </w:rPr>
              <w:t>Autostrada Banat</w:t>
            </w:r>
          </w:p>
        </w:tc>
        <w:tc>
          <w:tcPr>
            <w:tcW w:w="82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A9</w:t>
            </w:r>
          </w:p>
        </w:tc>
        <w:tc>
          <w:tcPr>
            <w:tcW w:w="88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b/>
                <w:sz w:val="16"/>
                <w:szCs w:val="16"/>
              </w:rPr>
              <w:t>343.6</w:t>
            </w:r>
          </w:p>
        </w:tc>
        <w:tc>
          <w:tcPr>
            <w:tcW w:w="73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88.1</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7.92</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11.28</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right"/>
              <w:rPr>
                <w:sz w:val="16"/>
                <w:szCs w:val="16"/>
              </w:rPr>
            </w:pPr>
            <w:r>
              <w:rPr>
                <w:sz w:val="16"/>
                <w:szCs w:val="16"/>
              </w:rPr>
              <w:t>-458.44</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12.77</w:t>
            </w:r>
          </w:p>
        </w:tc>
        <w:tc>
          <w:tcPr>
            <w:tcW w:w="76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Primara</w:t>
            </w:r>
          </w:p>
        </w:tc>
        <w:tc>
          <w:tcPr>
            <w:tcW w:w="58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25.00</w:t>
            </w:r>
          </w:p>
        </w:tc>
        <w:tc>
          <w:tcPr>
            <w:tcW w:w="88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Neprioritar</w:t>
            </w:r>
          </w:p>
        </w:tc>
        <w:tc>
          <w:tcPr>
            <w:tcW w:w="67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0.00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Contract</w:t>
            </w:r>
          </w:p>
        </w:tc>
        <w:tc>
          <w:tcPr>
            <w:tcW w:w="780"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5.00</w:t>
            </w:r>
          </w:p>
        </w:tc>
        <w:tc>
          <w:tcPr>
            <w:tcW w:w="720"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54.05</w:t>
            </w:r>
          </w:p>
        </w:tc>
      </w:tr>
      <w:tr w:rsidR="008D2DB5">
        <w:trPr>
          <w:trHeight w:val="283"/>
          <w:jc w:val="center"/>
        </w:trPr>
        <w:tc>
          <w:tcPr>
            <w:tcW w:w="465" w:type="dxa"/>
            <w:tcBorders>
              <w:top w:val="single" w:sz="4" w:space="0" w:color="CCCCCC"/>
              <w:left w:val="single" w:sz="4" w:space="0" w:color="000000"/>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22</w:t>
            </w:r>
          </w:p>
        </w:tc>
        <w:tc>
          <w:tcPr>
            <w:tcW w:w="192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left"/>
              <w:rPr>
                <w:sz w:val="16"/>
                <w:szCs w:val="16"/>
              </w:rPr>
            </w:pPr>
            <w:r>
              <w:rPr>
                <w:b/>
                <w:i/>
                <w:sz w:val="16"/>
                <w:szCs w:val="16"/>
              </w:rPr>
              <w:t>Dr.Tr.Severin - Calafat</w:t>
            </w:r>
          </w:p>
        </w:tc>
        <w:tc>
          <w:tcPr>
            <w:tcW w:w="70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DX</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i/>
                <w:sz w:val="16"/>
                <w:szCs w:val="16"/>
              </w:rPr>
              <w:t>Tracia Expres</w:t>
            </w:r>
          </w:p>
        </w:tc>
        <w:tc>
          <w:tcPr>
            <w:tcW w:w="82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DX1</w:t>
            </w:r>
          </w:p>
        </w:tc>
        <w:tc>
          <w:tcPr>
            <w:tcW w:w="88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b/>
                <w:sz w:val="16"/>
                <w:szCs w:val="16"/>
              </w:rPr>
              <w:t>283.9</w:t>
            </w:r>
          </w:p>
        </w:tc>
        <w:tc>
          <w:tcPr>
            <w:tcW w:w="73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center"/>
              <w:rPr>
                <w:sz w:val="16"/>
                <w:szCs w:val="16"/>
              </w:rPr>
            </w:pPr>
            <w:r>
              <w:rPr>
                <w:sz w:val="16"/>
                <w:szCs w:val="16"/>
              </w:rPr>
              <w:t>72.8</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8.15</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11.61</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spacing w:before="0" w:after="0" w:line="240" w:lineRule="auto"/>
              <w:jc w:val="right"/>
              <w:rPr>
                <w:sz w:val="16"/>
                <w:szCs w:val="16"/>
              </w:rPr>
            </w:pPr>
            <w:r>
              <w:rPr>
                <w:sz w:val="16"/>
                <w:szCs w:val="16"/>
              </w:rPr>
              <w:t>-1,684.47</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8.68</w:t>
            </w:r>
          </w:p>
        </w:tc>
        <w:tc>
          <w:tcPr>
            <w:tcW w:w="76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Primara</w:t>
            </w:r>
          </w:p>
        </w:tc>
        <w:tc>
          <w:tcPr>
            <w:tcW w:w="58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25.00</w:t>
            </w:r>
          </w:p>
        </w:tc>
        <w:tc>
          <w:tcPr>
            <w:tcW w:w="88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bottom"/>
          </w:tcPr>
          <w:p w:rsidR="008D2DB5" w:rsidRDefault="002421AD">
            <w:pPr>
              <w:spacing w:before="0" w:after="0" w:line="240" w:lineRule="auto"/>
              <w:jc w:val="center"/>
              <w:rPr>
                <w:sz w:val="16"/>
                <w:szCs w:val="16"/>
              </w:rPr>
            </w:pPr>
            <w:r>
              <w:rPr>
                <w:sz w:val="16"/>
                <w:szCs w:val="16"/>
              </w:rPr>
              <w:t>Prioritatea 1</w:t>
            </w:r>
          </w:p>
        </w:tc>
        <w:tc>
          <w:tcPr>
            <w:tcW w:w="67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15.00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PI</w:t>
            </w:r>
          </w:p>
        </w:tc>
        <w:tc>
          <w:tcPr>
            <w:tcW w:w="780"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0.00</w:t>
            </w:r>
          </w:p>
        </w:tc>
        <w:tc>
          <w:tcPr>
            <w:tcW w:w="720"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i/>
                <w:sz w:val="16"/>
                <w:szCs w:val="16"/>
              </w:rPr>
              <w:t>60.29</w:t>
            </w:r>
          </w:p>
        </w:tc>
      </w:tr>
      <w:tr w:rsidR="008D2DB5">
        <w:trPr>
          <w:trHeight w:val="283"/>
          <w:jc w:val="center"/>
        </w:trPr>
        <w:tc>
          <w:tcPr>
            <w:tcW w:w="465" w:type="dxa"/>
            <w:tcBorders>
              <w:top w:val="single" w:sz="4" w:space="0" w:color="CCCCCC"/>
              <w:left w:val="single" w:sz="4" w:space="0" w:color="000000"/>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widowControl w:val="0"/>
              <w:spacing w:before="0" w:after="0" w:line="276" w:lineRule="auto"/>
              <w:jc w:val="center"/>
              <w:rPr>
                <w:sz w:val="16"/>
                <w:szCs w:val="16"/>
              </w:rPr>
            </w:pPr>
            <w:r>
              <w:rPr>
                <w:sz w:val="16"/>
                <w:szCs w:val="16"/>
              </w:rPr>
              <w:t>23</w:t>
            </w:r>
          </w:p>
        </w:tc>
        <w:tc>
          <w:tcPr>
            <w:tcW w:w="192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widowControl w:val="0"/>
              <w:spacing w:before="0" w:after="0" w:line="276" w:lineRule="auto"/>
              <w:jc w:val="left"/>
              <w:rPr>
                <w:sz w:val="16"/>
                <w:szCs w:val="16"/>
              </w:rPr>
            </w:pPr>
            <w:r>
              <w:rPr>
                <w:b/>
                <w:i/>
                <w:sz w:val="16"/>
                <w:szCs w:val="16"/>
              </w:rPr>
              <w:t>Craiova - Calafat</w:t>
            </w:r>
          </w:p>
        </w:tc>
        <w:tc>
          <w:tcPr>
            <w:tcW w:w="70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i/>
                <w:sz w:val="16"/>
                <w:szCs w:val="16"/>
              </w:rPr>
              <w:t>Tracia Expres</w:t>
            </w:r>
          </w:p>
        </w:tc>
        <w:tc>
          <w:tcPr>
            <w:tcW w:w="82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b/>
                <w:i/>
                <w:sz w:val="16"/>
                <w:szCs w:val="16"/>
              </w:rPr>
              <w:t>DX2</w:t>
            </w:r>
          </w:p>
        </w:tc>
        <w:tc>
          <w:tcPr>
            <w:tcW w:w="88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76" w:lineRule="auto"/>
              <w:jc w:val="right"/>
              <w:rPr>
                <w:sz w:val="16"/>
                <w:szCs w:val="16"/>
              </w:rPr>
            </w:pPr>
            <w:r>
              <w:rPr>
                <w:b/>
                <w:sz w:val="16"/>
                <w:szCs w:val="16"/>
              </w:rPr>
              <w:t>306.9</w:t>
            </w:r>
          </w:p>
        </w:tc>
        <w:tc>
          <w:tcPr>
            <w:tcW w:w="73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widowControl w:val="0"/>
              <w:spacing w:before="0" w:after="0" w:line="276" w:lineRule="auto"/>
              <w:jc w:val="center"/>
              <w:rPr>
                <w:sz w:val="16"/>
                <w:szCs w:val="16"/>
              </w:rPr>
            </w:pPr>
            <w:r>
              <w:rPr>
                <w:sz w:val="16"/>
                <w:szCs w:val="16"/>
              </w:rPr>
              <w:t>78.7</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sz w:val="16"/>
                <w:szCs w:val="16"/>
              </w:rPr>
              <w:t>9.97</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b/>
                <w:i/>
                <w:sz w:val="16"/>
                <w:szCs w:val="16"/>
              </w:rPr>
              <w:t>14.20</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widowControl w:val="0"/>
              <w:spacing w:before="0" w:after="0" w:line="276" w:lineRule="auto"/>
              <w:jc w:val="right"/>
              <w:rPr>
                <w:sz w:val="16"/>
                <w:szCs w:val="16"/>
              </w:rPr>
            </w:pPr>
            <w:r>
              <w:rPr>
                <w:sz w:val="16"/>
                <w:szCs w:val="16"/>
              </w:rPr>
              <w:t>-2,397.40</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b/>
                <w:i/>
                <w:sz w:val="16"/>
                <w:szCs w:val="16"/>
              </w:rPr>
              <w:t>6.30</w:t>
            </w:r>
          </w:p>
        </w:tc>
        <w:tc>
          <w:tcPr>
            <w:tcW w:w="76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sz w:val="16"/>
                <w:szCs w:val="16"/>
              </w:rPr>
              <w:t>Primara</w:t>
            </w:r>
          </w:p>
        </w:tc>
        <w:tc>
          <w:tcPr>
            <w:tcW w:w="58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b/>
                <w:i/>
                <w:sz w:val="16"/>
                <w:szCs w:val="16"/>
              </w:rPr>
              <w:t>25.00</w:t>
            </w:r>
          </w:p>
        </w:tc>
        <w:tc>
          <w:tcPr>
            <w:tcW w:w="88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bottom"/>
          </w:tcPr>
          <w:p w:rsidR="008D2DB5" w:rsidRDefault="002421AD">
            <w:pPr>
              <w:widowControl w:val="0"/>
              <w:spacing w:before="0" w:after="0" w:line="276" w:lineRule="auto"/>
              <w:jc w:val="center"/>
              <w:rPr>
                <w:sz w:val="16"/>
                <w:szCs w:val="16"/>
              </w:rPr>
            </w:pPr>
            <w:r>
              <w:rPr>
                <w:sz w:val="16"/>
                <w:szCs w:val="16"/>
              </w:rPr>
              <w:t>Prioritatea 1</w:t>
            </w:r>
          </w:p>
        </w:tc>
        <w:tc>
          <w:tcPr>
            <w:tcW w:w="67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b/>
                <w:i/>
                <w:sz w:val="16"/>
                <w:szCs w:val="16"/>
              </w:rPr>
              <w:t>15.00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sz w:val="16"/>
                <w:szCs w:val="16"/>
              </w:rPr>
              <w:t>PI</w:t>
            </w:r>
          </w:p>
        </w:tc>
        <w:tc>
          <w:tcPr>
            <w:tcW w:w="780"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b/>
                <w:i/>
                <w:sz w:val="16"/>
                <w:szCs w:val="16"/>
              </w:rPr>
              <w:t>0.00</w:t>
            </w:r>
          </w:p>
        </w:tc>
        <w:tc>
          <w:tcPr>
            <w:tcW w:w="720"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b/>
                <w:i/>
                <w:sz w:val="16"/>
                <w:szCs w:val="16"/>
              </w:rPr>
              <w:t>60.50</w:t>
            </w:r>
          </w:p>
        </w:tc>
      </w:tr>
      <w:tr w:rsidR="008D2DB5">
        <w:trPr>
          <w:trHeight w:val="283"/>
          <w:jc w:val="center"/>
        </w:trPr>
        <w:tc>
          <w:tcPr>
            <w:tcW w:w="465" w:type="dxa"/>
            <w:tcBorders>
              <w:top w:val="single" w:sz="4" w:space="0" w:color="CCCCCC"/>
              <w:left w:val="single" w:sz="4" w:space="0" w:color="000000"/>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widowControl w:val="0"/>
              <w:spacing w:before="0" w:after="0" w:line="276" w:lineRule="auto"/>
              <w:jc w:val="center"/>
              <w:rPr>
                <w:sz w:val="16"/>
                <w:szCs w:val="16"/>
              </w:rPr>
            </w:pPr>
            <w:r>
              <w:rPr>
                <w:sz w:val="16"/>
                <w:szCs w:val="16"/>
              </w:rPr>
              <w:t>24</w:t>
            </w:r>
          </w:p>
        </w:tc>
        <w:tc>
          <w:tcPr>
            <w:tcW w:w="192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widowControl w:val="0"/>
              <w:spacing w:before="0" w:after="0" w:line="276" w:lineRule="auto"/>
              <w:jc w:val="left"/>
              <w:rPr>
                <w:sz w:val="16"/>
                <w:szCs w:val="16"/>
              </w:rPr>
            </w:pPr>
            <w:r>
              <w:rPr>
                <w:b/>
                <w:i/>
                <w:sz w:val="16"/>
                <w:szCs w:val="16"/>
              </w:rPr>
              <w:t>Cluj Napoca (Apahida) - Dej</w:t>
            </w:r>
          </w:p>
        </w:tc>
        <w:tc>
          <w:tcPr>
            <w:tcW w:w="70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i/>
                <w:sz w:val="16"/>
                <w:szCs w:val="16"/>
              </w:rPr>
              <w:t>Drumul Someșului</w:t>
            </w:r>
          </w:p>
        </w:tc>
        <w:tc>
          <w:tcPr>
            <w:tcW w:w="82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b/>
                <w:i/>
                <w:sz w:val="16"/>
                <w:szCs w:val="16"/>
              </w:rPr>
              <w:t>DX4</w:t>
            </w:r>
          </w:p>
        </w:tc>
        <w:tc>
          <w:tcPr>
            <w:tcW w:w="88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widowControl w:val="0"/>
              <w:spacing w:before="0" w:after="0" w:line="276" w:lineRule="auto"/>
              <w:jc w:val="right"/>
              <w:rPr>
                <w:sz w:val="16"/>
                <w:szCs w:val="16"/>
              </w:rPr>
            </w:pPr>
            <w:r>
              <w:rPr>
                <w:b/>
                <w:sz w:val="16"/>
                <w:szCs w:val="16"/>
              </w:rPr>
              <w:t>450.0</w:t>
            </w:r>
          </w:p>
        </w:tc>
        <w:tc>
          <w:tcPr>
            <w:tcW w:w="73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sz w:val="16"/>
                <w:szCs w:val="16"/>
              </w:rPr>
              <w:t>75.0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sz w:val="16"/>
                <w:szCs w:val="16"/>
              </w:rPr>
              <w:t>18.84</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b/>
                <w:i/>
                <w:sz w:val="16"/>
                <w:szCs w:val="16"/>
              </w:rPr>
              <w:t>26.84</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widowControl w:val="0"/>
              <w:spacing w:before="0" w:after="0" w:line="276" w:lineRule="auto"/>
              <w:jc w:val="right"/>
              <w:rPr>
                <w:sz w:val="16"/>
                <w:szCs w:val="16"/>
              </w:rPr>
            </w:pPr>
            <w:r>
              <w:rPr>
                <w:sz w:val="16"/>
                <w:szCs w:val="16"/>
              </w:rPr>
              <w:t>-4,283.96</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b/>
                <w:i/>
                <w:sz w:val="16"/>
                <w:szCs w:val="16"/>
              </w:rPr>
              <w:t>0.00</w:t>
            </w:r>
          </w:p>
        </w:tc>
        <w:tc>
          <w:tcPr>
            <w:tcW w:w="76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sz w:val="16"/>
                <w:szCs w:val="16"/>
              </w:rPr>
              <w:t>Primara</w:t>
            </w:r>
          </w:p>
        </w:tc>
        <w:tc>
          <w:tcPr>
            <w:tcW w:w="58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b/>
                <w:i/>
                <w:sz w:val="16"/>
                <w:szCs w:val="16"/>
              </w:rPr>
              <w:t>25.00</w:t>
            </w:r>
          </w:p>
        </w:tc>
        <w:tc>
          <w:tcPr>
            <w:tcW w:w="88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sz w:val="16"/>
                <w:szCs w:val="16"/>
              </w:rPr>
              <w:t>Neprioritar</w:t>
            </w:r>
          </w:p>
        </w:tc>
        <w:tc>
          <w:tcPr>
            <w:tcW w:w="67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b/>
                <w:i/>
                <w:sz w:val="16"/>
                <w:szCs w:val="16"/>
              </w:rPr>
              <w:t>0.00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sz w:val="16"/>
                <w:szCs w:val="16"/>
              </w:rPr>
              <w:t>PI</w:t>
            </w:r>
          </w:p>
        </w:tc>
        <w:tc>
          <w:tcPr>
            <w:tcW w:w="780"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b/>
                <w:i/>
                <w:sz w:val="16"/>
                <w:szCs w:val="16"/>
              </w:rPr>
              <w:t>0.00</w:t>
            </w:r>
          </w:p>
        </w:tc>
        <w:tc>
          <w:tcPr>
            <w:tcW w:w="720"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b/>
                <w:i/>
                <w:sz w:val="16"/>
                <w:szCs w:val="16"/>
              </w:rPr>
              <w:t>51.84</w:t>
            </w:r>
          </w:p>
        </w:tc>
      </w:tr>
      <w:tr w:rsidR="008D2DB5">
        <w:trPr>
          <w:trHeight w:val="283"/>
          <w:jc w:val="center"/>
        </w:trPr>
        <w:tc>
          <w:tcPr>
            <w:tcW w:w="465" w:type="dxa"/>
            <w:tcBorders>
              <w:top w:val="single" w:sz="4" w:space="0" w:color="CCCCCC"/>
              <w:left w:val="single" w:sz="4" w:space="0" w:color="000000"/>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widowControl w:val="0"/>
              <w:spacing w:before="0" w:after="0" w:line="276" w:lineRule="auto"/>
              <w:jc w:val="center"/>
              <w:rPr>
                <w:sz w:val="16"/>
                <w:szCs w:val="16"/>
              </w:rPr>
            </w:pPr>
            <w:r>
              <w:rPr>
                <w:sz w:val="16"/>
                <w:szCs w:val="16"/>
              </w:rPr>
              <w:t>25</w:t>
            </w:r>
          </w:p>
        </w:tc>
        <w:tc>
          <w:tcPr>
            <w:tcW w:w="192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widowControl w:val="0"/>
              <w:spacing w:before="0" w:after="0" w:line="276" w:lineRule="auto"/>
              <w:jc w:val="left"/>
              <w:rPr>
                <w:sz w:val="16"/>
                <w:szCs w:val="16"/>
              </w:rPr>
            </w:pPr>
            <w:r>
              <w:rPr>
                <w:b/>
                <w:i/>
                <w:sz w:val="16"/>
                <w:szCs w:val="16"/>
              </w:rPr>
              <w:t>Dej - Baia Mare - Halmeu</w:t>
            </w:r>
          </w:p>
        </w:tc>
        <w:tc>
          <w:tcPr>
            <w:tcW w:w="70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i/>
                <w:sz w:val="16"/>
                <w:szCs w:val="16"/>
              </w:rPr>
              <w:t>Drumul Someșului</w:t>
            </w:r>
          </w:p>
        </w:tc>
        <w:tc>
          <w:tcPr>
            <w:tcW w:w="82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b/>
                <w:i/>
                <w:sz w:val="16"/>
                <w:szCs w:val="16"/>
              </w:rPr>
              <w:t>DX5</w:t>
            </w:r>
          </w:p>
        </w:tc>
        <w:tc>
          <w:tcPr>
            <w:tcW w:w="88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widowControl w:val="0"/>
              <w:spacing w:before="0" w:after="0" w:line="276" w:lineRule="auto"/>
              <w:jc w:val="right"/>
              <w:rPr>
                <w:sz w:val="16"/>
                <w:szCs w:val="16"/>
              </w:rPr>
            </w:pPr>
            <w:r>
              <w:rPr>
                <w:b/>
                <w:sz w:val="16"/>
                <w:szCs w:val="16"/>
              </w:rPr>
              <w:t>608.9</w:t>
            </w:r>
          </w:p>
        </w:tc>
        <w:tc>
          <w:tcPr>
            <w:tcW w:w="73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sz w:val="16"/>
                <w:szCs w:val="16"/>
              </w:rPr>
              <w:t>95.2</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sz w:val="16"/>
                <w:szCs w:val="16"/>
              </w:rPr>
              <w:t>18.84</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b/>
                <w:i/>
                <w:sz w:val="16"/>
                <w:szCs w:val="16"/>
              </w:rPr>
              <w:t>26.84</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widowControl w:val="0"/>
              <w:spacing w:before="0" w:after="0" w:line="276" w:lineRule="auto"/>
              <w:jc w:val="right"/>
              <w:rPr>
                <w:sz w:val="16"/>
                <w:szCs w:val="16"/>
              </w:rPr>
            </w:pPr>
            <w:r>
              <w:rPr>
                <w:sz w:val="16"/>
                <w:szCs w:val="16"/>
              </w:rPr>
              <w:t>-4,283.96</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b/>
                <w:i/>
                <w:sz w:val="16"/>
                <w:szCs w:val="16"/>
              </w:rPr>
              <w:t>0.00</w:t>
            </w:r>
          </w:p>
        </w:tc>
        <w:tc>
          <w:tcPr>
            <w:tcW w:w="76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sz w:val="16"/>
                <w:szCs w:val="16"/>
              </w:rPr>
              <w:t>Primara</w:t>
            </w:r>
          </w:p>
        </w:tc>
        <w:tc>
          <w:tcPr>
            <w:tcW w:w="58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b/>
                <w:i/>
                <w:sz w:val="16"/>
                <w:szCs w:val="16"/>
              </w:rPr>
              <w:t>25.00</w:t>
            </w:r>
          </w:p>
        </w:tc>
        <w:tc>
          <w:tcPr>
            <w:tcW w:w="88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sz w:val="16"/>
                <w:szCs w:val="16"/>
              </w:rPr>
              <w:t>Neprioritar</w:t>
            </w:r>
          </w:p>
        </w:tc>
        <w:tc>
          <w:tcPr>
            <w:tcW w:w="67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b/>
                <w:i/>
                <w:sz w:val="16"/>
                <w:szCs w:val="16"/>
              </w:rPr>
              <w:t>0.00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sz w:val="16"/>
                <w:szCs w:val="16"/>
              </w:rPr>
              <w:t>PI</w:t>
            </w:r>
          </w:p>
        </w:tc>
        <w:tc>
          <w:tcPr>
            <w:tcW w:w="780"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b/>
                <w:i/>
                <w:sz w:val="16"/>
                <w:szCs w:val="16"/>
              </w:rPr>
              <w:t>0.00</w:t>
            </w:r>
          </w:p>
        </w:tc>
        <w:tc>
          <w:tcPr>
            <w:tcW w:w="720"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b/>
                <w:i/>
                <w:sz w:val="16"/>
                <w:szCs w:val="16"/>
              </w:rPr>
              <w:t>51.84</w:t>
            </w:r>
          </w:p>
        </w:tc>
      </w:tr>
      <w:tr w:rsidR="008D2DB5">
        <w:trPr>
          <w:trHeight w:val="283"/>
          <w:jc w:val="center"/>
        </w:trPr>
        <w:tc>
          <w:tcPr>
            <w:tcW w:w="465" w:type="dxa"/>
            <w:tcBorders>
              <w:top w:val="single" w:sz="4" w:space="0" w:color="CCCCCC"/>
              <w:left w:val="single" w:sz="4" w:space="0" w:color="000000"/>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widowControl w:val="0"/>
              <w:spacing w:before="0" w:after="0" w:line="276" w:lineRule="auto"/>
              <w:jc w:val="center"/>
              <w:rPr>
                <w:sz w:val="16"/>
                <w:szCs w:val="16"/>
              </w:rPr>
            </w:pPr>
            <w:r>
              <w:rPr>
                <w:sz w:val="16"/>
                <w:szCs w:val="16"/>
              </w:rPr>
              <w:t>26</w:t>
            </w:r>
          </w:p>
        </w:tc>
        <w:tc>
          <w:tcPr>
            <w:tcW w:w="192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widowControl w:val="0"/>
              <w:spacing w:before="0" w:after="0" w:line="276" w:lineRule="auto"/>
              <w:jc w:val="left"/>
              <w:rPr>
                <w:sz w:val="16"/>
                <w:szCs w:val="16"/>
              </w:rPr>
            </w:pPr>
            <w:r>
              <w:rPr>
                <w:b/>
                <w:i/>
                <w:sz w:val="16"/>
                <w:szCs w:val="16"/>
              </w:rPr>
              <w:t>Baia Mare - Satu Mare</w:t>
            </w:r>
          </w:p>
        </w:tc>
        <w:tc>
          <w:tcPr>
            <w:tcW w:w="70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i/>
                <w:sz w:val="16"/>
                <w:szCs w:val="16"/>
              </w:rPr>
              <w:t>Drumul Someșului</w:t>
            </w:r>
          </w:p>
        </w:tc>
        <w:tc>
          <w:tcPr>
            <w:tcW w:w="82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b/>
                <w:i/>
                <w:sz w:val="16"/>
                <w:szCs w:val="16"/>
              </w:rPr>
              <w:t>DX5</w:t>
            </w:r>
          </w:p>
        </w:tc>
        <w:tc>
          <w:tcPr>
            <w:tcW w:w="88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76" w:lineRule="auto"/>
              <w:jc w:val="right"/>
              <w:rPr>
                <w:sz w:val="16"/>
                <w:szCs w:val="16"/>
              </w:rPr>
            </w:pPr>
            <w:r>
              <w:rPr>
                <w:b/>
                <w:sz w:val="16"/>
                <w:szCs w:val="16"/>
              </w:rPr>
              <w:t>259.0</w:t>
            </w:r>
          </w:p>
        </w:tc>
        <w:tc>
          <w:tcPr>
            <w:tcW w:w="73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sz w:val="16"/>
                <w:szCs w:val="16"/>
              </w:rPr>
              <w:t>55.0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sz w:val="16"/>
                <w:szCs w:val="16"/>
              </w:rPr>
              <w:t>18.84</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b/>
                <w:i/>
                <w:sz w:val="16"/>
                <w:szCs w:val="16"/>
              </w:rPr>
              <w:t>26.84</w:t>
            </w:r>
          </w:p>
        </w:tc>
        <w:tc>
          <w:tcPr>
            <w:tcW w:w="90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tcPr>
          <w:p w:rsidR="008D2DB5" w:rsidRDefault="002421AD">
            <w:pPr>
              <w:widowControl w:val="0"/>
              <w:spacing w:before="0" w:after="0" w:line="276" w:lineRule="auto"/>
              <w:jc w:val="right"/>
              <w:rPr>
                <w:sz w:val="16"/>
                <w:szCs w:val="16"/>
              </w:rPr>
            </w:pPr>
            <w:r>
              <w:rPr>
                <w:sz w:val="16"/>
                <w:szCs w:val="16"/>
              </w:rPr>
              <w:t>-4,283.96</w:t>
            </w:r>
          </w:p>
        </w:tc>
        <w:tc>
          <w:tcPr>
            <w:tcW w:w="64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b/>
                <w:i/>
                <w:sz w:val="16"/>
                <w:szCs w:val="16"/>
              </w:rPr>
              <w:t>0.00</w:t>
            </w:r>
          </w:p>
        </w:tc>
        <w:tc>
          <w:tcPr>
            <w:tcW w:w="76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sz w:val="16"/>
                <w:szCs w:val="16"/>
              </w:rPr>
              <w:t>Primara</w:t>
            </w:r>
          </w:p>
        </w:tc>
        <w:tc>
          <w:tcPr>
            <w:tcW w:w="58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b/>
                <w:i/>
                <w:sz w:val="16"/>
                <w:szCs w:val="16"/>
              </w:rPr>
              <w:t>25.00</w:t>
            </w:r>
          </w:p>
        </w:tc>
        <w:tc>
          <w:tcPr>
            <w:tcW w:w="885"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sz w:val="16"/>
                <w:szCs w:val="16"/>
              </w:rPr>
              <w:t>Neprioritar</w:t>
            </w:r>
          </w:p>
        </w:tc>
        <w:tc>
          <w:tcPr>
            <w:tcW w:w="675"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b/>
                <w:i/>
                <w:sz w:val="16"/>
                <w:szCs w:val="16"/>
              </w:rPr>
              <w:t>0.00</w:t>
            </w:r>
          </w:p>
        </w:tc>
        <w:tc>
          <w:tcPr>
            <w:tcW w:w="660" w:type="dxa"/>
            <w:tcBorders>
              <w:top w:val="single" w:sz="4" w:space="0" w:color="CCCCCC"/>
              <w:left w:val="single" w:sz="4" w:space="0" w:color="CCCCCC"/>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sz w:val="16"/>
                <w:szCs w:val="16"/>
              </w:rPr>
              <w:t>PI</w:t>
            </w:r>
          </w:p>
        </w:tc>
        <w:tc>
          <w:tcPr>
            <w:tcW w:w="780" w:type="dxa"/>
            <w:tcBorders>
              <w:top w:val="single" w:sz="4" w:space="0" w:color="CCCCCC"/>
              <w:left w:val="single" w:sz="4" w:space="0" w:color="CCCCCC"/>
              <w:bottom w:val="single" w:sz="4" w:space="0" w:color="000000"/>
              <w:right w:val="single" w:sz="4" w:space="0" w:color="000000"/>
            </w:tcBorders>
            <w:shd w:val="clear" w:color="auto" w:fill="E2EFD9"/>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b/>
                <w:i/>
                <w:sz w:val="16"/>
                <w:szCs w:val="16"/>
              </w:rPr>
              <w:t>0.00</w:t>
            </w:r>
          </w:p>
        </w:tc>
        <w:tc>
          <w:tcPr>
            <w:tcW w:w="720"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76" w:lineRule="auto"/>
              <w:jc w:val="center"/>
              <w:rPr>
                <w:sz w:val="16"/>
                <w:szCs w:val="16"/>
              </w:rPr>
            </w:pPr>
            <w:r>
              <w:rPr>
                <w:b/>
                <w:i/>
                <w:sz w:val="16"/>
                <w:szCs w:val="16"/>
              </w:rPr>
              <w:t>51.84</w:t>
            </w:r>
          </w:p>
        </w:tc>
      </w:tr>
      <w:tr w:rsidR="008D2DB5">
        <w:trPr>
          <w:trHeight w:val="375"/>
          <w:jc w:val="center"/>
        </w:trPr>
        <w:tc>
          <w:tcPr>
            <w:tcW w:w="465" w:type="dxa"/>
            <w:tcBorders>
              <w:top w:val="single" w:sz="4" w:space="0" w:color="CCCCCC"/>
              <w:left w:val="single" w:sz="4" w:space="0" w:color="000000"/>
              <w:bottom w:val="single" w:sz="4" w:space="0" w:color="000000"/>
              <w:right w:val="single" w:sz="4" w:space="0" w:color="000000"/>
            </w:tcBorders>
            <w:shd w:val="clear" w:color="auto" w:fill="92D050"/>
            <w:tcMar>
              <w:top w:w="28" w:type="dxa"/>
              <w:left w:w="28" w:type="dxa"/>
              <w:bottom w:w="28" w:type="dxa"/>
              <w:right w:w="28" w:type="dxa"/>
            </w:tcMar>
            <w:vAlign w:val="bottom"/>
          </w:tcPr>
          <w:p w:rsidR="008D2DB5" w:rsidRDefault="008D2DB5">
            <w:pPr>
              <w:widowControl w:val="0"/>
              <w:spacing w:before="0" w:after="0" w:line="240" w:lineRule="auto"/>
              <w:jc w:val="left"/>
              <w:rPr>
                <w:b/>
                <w:sz w:val="16"/>
                <w:szCs w:val="16"/>
              </w:rPr>
            </w:pPr>
          </w:p>
        </w:tc>
        <w:tc>
          <w:tcPr>
            <w:tcW w:w="1920" w:type="dxa"/>
            <w:tcBorders>
              <w:top w:val="single" w:sz="4" w:space="0" w:color="CCCCCC"/>
              <w:left w:val="single" w:sz="4" w:space="0" w:color="CCCCCC"/>
              <w:bottom w:val="single" w:sz="4" w:space="0" w:color="000000"/>
              <w:right w:val="single" w:sz="4" w:space="0" w:color="000000"/>
            </w:tcBorders>
            <w:shd w:val="clear" w:color="auto" w:fill="92D050"/>
            <w:tcMar>
              <w:top w:w="28" w:type="dxa"/>
              <w:left w:w="28" w:type="dxa"/>
              <w:bottom w:w="28" w:type="dxa"/>
              <w:right w:w="28" w:type="dxa"/>
            </w:tcMar>
            <w:vAlign w:val="bottom"/>
          </w:tcPr>
          <w:p w:rsidR="008D2DB5" w:rsidRDefault="002421AD">
            <w:pPr>
              <w:widowControl w:val="0"/>
              <w:spacing w:before="0" w:after="0" w:line="240" w:lineRule="auto"/>
              <w:jc w:val="left"/>
              <w:rPr>
                <w:b/>
                <w:sz w:val="16"/>
                <w:szCs w:val="16"/>
              </w:rPr>
            </w:pPr>
            <w:r>
              <w:rPr>
                <w:b/>
                <w:sz w:val="16"/>
                <w:szCs w:val="16"/>
              </w:rPr>
              <w:t>Total drumuri de mare viteză</w:t>
            </w:r>
          </w:p>
        </w:tc>
        <w:tc>
          <w:tcPr>
            <w:tcW w:w="705" w:type="dxa"/>
            <w:tcBorders>
              <w:top w:val="single" w:sz="4" w:space="0" w:color="CCCCCC"/>
              <w:left w:val="single" w:sz="4" w:space="0" w:color="CCCCCC"/>
              <w:bottom w:val="single" w:sz="4" w:space="0" w:color="000000"/>
              <w:right w:val="single" w:sz="4" w:space="0" w:color="000000"/>
            </w:tcBorders>
            <w:shd w:val="clear" w:color="auto" w:fill="92D050"/>
            <w:tcMar>
              <w:top w:w="28" w:type="dxa"/>
              <w:left w:w="28" w:type="dxa"/>
              <w:bottom w:w="28" w:type="dxa"/>
              <w:right w:w="28" w:type="dxa"/>
            </w:tcMar>
            <w:vAlign w:val="bottom"/>
          </w:tcPr>
          <w:p w:rsidR="008D2DB5" w:rsidRDefault="008D2DB5">
            <w:pPr>
              <w:widowControl w:val="0"/>
              <w:spacing w:before="0" w:after="0" w:line="240" w:lineRule="auto"/>
              <w:jc w:val="left"/>
              <w:rPr>
                <w:sz w:val="16"/>
                <w:szCs w:val="16"/>
              </w:rPr>
            </w:pPr>
          </w:p>
        </w:tc>
        <w:tc>
          <w:tcPr>
            <w:tcW w:w="1155" w:type="dxa"/>
            <w:tcBorders>
              <w:top w:val="single" w:sz="4" w:space="0" w:color="CCCCCC"/>
              <w:left w:val="single" w:sz="4" w:space="0" w:color="CCCCCC"/>
              <w:bottom w:val="single" w:sz="4" w:space="0" w:color="000000"/>
              <w:right w:val="single" w:sz="4" w:space="0" w:color="000000"/>
            </w:tcBorders>
            <w:shd w:val="clear" w:color="auto" w:fill="92D050"/>
            <w:tcMar>
              <w:top w:w="28" w:type="dxa"/>
              <w:left w:w="28" w:type="dxa"/>
              <w:bottom w:w="28" w:type="dxa"/>
              <w:right w:w="28" w:type="dxa"/>
            </w:tcMar>
            <w:vAlign w:val="bottom"/>
          </w:tcPr>
          <w:p w:rsidR="008D2DB5" w:rsidRDefault="008D2DB5">
            <w:pPr>
              <w:widowControl w:val="0"/>
              <w:spacing w:before="0" w:after="0" w:line="240" w:lineRule="auto"/>
              <w:jc w:val="left"/>
              <w:rPr>
                <w:sz w:val="16"/>
                <w:szCs w:val="16"/>
              </w:rPr>
            </w:pPr>
          </w:p>
        </w:tc>
        <w:tc>
          <w:tcPr>
            <w:tcW w:w="825" w:type="dxa"/>
            <w:tcBorders>
              <w:top w:val="single" w:sz="4" w:space="0" w:color="CCCCCC"/>
              <w:left w:val="single" w:sz="4" w:space="0" w:color="CCCCCC"/>
              <w:bottom w:val="single" w:sz="4" w:space="0" w:color="000000"/>
              <w:right w:val="single" w:sz="4" w:space="0" w:color="000000"/>
            </w:tcBorders>
            <w:shd w:val="clear" w:color="auto" w:fill="92D050"/>
            <w:tcMar>
              <w:top w:w="28" w:type="dxa"/>
              <w:left w:w="28" w:type="dxa"/>
              <w:bottom w:w="28" w:type="dxa"/>
              <w:right w:w="28" w:type="dxa"/>
            </w:tcMar>
            <w:vAlign w:val="bottom"/>
          </w:tcPr>
          <w:p w:rsidR="008D2DB5" w:rsidRDefault="008D2DB5">
            <w:pPr>
              <w:widowControl w:val="0"/>
              <w:spacing w:before="0" w:after="0" w:line="240" w:lineRule="auto"/>
              <w:jc w:val="left"/>
              <w:rPr>
                <w:sz w:val="16"/>
                <w:szCs w:val="16"/>
              </w:rPr>
            </w:pPr>
          </w:p>
        </w:tc>
        <w:tc>
          <w:tcPr>
            <w:tcW w:w="885" w:type="dxa"/>
            <w:tcBorders>
              <w:top w:val="single" w:sz="4" w:space="0" w:color="CCCCCC"/>
              <w:left w:val="single" w:sz="4" w:space="0" w:color="CCCCCC"/>
              <w:bottom w:val="single" w:sz="4" w:space="0" w:color="000000"/>
              <w:right w:val="single" w:sz="4" w:space="0" w:color="000000"/>
            </w:tcBorders>
            <w:shd w:val="clear" w:color="auto" w:fill="92D050"/>
            <w:tcMar>
              <w:top w:w="28" w:type="dxa"/>
              <w:left w:w="28" w:type="dxa"/>
              <w:bottom w:w="28" w:type="dxa"/>
              <w:right w:w="28" w:type="dxa"/>
            </w:tcMar>
            <w:vAlign w:val="bottom"/>
          </w:tcPr>
          <w:p w:rsidR="008D2DB5" w:rsidRDefault="002421AD">
            <w:pPr>
              <w:widowControl w:val="0"/>
              <w:spacing w:before="0" w:after="0" w:line="240" w:lineRule="auto"/>
              <w:jc w:val="right"/>
              <w:rPr>
                <w:sz w:val="16"/>
                <w:szCs w:val="16"/>
              </w:rPr>
            </w:pPr>
            <w:r>
              <w:rPr>
                <w:b/>
                <w:i/>
                <w:sz w:val="16"/>
                <w:szCs w:val="16"/>
              </w:rPr>
              <w:t>23934.8</w:t>
            </w:r>
          </w:p>
        </w:tc>
        <w:tc>
          <w:tcPr>
            <w:tcW w:w="735" w:type="dxa"/>
            <w:tcBorders>
              <w:top w:val="single" w:sz="4" w:space="0" w:color="CCCCCC"/>
              <w:left w:val="single" w:sz="4" w:space="0" w:color="CCCCCC"/>
              <w:bottom w:val="single" w:sz="4" w:space="0" w:color="000000"/>
              <w:right w:val="single" w:sz="4" w:space="0" w:color="000000"/>
            </w:tcBorders>
            <w:shd w:val="clear" w:color="auto" w:fill="92D050"/>
            <w:tcMar>
              <w:top w:w="28" w:type="dxa"/>
              <w:left w:w="28" w:type="dxa"/>
              <w:bottom w:w="28" w:type="dxa"/>
              <w:right w:w="28" w:type="dxa"/>
            </w:tcMar>
            <w:vAlign w:val="bottom"/>
          </w:tcPr>
          <w:p w:rsidR="008D2DB5" w:rsidRDefault="002421AD">
            <w:pPr>
              <w:widowControl w:val="0"/>
              <w:spacing w:before="0" w:after="0" w:line="240" w:lineRule="auto"/>
              <w:jc w:val="right"/>
              <w:rPr>
                <w:sz w:val="16"/>
                <w:szCs w:val="16"/>
              </w:rPr>
            </w:pPr>
            <w:r>
              <w:rPr>
                <w:b/>
                <w:i/>
                <w:sz w:val="16"/>
                <w:szCs w:val="16"/>
              </w:rPr>
              <w:t>2471.5</w:t>
            </w:r>
          </w:p>
        </w:tc>
        <w:tc>
          <w:tcPr>
            <w:tcW w:w="660" w:type="dxa"/>
            <w:tcBorders>
              <w:top w:val="single" w:sz="4" w:space="0" w:color="CCCCCC"/>
              <w:left w:val="single" w:sz="4" w:space="0" w:color="CCCCCC"/>
              <w:bottom w:val="single" w:sz="4" w:space="0" w:color="000000"/>
              <w:right w:val="single" w:sz="4" w:space="0" w:color="000000"/>
            </w:tcBorders>
            <w:shd w:val="clear" w:color="auto" w:fill="92D050"/>
            <w:tcMar>
              <w:top w:w="28" w:type="dxa"/>
              <w:left w:w="28" w:type="dxa"/>
              <w:bottom w:w="28" w:type="dxa"/>
              <w:right w:w="28" w:type="dxa"/>
            </w:tcMar>
            <w:vAlign w:val="center"/>
          </w:tcPr>
          <w:p w:rsidR="008D2DB5" w:rsidRDefault="008D2DB5">
            <w:pPr>
              <w:widowControl w:val="0"/>
              <w:spacing w:before="0" w:after="0" w:line="240" w:lineRule="auto"/>
              <w:jc w:val="left"/>
              <w:rPr>
                <w:sz w:val="16"/>
                <w:szCs w:val="16"/>
              </w:rPr>
            </w:pPr>
          </w:p>
        </w:tc>
        <w:tc>
          <w:tcPr>
            <w:tcW w:w="645" w:type="dxa"/>
            <w:tcBorders>
              <w:top w:val="single" w:sz="4" w:space="0" w:color="CCCCCC"/>
              <w:left w:val="single" w:sz="4" w:space="0" w:color="CCCCCC"/>
              <w:bottom w:val="single" w:sz="4" w:space="0" w:color="000000"/>
              <w:right w:val="single" w:sz="4" w:space="0" w:color="000000"/>
            </w:tcBorders>
            <w:shd w:val="clear" w:color="auto" w:fill="92D050"/>
            <w:tcMar>
              <w:top w:w="28" w:type="dxa"/>
              <w:left w:w="28" w:type="dxa"/>
              <w:bottom w:w="28" w:type="dxa"/>
              <w:right w:w="28" w:type="dxa"/>
            </w:tcMar>
            <w:vAlign w:val="bottom"/>
          </w:tcPr>
          <w:p w:rsidR="008D2DB5" w:rsidRDefault="008D2DB5">
            <w:pPr>
              <w:widowControl w:val="0"/>
              <w:spacing w:before="0" w:after="0" w:line="240" w:lineRule="auto"/>
              <w:jc w:val="left"/>
              <w:rPr>
                <w:sz w:val="16"/>
                <w:szCs w:val="16"/>
              </w:rPr>
            </w:pPr>
          </w:p>
        </w:tc>
        <w:tc>
          <w:tcPr>
            <w:tcW w:w="900" w:type="dxa"/>
            <w:tcBorders>
              <w:top w:val="single" w:sz="4" w:space="0" w:color="CCCCCC"/>
              <w:left w:val="single" w:sz="4" w:space="0" w:color="CCCCCC"/>
              <w:bottom w:val="single" w:sz="4" w:space="0" w:color="000000"/>
              <w:right w:val="single" w:sz="4" w:space="0" w:color="000000"/>
            </w:tcBorders>
            <w:shd w:val="clear" w:color="auto" w:fill="92D050"/>
            <w:tcMar>
              <w:top w:w="28" w:type="dxa"/>
              <w:left w:w="28" w:type="dxa"/>
              <w:bottom w:w="28" w:type="dxa"/>
              <w:right w:w="28" w:type="dxa"/>
            </w:tcMar>
          </w:tcPr>
          <w:p w:rsidR="008D2DB5" w:rsidRDefault="008D2DB5">
            <w:pPr>
              <w:widowControl w:val="0"/>
              <w:spacing w:before="0" w:after="0" w:line="240" w:lineRule="auto"/>
              <w:jc w:val="left"/>
              <w:rPr>
                <w:sz w:val="16"/>
                <w:szCs w:val="16"/>
              </w:rPr>
            </w:pPr>
          </w:p>
        </w:tc>
        <w:tc>
          <w:tcPr>
            <w:tcW w:w="645" w:type="dxa"/>
            <w:tcBorders>
              <w:top w:val="single" w:sz="4" w:space="0" w:color="CCCCCC"/>
              <w:left w:val="single" w:sz="4" w:space="0" w:color="CCCCCC"/>
              <w:bottom w:val="single" w:sz="4" w:space="0" w:color="000000"/>
              <w:right w:val="single" w:sz="4" w:space="0" w:color="000000"/>
            </w:tcBorders>
            <w:shd w:val="clear" w:color="auto" w:fill="92D050"/>
            <w:tcMar>
              <w:top w:w="28" w:type="dxa"/>
              <w:left w:w="28" w:type="dxa"/>
              <w:bottom w:w="28" w:type="dxa"/>
              <w:right w:w="28" w:type="dxa"/>
            </w:tcMar>
            <w:vAlign w:val="bottom"/>
          </w:tcPr>
          <w:p w:rsidR="008D2DB5" w:rsidRDefault="008D2DB5">
            <w:pPr>
              <w:widowControl w:val="0"/>
              <w:spacing w:before="0" w:after="0" w:line="240" w:lineRule="auto"/>
              <w:jc w:val="left"/>
              <w:rPr>
                <w:sz w:val="16"/>
                <w:szCs w:val="16"/>
              </w:rPr>
            </w:pPr>
          </w:p>
        </w:tc>
        <w:tc>
          <w:tcPr>
            <w:tcW w:w="765" w:type="dxa"/>
            <w:tcBorders>
              <w:top w:val="single" w:sz="4" w:space="0" w:color="CCCCCC"/>
              <w:left w:val="single" w:sz="4" w:space="0" w:color="CCCCCC"/>
              <w:bottom w:val="single" w:sz="4" w:space="0" w:color="000000"/>
              <w:right w:val="single" w:sz="4" w:space="0" w:color="000000"/>
            </w:tcBorders>
            <w:shd w:val="clear" w:color="auto" w:fill="92D050"/>
            <w:tcMar>
              <w:top w:w="28" w:type="dxa"/>
              <w:left w:w="28" w:type="dxa"/>
              <w:bottom w:w="28" w:type="dxa"/>
              <w:right w:w="28" w:type="dxa"/>
            </w:tcMar>
            <w:vAlign w:val="bottom"/>
          </w:tcPr>
          <w:p w:rsidR="008D2DB5" w:rsidRDefault="008D2DB5">
            <w:pPr>
              <w:widowControl w:val="0"/>
              <w:spacing w:before="0" w:after="0" w:line="240" w:lineRule="auto"/>
              <w:jc w:val="left"/>
              <w:rPr>
                <w:sz w:val="16"/>
                <w:szCs w:val="16"/>
              </w:rPr>
            </w:pPr>
          </w:p>
        </w:tc>
        <w:tc>
          <w:tcPr>
            <w:tcW w:w="585" w:type="dxa"/>
            <w:tcBorders>
              <w:top w:val="single" w:sz="4" w:space="0" w:color="CCCCCC"/>
              <w:left w:val="single" w:sz="4" w:space="0" w:color="CCCCCC"/>
              <w:bottom w:val="single" w:sz="4" w:space="0" w:color="000000"/>
              <w:right w:val="single" w:sz="4" w:space="0" w:color="000000"/>
            </w:tcBorders>
            <w:shd w:val="clear" w:color="auto" w:fill="92D050"/>
            <w:tcMar>
              <w:top w:w="28" w:type="dxa"/>
              <w:left w:w="28" w:type="dxa"/>
              <w:bottom w:w="28" w:type="dxa"/>
              <w:right w:w="28" w:type="dxa"/>
            </w:tcMar>
            <w:vAlign w:val="bottom"/>
          </w:tcPr>
          <w:p w:rsidR="008D2DB5" w:rsidRDefault="008D2DB5">
            <w:pPr>
              <w:widowControl w:val="0"/>
              <w:spacing w:before="0" w:after="0" w:line="240" w:lineRule="auto"/>
              <w:jc w:val="left"/>
              <w:rPr>
                <w:sz w:val="16"/>
                <w:szCs w:val="16"/>
              </w:rPr>
            </w:pPr>
          </w:p>
        </w:tc>
        <w:tc>
          <w:tcPr>
            <w:tcW w:w="885" w:type="dxa"/>
            <w:tcBorders>
              <w:top w:val="single" w:sz="4" w:space="0" w:color="CCCCCC"/>
              <w:left w:val="single" w:sz="4" w:space="0" w:color="CCCCCC"/>
              <w:bottom w:val="single" w:sz="4" w:space="0" w:color="000000"/>
              <w:right w:val="single" w:sz="4" w:space="0" w:color="000000"/>
            </w:tcBorders>
            <w:shd w:val="clear" w:color="auto" w:fill="92D050"/>
            <w:tcMar>
              <w:top w:w="28" w:type="dxa"/>
              <w:left w:w="28" w:type="dxa"/>
              <w:bottom w:w="28" w:type="dxa"/>
              <w:right w:w="28" w:type="dxa"/>
            </w:tcMar>
            <w:vAlign w:val="bottom"/>
          </w:tcPr>
          <w:p w:rsidR="008D2DB5" w:rsidRDefault="008D2DB5">
            <w:pPr>
              <w:widowControl w:val="0"/>
              <w:spacing w:before="0" w:after="0" w:line="240" w:lineRule="auto"/>
              <w:jc w:val="left"/>
              <w:rPr>
                <w:sz w:val="16"/>
                <w:szCs w:val="16"/>
              </w:rPr>
            </w:pPr>
          </w:p>
        </w:tc>
        <w:tc>
          <w:tcPr>
            <w:tcW w:w="675" w:type="dxa"/>
            <w:tcBorders>
              <w:top w:val="single" w:sz="4" w:space="0" w:color="CCCCCC"/>
              <w:left w:val="single" w:sz="4" w:space="0" w:color="CCCCCC"/>
              <w:bottom w:val="single" w:sz="4" w:space="0" w:color="000000"/>
              <w:right w:val="single" w:sz="4" w:space="0" w:color="000000"/>
            </w:tcBorders>
            <w:shd w:val="clear" w:color="auto" w:fill="92D050"/>
            <w:tcMar>
              <w:top w:w="28" w:type="dxa"/>
              <w:left w:w="28" w:type="dxa"/>
              <w:bottom w:w="28" w:type="dxa"/>
              <w:right w:w="28" w:type="dxa"/>
            </w:tcMar>
            <w:vAlign w:val="bottom"/>
          </w:tcPr>
          <w:p w:rsidR="008D2DB5" w:rsidRDefault="008D2DB5">
            <w:pPr>
              <w:widowControl w:val="0"/>
              <w:spacing w:before="0" w:after="0" w:line="240" w:lineRule="auto"/>
              <w:jc w:val="left"/>
              <w:rPr>
                <w:sz w:val="16"/>
                <w:szCs w:val="16"/>
              </w:rPr>
            </w:pPr>
          </w:p>
        </w:tc>
        <w:tc>
          <w:tcPr>
            <w:tcW w:w="660" w:type="dxa"/>
            <w:tcBorders>
              <w:top w:val="single" w:sz="4" w:space="0" w:color="CCCCCC"/>
              <w:left w:val="single" w:sz="4" w:space="0" w:color="CCCCCC"/>
              <w:bottom w:val="single" w:sz="4" w:space="0" w:color="000000"/>
              <w:right w:val="single" w:sz="4" w:space="0" w:color="000000"/>
            </w:tcBorders>
            <w:shd w:val="clear" w:color="auto" w:fill="92D050"/>
            <w:tcMar>
              <w:top w:w="28" w:type="dxa"/>
              <w:left w:w="28" w:type="dxa"/>
              <w:bottom w:w="28" w:type="dxa"/>
              <w:right w:w="28" w:type="dxa"/>
            </w:tcMar>
            <w:vAlign w:val="bottom"/>
          </w:tcPr>
          <w:p w:rsidR="008D2DB5" w:rsidRDefault="008D2DB5">
            <w:pPr>
              <w:widowControl w:val="0"/>
              <w:spacing w:before="0" w:after="0" w:line="240" w:lineRule="auto"/>
              <w:jc w:val="left"/>
              <w:rPr>
                <w:sz w:val="16"/>
                <w:szCs w:val="16"/>
              </w:rPr>
            </w:pPr>
          </w:p>
        </w:tc>
        <w:tc>
          <w:tcPr>
            <w:tcW w:w="780" w:type="dxa"/>
            <w:tcBorders>
              <w:top w:val="single" w:sz="4" w:space="0" w:color="CCCCCC"/>
              <w:left w:val="single" w:sz="4" w:space="0" w:color="CCCCCC"/>
              <w:bottom w:val="single" w:sz="4" w:space="0" w:color="000000"/>
              <w:right w:val="single" w:sz="4" w:space="0" w:color="000000"/>
            </w:tcBorders>
            <w:shd w:val="clear" w:color="auto" w:fill="92D050"/>
            <w:tcMar>
              <w:top w:w="28" w:type="dxa"/>
              <w:left w:w="28" w:type="dxa"/>
              <w:bottom w:w="28" w:type="dxa"/>
              <w:right w:w="28" w:type="dxa"/>
            </w:tcMar>
            <w:vAlign w:val="bottom"/>
          </w:tcPr>
          <w:p w:rsidR="008D2DB5" w:rsidRDefault="008D2DB5">
            <w:pPr>
              <w:widowControl w:val="0"/>
              <w:spacing w:before="0" w:after="0" w:line="240" w:lineRule="auto"/>
              <w:jc w:val="left"/>
              <w:rPr>
                <w:sz w:val="16"/>
                <w:szCs w:val="16"/>
              </w:rPr>
            </w:pPr>
          </w:p>
        </w:tc>
        <w:tc>
          <w:tcPr>
            <w:tcW w:w="720" w:type="dxa"/>
            <w:shd w:val="clear" w:color="auto" w:fill="92D050"/>
            <w:tcMar>
              <w:top w:w="28" w:type="dxa"/>
              <w:left w:w="28" w:type="dxa"/>
              <w:bottom w:w="28" w:type="dxa"/>
              <w:right w:w="28" w:type="dxa"/>
            </w:tcMar>
          </w:tcPr>
          <w:p w:rsidR="008D2DB5" w:rsidRDefault="008D2DB5">
            <w:pPr>
              <w:widowControl w:val="0"/>
              <w:spacing w:before="0" w:after="0" w:line="240" w:lineRule="auto"/>
              <w:jc w:val="left"/>
              <w:rPr>
                <w:sz w:val="16"/>
                <w:szCs w:val="16"/>
              </w:rPr>
            </w:pPr>
          </w:p>
        </w:tc>
      </w:tr>
    </w:tbl>
    <w:p w:rsidR="008D2DB5" w:rsidRDefault="008D2DB5">
      <w:pPr>
        <w:pBdr>
          <w:top w:val="nil"/>
          <w:left w:val="nil"/>
          <w:bottom w:val="nil"/>
          <w:right w:val="nil"/>
          <w:between w:val="nil"/>
        </w:pBdr>
        <w:spacing w:after="0" w:line="240" w:lineRule="auto"/>
        <w:jc w:val="left"/>
      </w:pPr>
    </w:p>
    <w:p w:rsidR="008D2DB5" w:rsidRDefault="008D2DB5">
      <w:pPr>
        <w:pBdr>
          <w:top w:val="nil"/>
          <w:left w:val="nil"/>
          <w:bottom w:val="nil"/>
          <w:right w:val="nil"/>
          <w:between w:val="nil"/>
        </w:pBdr>
        <w:spacing w:after="0" w:line="240" w:lineRule="auto"/>
        <w:jc w:val="left"/>
        <w:sectPr w:rsidR="008D2DB5">
          <w:pgSz w:w="15840" w:h="12240" w:orient="landscape"/>
          <w:pgMar w:top="1440" w:right="1440" w:bottom="538" w:left="1440" w:header="540" w:footer="720" w:gutter="0"/>
          <w:cols w:space="720"/>
        </w:sectPr>
      </w:pPr>
    </w:p>
    <w:p w:rsidR="008D2DB5" w:rsidRDefault="002421AD">
      <w:pPr>
        <w:pBdr>
          <w:top w:val="nil"/>
          <w:left w:val="nil"/>
          <w:bottom w:val="nil"/>
          <w:right w:val="nil"/>
          <w:between w:val="nil"/>
        </w:pBdr>
        <w:spacing w:after="0" w:line="240" w:lineRule="auto"/>
      </w:pPr>
      <w:r>
        <w:t>În urma prioritizării s-a realizat o ierarhizare a celor 26 de proiecte în funcție de punctajul obținut (tabel 2.1.29). Se identifică faptul că proiectul de autostradă Pitești - Sibiu (Lotul 2 și Lotul 3) are cel mai mare punctaj (100 puncte) î</w:t>
      </w:r>
      <w:r>
        <w:t>n urma prioritizării, având o lungime de 68.8 km și un cost estimat de 1847 mil.EUR fără TVA. Pe de altă parte, proiectele de drum expres Baia Mare - Satu Mare, Cluj-Napoca (Apahida) - Dej și Dej - Baia Mare - Halmeu au obținut un punctaj de 51.84 puncte ș</w:t>
      </w:r>
      <w:r>
        <w:t>i se află pe ultimul loc în lista ierarhizată.</w:t>
      </w:r>
    </w:p>
    <w:p w:rsidR="008D2DB5" w:rsidRDefault="002421AD">
      <w:pPr>
        <w:pBdr>
          <w:top w:val="nil"/>
          <w:left w:val="nil"/>
          <w:bottom w:val="nil"/>
          <w:right w:val="nil"/>
          <w:between w:val="nil"/>
        </w:pBdr>
        <w:spacing w:after="0" w:line="240" w:lineRule="auto"/>
        <w:rPr>
          <w:b/>
          <w:i/>
          <w:sz w:val="22"/>
          <w:szCs w:val="22"/>
        </w:rPr>
      </w:pPr>
      <w:r>
        <w:t xml:space="preserve"> </w:t>
      </w:r>
    </w:p>
    <w:p w:rsidR="008D2DB5" w:rsidRDefault="002421AD">
      <w:pPr>
        <w:pBdr>
          <w:top w:val="nil"/>
          <w:left w:val="nil"/>
          <w:bottom w:val="nil"/>
          <w:right w:val="nil"/>
          <w:between w:val="nil"/>
        </w:pBdr>
        <w:spacing w:after="0" w:line="240" w:lineRule="auto"/>
        <w:jc w:val="center"/>
        <w:rPr>
          <w:b/>
          <w:i/>
          <w:sz w:val="22"/>
          <w:szCs w:val="22"/>
        </w:rPr>
      </w:pPr>
      <w:r>
        <w:rPr>
          <w:b/>
          <w:i/>
          <w:sz w:val="22"/>
          <w:szCs w:val="22"/>
        </w:rPr>
        <w:t>Tabelul 2.1.29. Lista proiecte prioritizate și ierarhizate</w:t>
      </w:r>
    </w:p>
    <w:tbl>
      <w:tblPr>
        <w:tblStyle w:val="afd"/>
        <w:tblW w:w="100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326"/>
        <w:gridCol w:w="4041"/>
        <w:gridCol w:w="1013"/>
        <w:gridCol w:w="1338"/>
        <w:gridCol w:w="863"/>
        <w:gridCol w:w="838"/>
        <w:gridCol w:w="838"/>
        <w:gridCol w:w="838"/>
      </w:tblGrid>
      <w:tr w:rsidR="008D2DB5">
        <w:trPr>
          <w:trHeight w:val="450"/>
          <w:jc w:val="center"/>
        </w:trPr>
        <w:tc>
          <w:tcPr>
            <w:tcW w:w="32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Nr. Crt.</w:t>
            </w:r>
          </w:p>
        </w:tc>
        <w:tc>
          <w:tcPr>
            <w:tcW w:w="404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Proiect</w:t>
            </w:r>
          </w:p>
        </w:tc>
        <w:tc>
          <w:tcPr>
            <w:tcW w:w="1013"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Tip proiect</w:t>
            </w:r>
          </w:p>
        </w:tc>
        <w:tc>
          <w:tcPr>
            <w:tcW w:w="1338"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Denumire proiect</w:t>
            </w:r>
          </w:p>
        </w:tc>
        <w:tc>
          <w:tcPr>
            <w:tcW w:w="863"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Indicativ</w:t>
            </w:r>
          </w:p>
        </w:tc>
        <w:tc>
          <w:tcPr>
            <w:tcW w:w="838"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Lungime (km)</w:t>
            </w:r>
          </w:p>
        </w:tc>
        <w:tc>
          <w:tcPr>
            <w:tcW w:w="838"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Cost estimat (mil.EUR fără TVA)</w:t>
            </w:r>
          </w:p>
        </w:tc>
        <w:tc>
          <w:tcPr>
            <w:tcW w:w="838"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Punctaj</w:t>
            </w:r>
          </w:p>
        </w:tc>
      </w:tr>
      <w:tr w:rsidR="008D2DB5">
        <w:trPr>
          <w:trHeight w:val="270"/>
          <w:jc w:val="center"/>
        </w:trPr>
        <w:tc>
          <w:tcPr>
            <w:tcW w:w="325"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w:t>
            </w:r>
          </w:p>
        </w:tc>
        <w:tc>
          <w:tcPr>
            <w:tcW w:w="4040"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Pitești - Sibiu (L2, L3)</w:t>
            </w:r>
          </w:p>
        </w:tc>
        <w:tc>
          <w:tcPr>
            <w:tcW w:w="1013"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338"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Autostrada Transcarpati</w:t>
            </w:r>
          </w:p>
        </w:tc>
        <w:tc>
          <w:tcPr>
            <w:tcW w:w="863"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A1</w:t>
            </w:r>
          </w:p>
        </w:tc>
        <w:tc>
          <w:tcPr>
            <w:tcW w:w="838"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68.8</w:t>
            </w:r>
          </w:p>
        </w:tc>
        <w:tc>
          <w:tcPr>
            <w:tcW w:w="838"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1847.0</w:t>
            </w:r>
          </w:p>
        </w:tc>
        <w:tc>
          <w:tcPr>
            <w:tcW w:w="838"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100.00</w:t>
            </w:r>
          </w:p>
        </w:tc>
      </w:tr>
      <w:tr w:rsidR="008D2DB5">
        <w:trPr>
          <w:trHeight w:val="270"/>
          <w:jc w:val="center"/>
        </w:trPr>
        <w:tc>
          <w:tcPr>
            <w:tcW w:w="3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w:t>
            </w:r>
          </w:p>
        </w:tc>
        <w:tc>
          <w:tcPr>
            <w:tcW w:w="40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Ploiesti - Comarnic</w:t>
            </w:r>
          </w:p>
        </w:tc>
        <w:tc>
          <w:tcPr>
            <w:tcW w:w="101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Autostrada zăpezii</w:t>
            </w:r>
          </w:p>
        </w:tc>
        <w:tc>
          <w:tcPr>
            <w:tcW w:w="86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A3</w:t>
            </w:r>
          </w:p>
        </w:tc>
        <w:tc>
          <w:tcPr>
            <w:tcW w:w="8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48.6</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306.8</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84.01</w:t>
            </w:r>
          </w:p>
        </w:tc>
      </w:tr>
      <w:tr w:rsidR="008D2DB5">
        <w:trPr>
          <w:trHeight w:val="270"/>
          <w:jc w:val="center"/>
        </w:trPr>
        <w:tc>
          <w:tcPr>
            <w:tcW w:w="3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3</w:t>
            </w:r>
          </w:p>
        </w:tc>
        <w:tc>
          <w:tcPr>
            <w:tcW w:w="40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Comarnic - Brasov</w:t>
            </w:r>
          </w:p>
        </w:tc>
        <w:tc>
          <w:tcPr>
            <w:tcW w:w="101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Autostrada zăpezii</w:t>
            </w:r>
          </w:p>
        </w:tc>
        <w:tc>
          <w:tcPr>
            <w:tcW w:w="86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A3</w:t>
            </w:r>
          </w:p>
        </w:tc>
        <w:tc>
          <w:tcPr>
            <w:tcW w:w="8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50.1</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1264.9</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82.52</w:t>
            </w:r>
          </w:p>
        </w:tc>
      </w:tr>
      <w:tr w:rsidR="008D2DB5">
        <w:trPr>
          <w:trHeight w:val="270"/>
          <w:jc w:val="center"/>
        </w:trPr>
        <w:tc>
          <w:tcPr>
            <w:tcW w:w="3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w:t>
            </w:r>
          </w:p>
        </w:tc>
        <w:tc>
          <w:tcPr>
            <w:tcW w:w="40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Poarta Sălajului- Biharia</w:t>
            </w:r>
          </w:p>
        </w:tc>
        <w:tc>
          <w:tcPr>
            <w:tcW w:w="101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Autostrada Transilvania</w:t>
            </w:r>
          </w:p>
        </w:tc>
        <w:tc>
          <w:tcPr>
            <w:tcW w:w="86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A3</w:t>
            </w:r>
          </w:p>
        </w:tc>
        <w:tc>
          <w:tcPr>
            <w:tcW w:w="8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110.0</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1057.0</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80.46</w:t>
            </w:r>
          </w:p>
        </w:tc>
      </w:tr>
      <w:tr w:rsidR="008D2DB5">
        <w:trPr>
          <w:trHeight w:val="270"/>
          <w:jc w:val="center"/>
        </w:trPr>
        <w:tc>
          <w:tcPr>
            <w:tcW w:w="3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w:t>
            </w:r>
          </w:p>
        </w:tc>
        <w:tc>
          <w:tcPr>
            <w:tcW w:w="40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Giurgiu - Bucuresti</w:t>
            </w:r>
          </w:p>
        </w:tc>
        <w:tc>
          <w:tcPr>
            <w:tcW w:w="101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Drumul Siretului</w:t>
            </w:r>
          </w:p>
        </w:tc>
        <w:tc>
          <w:tcPr>
            <w:tcW w:w="86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DX7</w:t>
            </w:r>
          </w:p>
        </w:tc>
        <w:tc>
          <w:tcPr>
            <w:tcW w:w="8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55.2</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289.8</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79.72</w:t>
            </w:r>
          </w:p>
        </w:tc>
      </w:tr>
      <w:tr w:rsidR="008D2DB5">
        <w:trPr>
          <w:trHeight w:val="270"/>
          <w:jc w:val="center"/>
        </w:trPr>
        <w:tc>
          <w:tcPr>
            <w:tcW w:w="3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6</w:t>
            </w:r>
          </w:p>
        </w:tc>
        <w:tc>
          <w:tcPr>
            <w:tcW w:w="40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Sibiu - Brasov</w:t>
            </w:r>
          </w:p>
        </w:tc>
        <w:tc>
          <w:tcPr>
            <w:tcW w:w="101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Autostrada Transilvania</w:t>
            </w:r>
          </w:p>
        </w:tc>
        <w:tc>
          <w:tcPr>
            <w:tcW w:w="86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A3</w:t>
            </w:r>
          </w:p>
        </w:tc>
        <w:tc>
          <w:tcPr>
            <w:tcW w:w="8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129.6</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1479.9</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77.05</w:t>
            </w:r>
          </w:p>
        </w:tc>
      </w:tr>
      <w:tr w:rsidR="008D2DB5">
        <w:trPr>
          <w:trHeight w:val="270"/>
          <w:jc w:val="center"/>
        </w:trPr>
        <w:tc>
          <w:tcPr>
            <w:tcW w:w="3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7</w:t>
            </w:r>
          </w:p>
        </w:tc>
        <w:tc>
          <w:tcPr>
            <w:tcW w:w="40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Arad - Oradea</w:t>
            </w:r>
          </w:p>
        </w:tc>
        <w:tc>
          <w:tcPr>
            <w:tcW w:w="101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Drumul Crișurilor</w:t>
            </w:r>
          </w:p>
        </w:tc>
        <w:tc>
          <w:tcPr>
            <w:tcW w:w="86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DX11</w:t>
            </w:r>
          </w:p>
        </w:tc>
        <w:tc>
          <w:tcPr>
            <w:tcW w:w="8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134.0</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522.6</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76.43</w:t>
            </w:r>
          </w:p>
        </w:tc>
      </w:tr>
      <w:tr w:rsidR="008D2DB5">
        <w:trPr>
          <w:trHeight w:val="270"/>
          <w:jc w:val="center"/>
        </w:trPr>
        <w:tc>
          <w:tcPr>
            <w:tcW w:w="3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8</w:t>
            </w:r>
          </w:p>
        </w:tc>
        <w:tc>
          <w:tcPr>
            <w:tcW w:w="40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Autostrada A7 (ramura Buzău și ramura Focșani) - Brăila</w:t>
            </w:r>
          </w:p>
        </w:tc>
        <w:tc>
          <w:tcPr>
            <w:tcW w:w="101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Muntenia Expres</w:t>
            </w:r>
          </w:p>
        </w:tc>
        <w:tc>
          <w:tcPr>
            <w:tcW w:w="86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DX3</w:t>
            </w:r>
          </w:p>
        </w:tc>
        <w:tc>
          <w:tcPr>
            <w:tcW w:w="8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102.1</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464.0</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71.89</w:t>
            </w:r>
          </w:p>
        </w:tc>
      </w:tr>
      <w:tr w:rsidR="008D2DB5">
        <w:trPr>
          <w:trHeight w:val="270"/>
          <w:jc w:val="center"/>
        </w:trPr>
        <w:tc>
          <w:tcPr>
            <w:tcW w:w="3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9</w:t>
            </w:r>
          </w:p>
        </w:tc>
        <w:tc>
          <w:tcPr>
            <w:tcW w:w="40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București - Alexandria</w:t>
            </w:r>
          </w:p>
        </w:tc>
        <w:tc>
          <w:tcPr>
            <w:tcW w:w="101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Danubius Expres</w:t>
            </w:r>
          </w:p>
        </w:tc>
        <w:tc>
          <w:tcPr>
            <w:tcW w:w="86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DX6</w:t>
            </w:r>
          </w:p>
        </w:tc>
        <w:tc>
          <w:tcPr>
            <w:tcW w:w="8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70.0</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367.5</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71.08</w:t>
            </w:r>
          </w:p>
        </w:tc>
      </w:tr>
      <w:tr w:rsidR="008D2DB5">
        <w:trPr>
          <w:trHeight w:val="270"/>
          <w:jc w:val="center"/>
        </w:trPr>
        <w:tc>
          <w:tcPr>
            <w:tcW w:w="3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10</w:t>
            </w:r>
          </w:p>
        </w:tc>
        <w:tc>
          <w:tcPr>
            <w:tcW w:w="40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Alexandria - Craiova</w:t>
            </w:r>
          </w:p>
        </w:tc>
        <w:tc>
          <w:tcPr>
            <w:tcW w:w="101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Danubius Expres</w:t>
            </w:r>
          </w:p>
        </w:tc>
        <w:tc>
          <w:tcPr>
            <w:tcW w:w="86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DX6</w:t>
            </w:r>
          </w:p>
        </w:tc>
        <w:tc>
          <w:tcPr>
            <w:tcW w:w="8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125.0</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656.3</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71.08</w:t>
            </w:r>
          </w:p>
        </w:tc>
      </w:tr>
      <w:tr w:rsidR="008D2DB5">
        <w:trPr>
          <w:trHeight w:val="270"/>
          <w:jc w:val="center"/>
        </w:trPr>
        <w:tc>
          <w:tcPr>
            <w:tcW w:w="3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11</w:t>
            </w:r>
          </w:p>
        </w:tc>
        <w:tc>
          <w:tcPr>
            <w:tcW w:w="40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Inel București (Nord) + drumuri radiale</w:t>
            </w:r>
          </w:p>
        </w:tc>
        <w:tc>
          <w:tcPr>
            <w:tcW w:w="101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Orbital Bucuresti (N)</w:t>
            </w:r>
          </w:p>
        </w:tc>
        <w:tc>
          <w:tcPr>
            <w:tcW w:w="86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A0</w:t>
            </w:r>
          </w:p>
        </w:tc>
        <w:tc>
          <w:tcPr>
            <w:tcW w:w="8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145.7</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1112.3</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70.18</w:t>
            </w:r>
          </w:p>
        </w:tc>
      </w:tr>
      <w:tr w:rsidR="008D2DB5">
        <w:trPr>
          <w:trHeight w:val="270"/>
          <w:jc w:val="center"/>
        </w:trPr>
        <w:tc>
          <w:tcPr>
            <w:tcW w:w="3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12</w:t>
            </w:r>
          </w:p>
        </w:tc>
        <w:tc>
          <w:tcPr>
            <w:tcW w:w="40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Tg. Neamț - Iași - Ungheni (Moțca - Ungheni)</w:t>
            </w:r>
          </w:p>
        </w:tc>
        <w:tc>
          <w:tcPr>
            <w:tcW w:w="101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Autostrada Montana</w:t>
            </w:r>
          </w:p>
        </w:tc>
        <w:tc>
          <w:tcPr>
            <w:tcW w:w="86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A8</w:t>
            </w:r>
          </w:p>
        </w:tc>
        <w:tc>
          <w:tcPr>
            <w:tcW w:w="8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100.9</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875.5</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66.89</w:t>
            </w:r>
          </w:p>
        </w:tc>
      </w:tr>
      <w:tr w:rsidR="008D2DB5">
        <w:trPr>
          <w:trHeight w:val="270"/>
          <w:jc w:val="center"/>
        </w:trPr>
        <w:tc>
          <w:tcPr>
            <w:tcW w:w="3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13</w:t>
            </w:r>
          </w:p>
        </w:tc>
        <w:tc>
          <w:tcPr>
            <w:tcW w:w="40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ByPass Brasov Nord</w:t>
            </w:r>
          </w:p>
        </w:tc>
        <w:tc>
          <w:tcPr>
            <w:tcW w:w="101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ByPass Brasov Nord</w:t>
            </w:r>
          </w:p>
        </w:tc>
        <w:tc>
          <w:tcPr>
            <w:tcW w:w="86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A13</w:t>
            </w:r>
          </w:p>
        </w:tc>
        <w:tc>
          <w:tcPr>
            <w:tcW w:w="8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19.7</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118.2</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65.89</w:t>
            </w:r>
          </w:p>
        </w:tc>
      </w:tr>
      <w:tr w:rsidR="008D2DB5">
        <w:trPr>
          <w:trHeight w:val="270"/>
          <w:jc w:val="center"/>
        </w:trPr>
        <w:tc>
          <w:tcPr>
            <w:tcW w:w="3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14</w:t>
            </w:r>
          </w:p>
        </w:tc>
        <w:tc>
          <w:tcPr>
            <w:tcW w:w="40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Brasov - Bacau</w:t>
            </w:r>
          </w:p>
        </w:tc>
        <w:tc>
          <w:tcPr>
            <w:tcW w:w="101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Autostrada Moldova</w:t>
            </w:r>
          </w:p>
        </w:tc>
        <w:tc>
          <w:tcPr>
            <w:tcW w:w="86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A13</w:t>
            </w:r>
          </w:p>
        </w:tc>
        <w:tc>
          <w:tcPr>
            <w:tcW w:w="8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159.9</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2364.0</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65.89</w:t>
            </w:r>
          </w:p>
        </w:tc>
      </w:tr>
      <w:tr w:rsidR="008D2DB5">
        <w:trPr>
          <w:trHeight w:val="270"/>
          <w:jc w:val="center"/>
        </w:trPr>
        <w:tc>
          <w:tcPr>
            <w:tcW w:w="3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15</w:t>
            </w:r>
          </w:p>
        </w:tc>
        <w:tc>
          <w:tcPr>
            <w:tcW w:w="40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Pașcani - Suceava</w:t>
            </w:r>
          </w:p>
        </w:tc>
        <w:tc>
          <w:tcPr>
            <w:tcW w:w="101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Drumul Siretului</w:t>
            </w:r>
          </w:p>
        </w:tc>
        <w:tc>
          <w:tcPr>
            <w:tcW w:w="86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A7</w:t>
            </w:r>
          </w:p>
        </w:tc>
        <w:tc>
          <w:tcPr>
            <w:tcW w:w="8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60.5</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423.8</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65.60</w:t>
            </w:r>
          </w:p>
        </w:tc>
      </w:tr>
      <w:tr w:rsidR="008D2DB5">
        <w:trPr>
          <w:trHeight w:val="270"/>
          <w:jc w:val="center"/>
        </w:trPr>
        <w:tc>
          <w:tcPr>
            <w:tcW w:w="3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16</w:t>
            </w:r>
          </w:p>
        </w:tc>
        <w:tc>
          <w:tcPr>
            <w:tcW w:w="40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Suceava - Siret</w:t>
            </w:r>
          </w:p>
        </w:tc>
        <w:tc>
          <w:tcPr>
            <w:tcW w:w="101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Drumul Siretului</w:t>
            </w:r>
          </w:p>
        </w:tc>
        <w:tc>
          <w:tcPr>
            <w:tcW w:w="86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DX7</w:t>
            </w:r>
          </w:p>
        </w:tc>
        <w:tc>
          <w:tcPr>
            <w:tcW w:w="8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41.0</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215.0</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65.60</w:t>
            </w:r>
          </w:p>
        </w:tc>
      </w:tr>
      <w:tr w:rsidR="008D2DB5">
        <w:trPr>
          <w:trHeight w:val="270"/>
          <w:jc w:val="center"/>
        </w:trPr>
        <w:tc>
          <w:tcPr>
            <w:tcW w:w="3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17</w:t>
            </w:r>
          </w:p>
        </w:tc>
        <w:tc>
          <w:tcPr>
            <w:tcW w:w="40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Tg.Mureș - Tg. Neamț (Miercurea Nirajului - Leghin)</w:t>
            </w:r>
          </w:p>
        </w:tc>
        <w:tc>
          <w:tcPr>
            <w:tcW w:w="101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Autostrada Montana</w:t>
            </w:r>
          </w:p>
        </w:tc>
        <w:tc>
          <w:tcPr>
            <w:tcW w:w="86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A8</w:t>
            </w:r>
          </w:p>
        </w:tc>
        <w:tc>
          <w:tcPr>
            <w:tcW w:w="8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151.9</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5180.4</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64.12</w:t>
            </w:r>
          </w:p>
        </w:tc>
      </w:tr>
      <w:tr w:rsidR="008D2DB5">
        <w:trPr>
          <w:trHeight w:val="270"/>
          <w:jc w:val="center"/>
        </w:trPr>
        <w:tc>
          <w:tcPr>
            <w:tcW w:w="3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18</w:t>
            </w:r>
          </w:p>
        </w:tc>
        <w:tc>
          <w:tcPr>
            <w:tcW w:w="40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Craiova - Filiasi - Dr.Tr.Severin</w:t>
            </w:r>
          </w:p>
        </w:tc>
        <w:tc>
          <w:tcPr>
            <w:tcW w:w="101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Danubius Expres</w:t>
            </w:r>
          </w:p>
        </w:tc>
        <w:tc>
          <w:tcPr>
            <w:tcW w:w="86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DX6</w:t>
            </w:r>
          </w:p>
        </w:tc>
        <w:tc>
          <w:tcPr>
            <w:tcW w:w="8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104.0</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700.5</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60.50</w:t>
            </w:r>
          </w:p>
        </w:tc>
      </w:tr>
      <w:tr w:rsidR="008D2DB5">
        <w:trPr>
          <w:trHeight w:val="270"/>
          <w:jc w:val="center"/>
        </w:trPr>
        <w:tc>
          <w:tcPr>
            <w:tcW w:w="3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19</w:t>
            </w:r>
          </w:p>
        </w:tc>
        <w:tc>
          <w:tcPr>
            <w:tcW w:w="40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Craiova - Calafat</w:t>
            </w:r>
          </w:p>
        </w:tc>
        <w:tc>
          <w:tcPr>
            <w:tcW w:w="101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Tracia Expres</w:t>
            </w:r>
          </w:p>
        </w:tc>
        <w:tc>
          <w:tcPr>
            <w:tcW w:w="86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DX2</w:t>
            </w:r>
          </w:p>
        </w:tc>
        <w:tc>
          <w:tcPr>
            <w:tcW w:w="8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78.7</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306.9</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60.50</w:t>
            </w:r>
          </w:p>
        </w:tc>
      </w:tr>
      <w:tr w:rsidR="008D2DB5">
        <w:trPr>
          <w:trHeight w:val="270"/>
          <w:jc w:val="center"/>
        </w:trPr>
        <w:tc>
          <w:tcPr>
            <w:tcW w:w="3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20</w:t>
            </w:r>
          </w:p>
        </w:tc>
        <w:tc>
          <w:tcPr>
            <w:tcW w:w="40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Dr.Tr.Severin - Caransebeș - Lugoj</w:t>
            </w:r>
          </w:p>
        </w:tc>
        <w:tc>
          <w:tcPr>
            <w:tcW w:w="101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Danubius Expres</w:t>
            </w:r>
          </w:p>
        </w:tc>
        <w:tc>
          <w:tcPr>
            <w:tcW w:w="86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DX6</w:t>
            </w:r>
          </w:p>
        </w:tc>
        <w:tc>
          <w:tcPr>
            <w:tcW w:w="8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142.0</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1533.0</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60.29</w:t>
            </w:r>
          </w:p>
        </w:tc>
      </w:tr>
      <w:tr w:rsidR="008D2DB5">
        <w:trPr>
          <w:trHeight w:val="270"/>
          <w:jc w:val="center"/>
        </w:trPr>
        <w:tc>
          <w:tcPr>
            <w:tcW w:w="3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21</w:t>
            </w:r>
          </w:p>
        </w:tc>
        <w:tc>
          <w:tcPr>
            <w:tcW w:w="40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Dr.Tr.Severin - Calafat</w:t>
            </w:r>
          </w:p>
        </w:tc>
        <w:tc>
          <w:tcPr>
            <w:tcW w:w="101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Tracia Expres</w:t>
            </w:r>
          </w:p>
        </w:tc>
        <w:tc>
          <w:tcPr>
            <w:tcW w:w="86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DX1</w:t>
            </w:r>
          </w:p>
        </w:tc>
        <w:tc>
          <w:tcPr>
            <w:tcW w:w="8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72.8</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283.9</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60.29</w:t>
            </w:r>
          </w:p>
        </w:tc>
      </w:tr>
      <w:tr w:rsidR="008D2DB5">
        <w:trPr>
          <w:trHeight w:val="270"/>
          <w:jc w:val="center"/>
        </w:trPr>
        <w:tc>
          <w:tcPr>
            <w:tcW w:w="3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22</w:t>
            </w:r>
          </w:p>
        </w:tc>
        <w:tc>
          <w:tcPr>
            <w:tcW w:w="40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Timișoara - Moravița</w:t>
            </w:r>
          </w:p>
        </w:tc>
        <w:tc>
          <w:tcPr>
            <w:tcW w:w="101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Autostrada Banat</w:t>
            </w:r>
          </w:p>
        </w:tc>
        <w:tc>
          <w:tcPr>
            <w:tcW w:w="86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A9</w:t>
            </w:r>
          </w:p>
        </w:tc>
        <w:tc>
          <w:tcPr>
            <w:tcW w:w="8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88.1</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343.6</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54.05</w:t>
            </w:r>
          </w:p>
        </w:tc>
      </w:tr>
      <w:tr w:rsidR="008D2DB5">
        <w:trPr>
          <w:trHeight w:val="270"/>
          <w:jc w:val="center"/>
        </w:trPr>
        <w:tc>
          <w:tcPr>
            <w:tcW w:w="3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23</w:t>
            </w:r>
          </w:p>
        </w:tc>
        <w:tc>
          <w:tcPr>
            <w:tcW w:w="40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 xml:space="preserve">Macin - Tulcea  </w:t>
            </w:r>
            <w:r>
              <w:rPr>
                <w:b/>
                <w:sz w:val="16"/>
                <w:szCs w:val="16"/>
              </w:rPr>
              <w:t xml:space="preserve">(+drum de accesibilitate Delta Dunării) </w:t>
            </w:r>
            <w:r>
              <w:rPr>
                <w:b/>
                <w:i/>
                <w:sz w:val="16"/>
                <w:szCs w:val="16"/>
              </w:rPr>
              <w:t>- Constanta</w:t>
            </w:r>
          </w:p>
        </w:tc>
        <w:tc>
          <w:tcPr>
            <w:tcW w:w="101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Dobrogea Expres</w:t>
            </w:r>
          </w:p>
        </w:tc>
        <w:tc>
          <w:tcPr>
            <w:tcW w:w="86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DX8</w:t>
            </w:r>
          </w:p>
        </w:tc>
        <w:tc>
          <w:tcPr>
            <w:tcW w:w="8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187.7</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904.0</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53.57</w:t>
            </w:r>
          </w:p>
        </w:tc>
      </w:tr>
      <w:tr w:rsidR="008D2DB5">
        <w:trPr>
          <w:trHeight w:val="270"/>
          <w:jc w:val="center"/>
        </w:trPr>
        <w:tc>
          <w:tcPr>
            <w:tcW w:w="3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24</w:t>
            </w:r>
          </w:p>
        </w:tc>
        <w:tc>
          <w:tcPr>
            <w:tcW w:w="40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Baia Mare - Satu Mare</w:t>
            </w:r>
          </w:p>
        </w:tc>
        <w:tc>
          <w:tcPr>
            <w:tcW w:w="101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Drumul Someșului</w:t>
            </w:r>
          </w:p>
        </w:tc>
        <w:tc>
          <w:tcPr>
            <w:tcW w:w="86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DX5</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55.0</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259.0</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51.84</w:t>
            </w:r>
          </w:p>
        </w:tc>
      </w:tr>
      <w:tr w:rsidR="008D2DB5">
        <w:trPr>
          <w:trHeight w:val="270"/>
          <w:jc w:val="center"/>
        </w:trPr>
        <w:tc>
          <w:tcPr>
            <w:tcW w:w="3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25</w:t>
            </w:r>
          </w:p>
        </w:tc>
        <w:tc>
          <w:tcPr>
            <w:tcW w:w="40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Cluj Napoca (Apahida) - Dej</w:t>
            </w:r>
          </w:p>
        </w:tc>
        <w:tc>
          <w:tcPr>
            <w:tcW w:w="101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Drumul Someșului</w:t>
            </w:r>
          </w:p>
        </w:tc>
        <w:tc>
          <w:tcPr>
            <w:tcW w:w="86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DX6</w:t>
            </w:r>
          </w:p>
        </w:tc>
        <w:tc>
          <w:tcPr>
            <w:tcW w:w="8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75.0</w:t>
            </w:r>
          </w:p>
        </w:tc>
        <w:tc>
          <w:tcPr>
            <w:tcW w:w="8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450.0</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51.84</w:t>
            </w:r>
          </w:p>
        </w:tc>
      </w:tr>
      <w:tr w:rsidR="008D2DB5">
        <w:trPr>
          <w:trHeight w:val="270"/>
          <w:jc w:val="center"/>
        </w:trPr>
        <w:tc>
          <w:tcPr>
            <w:tcW w:w="3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26</w:t>
            </w:r>
          </w:p>
        </w:tc>
        <w:tc>
          <w:tcPr>
            <w:tcW w:w="40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Dej - Baia Mare - Halmeu</w:t>
            </w:r>
          </w:p>
        </w:tc>
        <w:tc>
          <w:tcPr>
            <w:tcW w:w="101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Drumul Someșului</w:t>
            </w:r>
          </w:p>
        </w:tc>
        <w:tc>
          <w:tcPr>
            <w:tcW w:w="86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DX7</w:t>
            </w:r>
          </w:p>
        </w:tc>
        <w:tc>
          <w:tcPr>
            <w:tcW w:w="8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95.2</w:t>
            </w:r>
          </w:p>
        </w:tc>
        <w:tc>
          <w:tcPr>
            <w:tcW w:w="8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608.9</w:t>
            </w:r>
          </w:p>
        </w:tc>
        <w:tc>
          <w:tcPr>
            <w:tcW w:w="83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51.84</w:t>
            </w:r>
          </w:p>
        </w:tc>
      </w:tr>
      <w:tr w:rsidR="008D2DB5">
        <w:trPr>
          <w:trHeight w:val="360"/>
          <w:jc w:val="center"/>
        </w:trPr>
        <w:tc>
          <w:tcPr>
            <w:tcW w:w="325" w:type="dxa"/>
            <w:tcBorders>
              <w:top w:val="single" w:sz="6" w:space="0" w:color="CCCCCC"/>
              <w:left w:val="single" w:sz="6" w:space="0" w:color="000000"/>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76" w:lineRule="auto"/>
              <w:jc w:val="left"/>
              <w:rPr>
                <w:b/>
                <w:sz w:val="16"/>
                <w:szCs w:val="16"/>
              </w:rPr>
            </w:pPr>
          </w:p>
        </w:tc>
        <w:tc>
          <w:tcPr>
            <w:tcW w:w="4040"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left"/>
              <w:rPr>
                <w:b/>
                <w:sz w:val="16"/>
                <w:szCs w:val="16"/>
              </w:rPr>
            </w:pPr>
            <w:r>
              <w:rPr>
                <w:b/>
                <w:sz w:val="16"/>
                <w:szCs w:val="16"/>
              </w:rPr>
              <w:t>Total drumuri de mare viteză</w:t>
            </w:r>
          </w:p>
        </w:tc>
        <w:tc>
          <w:tcPr>
            <w:tcW w:w="1013"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76" w:lineRule="auto"/>
              <w:jc w:val="left"/>
              <w:rPr>
                <w:b/>
                <w:sz w:val="16"/>
                <w:szCs w:val="16"/>
              </w:rPr>
            </w:pPr>
          </w:p>
        </w:tc>
        <w:tc>
          <w:tcPr>
            <w:tcW w:w="1338"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76" w:lineRule="auto"/>
              <w:jc w:val="left"/>
              <w:rPr>
                <w:b/>
                <w:sz w:val="16"/>
                <w:szCs w:val="16"/>
              </w:rPr>
            </w:pPr>
          </w:p>
        </w:tc>
        <w:tc>
          <w:tcPr>
            <w:tcW w:w="863"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76" w:lineRule="auto"/>
              <w:jc w:val="left"/>
              <w:rPr>
                <w:b/>
                <w:sz w:val="16"/>
                <w:szCs w:val="16"/>
              </w:rPr>
            </w:pPr>
          </w:p>
        </w:tc>
        <w:tc>
          <w:tcPr>
            <w:tcW w:w="838"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right"/>
              <w:rPr>
                <w:b/>
                <w:sz w:val="16"/>
                <w:szCs w:val="16"/>
              </w:rPr>
            </w:pPr>
            <w:r>
              <w:rPr>
                <w:b/>
                <w:i/>
                <w:sz w:val="16"/>
                <w:szCs w:val="16"/>
              </w:rPr>
              <w:t>2471.5</w:t>
            </w:r>
          </w:p>
        </w:tc>
        <w:tc>
          <w:tcPr>
            <w:tcW w:w="838"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right"/>
              <w:rPr>
                <w:b/>
                <w:sz w:val="16"/>
                <w:szCs w:val="16"/>
              </w:rPr>
            </w:pPr>
            <w:r>
              <w:rPr>
                <w:b/>
                <w:i/>
                <w:sz w:val="16"/>
                <w:szCs w:val="16"/>
              </w:rPr>
              <w:t>23934.8</w:t>
            </w:r>
          </w:p>
        </w:tc>
        <w:tc>
          <w:tcPr>
            <w:tcW w:w="838"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76" w:lineRule="auto"/>
              <w:jc w:val="left"/>
              <w:rPr>
                <w:b/>
                <w:sz w:val="16"/>
                <w:szCs w:val="16"/>
              </w:rPr>
            </w:pPr>
          </w:p>
        </w:tc>
      </w:tr>
    </w:tbl>
    <w:p w:rsidR="008D2DB5" w:rsidRDefault="008D2DB5">
      <w:pPr>
        <w:pBdr>
          <w:top w:val="nil"/>
          <w:left w:val="nil"/>
          <w:bottom w:val="nil"/>
          <w:right w:val="nil"/>
          <w:between w:val="nil"/>
        </w:pBdr>
        <w:spacing w:after="0" w:line="240" w:lineRule="auto"/>
        <w:jc w:val="left"/>
      </w:pPr>
    </w:p>
    <w:sdt>
      <w:sdtPr>
        <w:tag w:val="goog_rdk_23"/>
        <w:id w:val="1982493135"/>
      </w:sdtPr>
      <w:sdtEndPr/>
      <w:sdtContent>
        <w:p w:rsidR="008D2DB5" w:rsidRDefault="002421AD">
          <w:pPr>
            <w:spacing w:before="0" w:after="0" w:line="240" w:lineRule="auto"/>
          </w:pPr>
          <w:r>
            <w:t>Pentru a identifica nevoia totală, alături de proiectele prioritizate și ierarhizate s-au adăugat proiectele din scenariul de referință astfel încât se poate vizualiza și identifica în sistem complet coridoarele rutiere. Așadar, se identifică un total gene</w:t>
          </w:r>
          <w:r>
            <w:t>ral estimat de 31 mld.EUR fără TVA pentru 3072.7 km din rețeaua rutieră primară (tabel 2.1.30). Vizualizarea grafică a rețelei rutiere primare și tipul de finanțare identificat se află în figura 2.1.12.</w:t>
          </w:r>
        </w:p>
      </w:sdtContent>
    </w:sdt>
    <w:p w:rsidR="008D2DB5" w:rsidRDefault="008D2DB5">
      <w:pPr>
        <w:spacing w:before="0" w:after="0" w:line="240" w:lineRule="auto"/>
      </w:pPr>
    </w:p>
    <w:sdt>
      <w:sdtPr>
        <w:tag w:val="goog_rdk_24"/>
        <w:id w:val="2108534868"/>
      </w:sdtPr>
      <w:sdtEndPr/>
      <w:sdtContent>
        <w:p w:rsidR="008D2DB5" w:rsidRDefault="002421AD">
          <w:pPr>
            <w:pBdr>
              <w:top w:val="nil"/>
              <w:left w:val="nil"/>
              <w:bottom w:val="nil"/>
              <w:right w:val="nil"/>
              <w:between w:val="nil"/>
            </w:pBdr>
            <w:spacing w:after="0" w:line="240" w:lineRule="auto"/>
            <w:jc w:val="center"/>
            <w:rPr>
              <w:b/>
              <w:i/>
              <w:sz w:val="22"/>
              <w:szCs w:val="22"/>
            </w:rPr>
          </w:pPr>
          <w:r>
            <w:rPr>
              <w:b/>
              <w:i/>
              <w:sz w:val="22"/>
              <w:szCs w:val="22"/>
            </w:rPr>
            <w:t>Tabelul  2.1.30. Lista de proiecte din scenariul de referință și a celor prioritizate</w:t>
          </w:r>
        </w:p>
      </w:sdtContent>
    </w:sdt>
    <w:tbl>
      <w:tblPr>
        <w:tblStyle w:val="afe"/>
        <w:tblW w:w="9810"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25"/>
        <w:gridCol w:w="3525"/>
        <w:gridCol w:w="1980"/>
        <w:gridCol w:w="1740"/>
        <w:gridCol w:w="1065"/>
        <w:gridCol w:w="975"/>
      </w:tblGrid>
      <w:tr w:rsidR="008D2DB5">
        <w:trPr>
          <w:trHeight w:val="975"/>
        </w:trPr>
        <w:tc>
          <w:tcPr>
            <w:tcW w:w="52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76" w:lineRule="auto"/>
              <w:jc w:val="center"/>
              <w:rPr>
                <w:b/>
                <w:sz w:val="16"/>
                <w:szCs w:val="16"/>
              </w:rPr>
            </w:pPr>
            <w:r>
              <w:rPr>
                <w:b/>
                <w:sz w:val="16"/>
                <w:szCs w:val="16"/>
              </w:rPr>
              <w:t>Nr. Crt.</w:t>
            </w:r>
          </w:p>
        </w:tc>
        <w:tc>
          <w:tcPr>
            <w:tcW w:w="352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76" w:lineRule="auto"/>
              <w:jc w:val="center"/>
              <w:rPr>
                <w:b/>
                <w:sz w:val="16"/>
                <w:szCs w:val="16"/>
              </w:rPr>
            </w:pPr>
            <w:r>
              <w:rPr>
                <w:b/>
                <w:sz w:val="16"/>
                <w:szCs w:val="16"/>
              </w:rPr>
              <w:t>Proiect</w:t>
            </w:r>
          </w:p>
        </w:tc>
        <w:tc>
          <w:tcPr>
            <w:tcW w:w="198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76" w:lineRule="auto"/>
              <w:jc w:val="center"/>
              <w:rPr>
                <w:b/>
                <w:sz w:val="16"/>
                <w:szCs w:val="16"/>
              </w:rPr>
            </w:pPr>
            <w:r>
              <w:rPr>
                <w:b/>
                <w:sz w:val="16"/>
                <w:szCs w:val="16"/>
              </w:rPr>
              <w:t>Tip proiect</w:t>
            </w:r>
          </w:p>
        </w:tc>
        <w:tc>
          <w:tcPr>
            <w:tcW w:w="174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76" w:lineRule="auto"/>
              <w:jc w:val="center"/>
              <w:rPr>
                <w:b/>
                <w:sz w:val="16"/>
                <w:szCs w:val="16"/>
              </w:rPr>
            </w:pPr>
            <w:r>
              <w:rPr>
                <w:b/>
                <w:sz w:val="16"/>
                <w:szCs w:val="16"/>
              </w:rPr>
              <w:t>Cost estimat (mil.EUR fără TVA))</w:t>
            </w:r>
          </w:p>
        </w:tc>
        <w:tc>
          <w:tcPr>
            <w:tcW w:w="106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76" w:lineRule="auto"/>
              <w:jc w:val="center"/>
              <w:rPr>
                <w:b/>
                <w:sz w:val="16"/>
                <w:szCs w:val="16"/>
              </w:rPr>
            </w:pPr>
            <w:r>
              <w:rPr>
                <w:b/>
                <w:sz w:val="16"/>
                <w:szCs w:val="16"/>
              </w:rPr>
              <w:t>Lungime (km)</w:t>
            </w:r>
          </w:p>
        </w:tc>
        <w:tc>
          <w:tcPr>
            <w:tcW w:w="97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76" w:lineRule="auto"/>
              <w:jc w:val="center"/>
              <w:rPr>
                <w:b/>
                <w:sz w:val="16"/>
                <w:szCs w:val="16"/>
              </w:rPr>
            </w:pPr>
            <w:r>
              <w:rPr>
                <w:b/>
                <w:i/>
                <w:sz w:val="16"/>
                <w:szCs w:val="16"/>
              </w:rPr>
              <w:t>Punctaj</w:t>
            </w:r>
          </w:p>
        </w:tc>
      </w:tr>
      <w:tr w:rsidR="008D2DB5">
        <w:trPr>
          <w:trHeight w:val="270"/>
        </w:trPr>
        <w:tc>
          <w:tcPr>
            <w:tcW w:w="525"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w:t>
            </w:r>
          </w:p>
        </w:tc>
        <w:tc>
          <w:tcPr>
            <w:tcW w:w="3525"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Pitești - Sibiu (L2, L3)</w:t>
            </w:r>
          </w:p>
        </w:tc>
        <w:tc>
          <w:tcPr>
            <w:tcW w:w="1980"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74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1847.0</w:t>
            </w:r>
          </w:p>
        </w:tc>
        <w:tc>
          <w:tcPr>
            <w:tcW w:w="1065"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68.8</w:t>
            </w:r>
          </w:p>
        </w:tc>
        <w:tc>
          <w:tcPr>
            <w:tcW w:w="975"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100.00</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Pitești - Sibiu (L1, L4, L5)</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A</w:t>
            </w:r>
          </w:p>
        </w:tc>
        <w:tc>
          <w:tcPr>
            <w:tcW w:w="17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926.4</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53.4</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SR</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Holdea - Margina</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A</w:t>
            </w:r>
          </w:p>
        </w:tc>
        <w:tc>
          <w:tcPr>
            <w:tcW w:w="17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297.0</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9.0</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SR</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w:t>
            </w: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Ploiesti - Comarnic</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306.8</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48.6</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84.01</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3</w:t>
            </w: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Comarnic - Brasov</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1264.9</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50.1</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82.52</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Chețani - Cp. Turzii</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A</w:t>
            </w:r>
          </w:p>
        </w:tc>
        <w:tc>
          <w:tcPr>
            <w:tcW w:w="17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58.3</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15.7</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SR</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Nădășelu - Poarta Sălajului</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A</w:t>
            </w:r>
          </w:p>
        </w:tc>
        <w:tc>
          <w:tcPr>
            <w:tcW w:w="17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409.0</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42.0</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SR</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w:t>
            </w: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Poarta Sălajului - Biharia</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1057.0</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110.0</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80.46</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w:t>
            </w: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Giurgiu - Bucuresti</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289.8</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55.2</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79.72</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Ploiești - Buzău</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A</w:t>
            </w:r>
          </w:p>
        </w:tc>
        <w:tc>
          <w:tcPr>
            <w:tcW w:w="17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635.2</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63.3</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SR</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Buzău - Focșani</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A</w:t>
            </w:r>
          </w:p>
        </w:tc>
        <w:tc>
          <w:tcPr>
            <w:tcW w:w="17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797.3</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82.4</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SR</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Focșani - Bacău</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A</w:t>
            </w:r>
          </w:p>
        </w:tc>
        <w:tc>
          <w:tcPr>
            <w:tcW w:w="17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998.3</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95.9</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SR</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Bacău - Pașcani</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A</w:t>
            </w:r>
          </w:p>
        </w:tc>
        <w:tc>
          <w:tcPr>
            <w:tcW w:w="17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654.7</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77.4</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SR</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6</w:t>
            </w: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Sibiu - Brasov</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1479.9</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129.6</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77.05</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7</w:t>
            </w: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Arad - Oradea</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522.6</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134.0</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76.43</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11</w:t>
            </w: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Autostrada A7 (ramura Buzău și ramura Focșani) - Brăila</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464.0</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102.1</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71.89</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8</w:t>
            </w: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București - Alexandria (faza 1 din București - Craiova)</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367.5</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70.0</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71.08</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9</w:t>
            </w: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Alexandria - Craiova (faza 2 din București - Craiova)</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656.3</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125.0</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71.08</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10</w:t>
            </w: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Inel București (Nord) + drumuri radiale</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1112.3</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145.7</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70.18</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Inel București (Sud)</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A</w:t>
            </w:r>
          </w:p>
        </w:tc>
        <w:tc>
          <w:tcPr>
            <w:tcW w:w="17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507.3</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51.2</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SR</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12</w:t>
            </w: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Tg. Neamț - Iași - Ungheni (Moțca - Ungheni)</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875.5</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100.9</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66.89</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Tg. Neamț - Iași - Ungheni (Leghin - Moțca)</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A</w:t>
            </w:r>
          </w:p>
        </w:tc>
        <w:tc>
          <w:tcPr>
            <w:tcW w:w="17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304.0</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34.0</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SR</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13</w:t>
            </w: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Brasov - Bacau</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2364.0</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159.9</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65.89</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14</w:t>
            </w: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ByPass Brasov Nord</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118.2</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19.7</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65.89</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15</w:t>
            </w: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Pașcani - Suceava</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423.8</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60.5</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65.60</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16</w:t>
            </w: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Suceava - Siret</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215.0</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41.0</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65.60</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17</w:t>
            </w: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Tg.Mureș - Tg. Neamț (faza 1 din Miercurea Nirajului - Leghin)</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1000.0</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151.9</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64.12</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Tg.Mureș - Tg. Neamț (faza 2 din Miercurea Nirajului - Leghin)</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A</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4180.4</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0.0</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64.12</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Tg.Mureș - Tg. Neamț (Tg.Mureș - Miercurea Nirajului)</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A</w:t>
            </w:r>
          </w:p>
        </w:tc>
        <w:tc>
          <w:tcPr>
            <w:tcW w:w="17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223.5</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25.0</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SR</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Pitești - Craiova</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7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775.2</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121.0</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SR</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18</w:t>
            </w: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Craiova - Filiasi - Dr.Tr.Severin (faza 1)</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300.0</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104.0</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60.50</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Craiova - Filiasi - Dr.Tr.Severin (faza 2)</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400.5</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0.0</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60.50</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19</w:t>
            </w: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Craiova - Calafat</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306.9</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78.7</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60.50</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20</w:t>
            </w: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Dr.Tr.Severin - Caransebeș - Lugoj (faza 1)</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800.0</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142.0</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60.29</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Dr.Tr.Severin - Caransebeș - Lugoj (faza 2)</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733.0</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0.0</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60.29</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21</w:t>
            </w: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Dr.Tr.Severin - Calafat</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283.9</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72.8</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60.29</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Brăila - Galați</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7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75.5</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11.1</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SR</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22</w:t>
            </w: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Timișoara - Moravița</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343.6</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88.1</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54.05</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Pod peste Dunare la Brăila</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7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415.8</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2.0</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SR</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23</w:t>
            </w: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 xml:space="preserve">Macin - Tulcea </w:t>
            </w:r>
            <w:r>
              <w:rPr>
                <w:b/>
                <w:sz w:val="16"/>
                <w:szCs w:val="16"/>
              </w:rPr>
              <w:t xml:space="preserve">(+drum de accesibilitate Delta Dunării) </w:t>
            </w:r>
            <w:r>
              <w:rPr>
                <w:b/>
                <w:i/>
                <w:sz w:val="16"/>
                <w:szCs w:val="16"/>
              </w:rPr>
              <w:t>- Constanta (faza 1)</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200.0</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187.7</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53.57</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Macin - Tulcea - Constanta (faza 2)</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704.0</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0.0</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53.57</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24</w:t>
            </w: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Cluj Napoca (Apahida) - Dej</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7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450.0</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75.0</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51.84</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25</w:t>
            </w: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Dej - Baia Mare - Halmeu</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7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608.9</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95.2</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51.84</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26</w:t>
            </w: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Baia Mare - Satu Mare</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259.0</w:t>
            </w:r>
          </w:p>
        </w:tc>
        <w:tc>
          <w:tcPr>
            <w:tcW w:w="106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55.0</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51.84</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A3 - Tureni</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7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65.5</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9.0</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SR</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3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Satu Mare - Oar</w:t>
            </w:r>
          </w:p>
        </w:tc>
        <w:tc>
          <w:tcPr>
            <w:tcW w:w="19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DX</w:t>
            </w:r>
          </w:p>
        </w:tc>
        <w:tc>
          <w:tcPr>
            <w:tcW w:w="17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63.4</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10.9</w:t>
            </w:r>
          </w:p>
        </w:tc>
        <w:tc>
          <w:tcPr>
            <w:tcW w:w="9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SR</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352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Total drumuri de mare viteză prioritizare</w:t>
            </w:r>
          </w:p>
        </w:tc>
        <w:tc>
          <w:tcPr>
            <w:tcW w:w="198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174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i/>
                <w:sz w:val="16"/>
                <w:szCs w:val="16"/>
              </w:rPr>
              <w:t>23934.8</w:t>
            </w:r>
          </w:p>
        </w:tc>
        <w:tc>
          <w:tcPr>
            <w:tcW w:w="106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i/>
                <w:sz w:val="16"/>
                <w:szCs w:val="16"/>
              </w:rPr>
              <w:t>2471.5</w:t>
            </w:r>
          </w:p>
        </w:tc>
        <w:tc>
          <w:tcPr>
            <w:tcW w:w="97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352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Total drumuri de mare viteză scenariul de referință</w:t>
            </w:r>
          </w:p>
        </w:tc>
        <w:tc>
          <w:tcPr>
            <w:tcW w:w="198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174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i/>
                <w:sz w:val="16"/>
                <w:szCs w:val="16"/>
              </w:rPr>
              <w:t>7206.4</w:t>
            </w:r>
          </w:p>
        </w:tc>
        <w:tc>
          <w:tcPr>
            <w:tcW w:w="106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i/>
                <w:sz w:val="16"/>
                <w:szCs w:val="16"/>
              </w:rPr>
              <w:t>703.3</w:t>
            </w:r>
          </w:p>
        </w:tc>
        <w:tc>
          <w:tcPr>
            <w:tcW w:w="97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3525"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Total general drumuri de mare viteză</w:t>
            </w:r>
          </w:p>
        </w:tc>
        <w:tc>
          <w:tcPr>
            <w:tcW w:w="1980"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1740"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i/>
                <w:sz w:val="16"/>
                <w:szCs w:val="16"/>
              </w:rPr>
              <w:t>31141.1</w:t>
            </w:r>
          </w:p>
        </w:tc>
        <w:tc>
          <w:tcPr>
            <w:tcW w:w="1065"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i/>
                <w:sz w:val="16"/>
                <w:szCs w:val="16"/>
              </w:rPr>
              <w:t>3174.8</w:t>
            </w:r>
          </w:p>
        </w:tc>
        <w:tc>
          <w:tcPr>
            <w:tcW w:w="975"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r>
    </w:tbl>
    <w:p w:rsidR="008D2DB5" w:rsidRDefault="008D2DB5">
      <w:pPr>
        <w:pBdr>
          <w:top w:val="nil"/>
          <w:left w:val="nil"/>
          <w:bottom w:val="nil"/>
          <w:right w:val="nil"/>
          <w:between w:val="nil"/>
        </w:pBdr>
        <w:spacing w:before="0" w:after="0" w:line="240" w:lineRule="auto"/>
        <w:jc w:val="left"/>
        <w:rPr>
          <w:b/>
          <w:i/>
          <w:sz w:val="22"/>
          <w:szCs w:val="22"/>
        </w:rPr>
      </w:pPr>
    </w:p>
    <w:p w:rsidR="008D2DB5" w:rsidRDefault="008D2DB5">
      <w:pPr>
        <w:pBdr>
          <w:top w:val="nil"/>
          <w:left w:val="nil"/>
          <w:bottom w:val="nil"/>
          <w:right w:val="nil"/>
          <w:between w:val="nil"/>
        </w:pBdr>
        <w:spacing w:before="0" w:after="0" w:line="240" w:lineRule="auto"/>
        <w:jc w:val="left"/>
        <w:rPr>
          <w:b/>
          <w:i/>
          <w:sz w:val="22"/>
          <w:szCs w:val="22"/>
        </w:rPr>
      </w:pPr>
    </w:p>
    <w:p w:rsidR="008D2DB5" w:rsidRDefault="008D2DB5">
      <w:pPr>
        <w:pBdr>
          <w:top w:val="nil"/>
          <w:left w:val="nil"/>
          <w:bottom w:val="nil"/>
          <w:right w:val="nil"/>
          <w:between w:val="nil"/>
        </w:pBdr>
        <w:spacing w:before="0" w:after="0" w:line="240" w:lineRule="auto"/>
        <w:jc w:val="left"/>
        <w:rPr>
          <w:b/>
          <w:i/>
          <w:sz w:val="22"/>
          <w:szCs w:val="22"/>
        </w:rPr>
      </w:pPr>
    </w:p>
    <w:p w:rsidR="008D2DB5" w:rsidRDefault="002421AD">
      <w:pPr>
        <w:pBdr>
          <w:top w:val="nil"/>
          <w:left w:val="nil"/>
          <w:bottom w:val="nil"/>
          <w:right w:val="nil"/>
          <w:between w:val="nil"/>
        </w:pBdr>
        <w:spacing w:before="0" w:after="0" w:line="240" w:lineRule="auto"/>
        <w:jc w:val="center"/>
        <w:rPr>
          <w:b/>
          <w:i/>
          <w:sz w:val="22"/>
          <w:szCs w:val="22"/>
        </w:rPr>
      </w:pPr>
      <w:r>
        <w:rPr>
          <w:b/>
          <w:i/>
          <w:noProof/>
          <w:sz w:val="22"/>
          <w:szCs w:val="22"/>
        </w:rPr>
        <w:drawing>
          <wp:inline distT="114300" distB="114300" distL="114300" distR="114300">
            <wp:extent cx="5760000" cy="4430769"/>
            <wp:effectExtent l="12700" t="12700" r="12700" b="12700"/>
            <wp:docPr id="2684"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28"/>
                    <a:srcRect t="51" b="51"/>
                    <a:stretch>
                      <a:fillRect/>
                    </a:stretch>
                  </pic:blipFill>
                  <pic:spPr>
                    <a:xfrm>
                      <a:off x="0" y="0"/>
                      <a:ext cx="5760000" cy="4430769"/>
                    </a:xfrm>
                    <a:prstGeom prst="rect">
                      <a:avLst/>
                    </a:prstGeom>
                    <a:ln w="12700">
                      <a:solidFill>
                        <a:srgbClr val="000000"/>
                      </a:solidFill>
                      <a:prstDash val="solid"/>
                    </a:ln>
                  </pic:spPr>
                </pic:pic>
              </a:graphicData>
            </a:graphic>
          </wp:inline>
        </w:drawing>
      </w:r>
    </w:p>
    <w:p w:rsidR="008D2DB5" w:rsidRDefault="002421AD">
      <w:pPr>
        <w:spacing w:before="0" w:after="0" w:line="240" w:lineRule="auto"/>
        <w:jc w:val="center"/>
        <w:rPr>
          <w:b/>
          <w:i/>
          <w:sz w:val="22"/>
          <w:szCs w:val="22"/>
        </w:rPr>
      </w:pPr>
      <w:r>
        <w:rPr>
          <w:b/>
          <w:i/>
          <w:sz w:val="22"/>
          <w:szCs w:val="22"/>
        </w:rPr>
        <w:t>Figura 2.1.12. Harta proiectelor de pe rețeaua rutieră primară și tipul de finanțare</w:t>
      </w:r>
    </w:p>
    <w:p w:rsidR="008D2DB5" w:rsidRDefault="008D2DB5">
      <w:pPr>
        <w:pStyle w:val="Heading4"/>
        <w:spacing w:after="200"/>
        <w:jc w:val="left"/>
      </w:pPr>
      <w:bookmarkStart w:id="40" w:name="_heading=h.jcqziuehdy6h" w:colFirst="0" w:colLast="0"/>
      <w:bookmarkEnd w:id="40"/>
    </w:p>
    <w:p w:rsidR="008D2DB5" w:rsidRDefault="002421AD">
      <w:pPr>
        <w:pStyle w:val="Heading4"/>
        <w:spacing w:after="200"/>
        <w:jc w:val="left"/>
      </w:pPr>
      <w:bookmarkStart w:id="41" w:name="_heading=h.4obddsr9hz1d" w:colFirst="0" w:colLast="0"/>
      <w:bookmarkEnd w:id="41"/>
      <w:r>
        <w:t>Metodologia de prioritizare a proiectelor de pe rețeaua secundară</w:t>
      </w:r>
    </w:p>
    <w:p w:rsidR="008D2DB5" w:rsidRDefault="002421AD">
      <w:pPr>
        <w:pBdr>
          <w:top w:val="nil"/>
          <w:left w:val="nil"/>
          <w:bottom w:val="nil"/>
          <w:right w:val="nil"/>
          <w:between w:val="nil"/>
        </w:pBdr>
        <w:spacing w:before="0" w:line="240" w:lineRule="auto"/>
      </w:pPr>
      <w:r>
        <w:t>Rețeaua rutieră secundară are rol de a conecta reședințele de județ la rețeaua primară într-o manieră ra</w:t>
      </w:r>
      <w:r>
        <w:t xml:space="preserve">pidă și sigură, pentru populație și mediul de afaceri. Rețeaua rutieră secundară funcționează ca sursă care alimentează rețeaua rutieră rapidă, crescând astfel atractivitatea investițiilor. </w:t>
      </w:r>
    </w:p>
    <w:p w:rsidR="008D2DB5" w:rsidRDefault="002421AD">
      <w:pPr>
        <w:pBdr>
          <w:top w:val="nil"/>
          <w:left w:val="nil"/>
          <w:bottom w:val="nil"/>
          <w:right w:val="nil"/>
          <w:between w:val="nil"/>
        </w:pBdr>
        <w:spacing w:before="0" w:line="240" w:lineRule="auto"/>
        <w:rPr>
          <w:i/>
        </w:rPr>
      </w:pPr>
      <w:r>
        <w:t>Așadar, criteriile de definire și de prioritizare a investițiilor</w:t>
      </w:r>
      <w:r>
        <w:t xml:space="preserve"> din rețeaua rutieră secundară țin cont de trei elemente esențiale: </w:t>
      </w:r>
      <w:r>
        <w:rPr>
          <w:i/>
        </w:rPr>
        <w:t>volumele de trafic estimate pentru anul 2040</w:t>
      </w:r>
      <w:r>
        <w:t xml:space="preserve"> în scenariul cu toată rețeaua rutieră integrată (2040 - DoAll), </w:t>
      </w:r>
      <w:r>
        <w:rPr>
          <w:i/>
        </w:rPr>
        <w:t>populația deservită din zona de influență a rețelei</w:t>
      </w:r>
      <w:r>
        <w:t xml:space="preserve">, respectiv </w:t>
      </w:r>
      <w:r>
        <w:rPr>
          <w:i/>
        </w:rPr>
        <w:t>cifra de afaceri</w:t>
      </w:r>
      <w:r>
        <w:rPr>
          <w:i/>
        </w:rPr>
        <w:t xml:space="preserve"> a companiilor din zona de influență a rețelei.</w:t>
      </w:r>
    </w:p>
    <w:p w:rsidR="008D2DB5" w:rsidRDefault="002421AD">
      <w:pPr>
        <w:pBdr>
          <w:top w:val="nil"/>
          <w:left w:val="nil"/>
          <w:bottom w:val="nil"/>
          <w:right w:val="nil"/>
          <w:between w:val="nil"/>
        </w:pBdr>
        <w:spacing w:before="0" w:line="240" w:lineRule="auto"/>
      </w:pPr>
      <w:r>
        <w:t xml:space="preserve">Astfel, metodologia de prioritizare și ierarhizare a proiectelor de pe rețeaua rutieră secundară s-a realizat în baza celor trei criterii esențiale cu ponderi diferite (tabelul 2.1.31): </w:t>
      </w:r>
    </w:p>
    <w:p w:rsidR="008D2DB5" w:rsidRDefault="002421AD">
      <w:pPr>
        <w:numPr>
          <w:ilvl w:val="0"/>
          <w:numId w:val="57"/>
        </w:numPr>
        <w:spacing w:after="0" w:line="240" w:lineRule="auto"/>
      </w:pPr>
      <w:r>
        <w:rPr>
          <w:b/>
        </w:rPr>
        <w:t xml:space="preserve">Media zilnică anuală </w:t>
      </w:r>
      <w:r>
        <w:rPr>
          <w:b/>
        </w:rPr>
        <w:t xml:space="preserve">(MZA - 2040 DoAll) </w:t>
      </w:r>
      <w:r>
        <w:t>– 40%;</w:t>
      </w:r>
    </w:p>
    <w:p w:rsidR="008D2DB5" w:rsidRDefault="002421AD">
      <w:pPr>
        <w:numPr>
          <w:ilvl w:val="0"/>
          <w:numId w:val="57"/>
        </w:numPr>
        <w:spacing w:before="0" w:after="0" w:line="240" w:lineRule="auto"/>
      </w:pPr>
      <w:r>
        <w:rPr>
          <w:b/>
        </w:rPr>
        <w:t>Populația deservită în bazinul de captare</w:t>
      </w:r>
      <w:r>
        <w:t xml:space="preserve"> – 30%;</w:t>
      </w:r>
    </w:p>
    <w:p w:rsidR="008D2DB5" w:rsidRDefault="002421AD">
      <w:pPr>
        <w:numPr>
          <w:ilvl w:val="0"/>
          <w:numId w:val="57"/>
        </w:numPr>
        <w:spacing w:before="0" w:after="0" w:line="240" w:lineRule="auto"/>
      </w:pPr>
      <w:r>
        <w:rPr>
          <w:b/>
        </w:rPr>
        <w:t xml:space="preserve">Cifra de afaceri cumulată a companiilor din bazinul de captare </w:t>
      </w:r>
      <w:r>
        <w:t>– 30%;</w:t>
      </w:r>
    </w:p>
    <w:p w:rsidR="008D2DB5" w:rsidRDefault="008D2DB5">
      <w:pPr>
        <w:spacing w:before="0" w:after="0" w:line="240" w:lineRule="auto"/>
        <w:ind w:left="2160"/>
      </w:pPr>
    </w:p>
    <w:sdt>
      <w:sdtPr>
        <w:tag w:val="goog_rdk_25"/>
        <w:id w:val="-590553659"/>
      </w:sdtPr>
      <w:sdtEndPr/>
      <w:sdtContent>
        <w:p w:rsidR="008D2DB5" w:rsidRDefault="002421AD">
          <w:pPr>
            <w:spacing w:before="0" w:after="0" w:line="240" w:lineRule="auto"/>
            <w:jc w:val="center"/>
            <w:rPr>
              <w:sz w:val="22"/>
              <w:szCs w:val="22"/>
            </w:rPr>
          </w:pPr>
          <w:r>
            <w:rPr>
              <w:b/>
              <w:i/>
              <w:sz w:val="22"/>
              <w:szCs w:val="22"/>
            </w:rPr>
            <w:t>Tabelul 2.1.31. Metodologia de evaluare pentru fiecare criteriu este sintetizată în tabelul de mai jos</w:t>
          </w:r>
        </w:p>
      </w:sdtContent>
    </w:sdt>
    <w:tbl>
      <w:tblPr>
        <w:tblStyle w:val="aff"/>
        <w:tblW w:w="99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46"/>
        <w:gridCol w:w="1665"/>
        <w:gridCol w:w="1161"/>
        <w:gridCol w:w="874"/>
        <w:gridCol w:w="1934"/>
        <w:gridCol w:w="3670"/>
      </w:tblGrid>
      <w:tr w:rsidR="008D2DB5">
        <w:trPr>
          <w:trHeight w:val="270"/>
          <w:jc w:val="center"/>
        </w:trPr>
        <w:tc>
          <w:tcPr>
            <w:tcW w:w="645" w:type="dxa"/>
            <w:tcBorders>
              <w:top w:val="single" w:sz="4" w:space="0" w:color="000000"/>
              <w:left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i/>
                <w:sz w:val="18"/>
                <w:szCs w:val="18"/>
              </w:rPr>
            </w:pPr>
            <w:r>
              <w:rPr>
                <w:b/>
                <w:i/>
                <w:sz w:val="18"/>
                <w:szCs w:val="18"/>
              </w:rPr>
              <w:t>Nr. Crt.</w:t>
            </w:r>
          </w:p>
        </w:tc>
        <w:tc>
          <w:tcPr>
            <w:tcW w:w="2826" w:type="dxa"/>
            <w:gridSpan w:val="2"/>
            <w:tcBorders>
              <w:top w:val="single" w:sz="4" w:space="0" w:color="000000"/>
              <w:left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b/>
                <w:i/>
                <w:sz w:val="18"/>
                <w:szCs w:val="18"/>
              </w:rPr>
              <w:t>Obiectiv</w:t>
            </w:r>
          </w:p>
        </w:tc>
        <w:tc>
          <w:tcPr>
            <w:tcW w:w="874" w:type="dxa"/>
            <w:tcBorders>
              <w:top w:val="single" w:sz="4" w:space="0" w:color="000000"/>
              <w:left w:val="single" w:sz="4" w:space="0" w:color="CCCCCC"/>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b/>
                <w:i/>
                <w:sz w:val="18"/>
                <w:szCs w:val="18"/>
              </w:rPr>
              <w:t>Pondere</w:t>
            </w:r>
          </w:p>
        </w:tc>
        <w:tc>
          <w:tcPr>
            <w:tcW w:w="1934" w:type="dxa"/>
            <w:tcBorders>
              <w:top w:val="single" w:sz="4" w:space="0" w:color="000000"/>
              <w:left w:val="single" w:sz="4" w:space="0" w:color="CCCCCC"/>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b/>
                <w:i/>
                <w:sz w:val="18"/>
                <w:szCs w:val="18"/>
              </w:rPr>
              <w:t>Criteriu de evaluare</w:t>
            </w:r>
          </w:p>
        </w:tc>
        <w:tc>
          <w:tcPr>
            <w:tcW w:w="3669" w:type="dxa"/>
            <w:tcBorders>
              <w:top w:val="single" w:sz="4" w:space="0" w:color="000000"/>
              <w:left w:val="single" w:sz="4" w:space="0" w:color="CCCCCC"/>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b/>
                <w:i/>
                <w:sz w:val="18"/>
                <w:szCs w:val="18"/>
              </w:rPr>
              <w:t>Modul de punctare</w:t>
            </w:r>
          </w:p>
        </w:tc>
      </w:tr>
      <w:tr w:rsidR="008D2DB5">
        <w:trPr>
          <w:trHeight w:val="810"/>
          <w:jc w:val="center"/>
        </w:trPr>
        <w:tc>
          <w:tcPr>
            <w:tcW w:w="645" w:type="dxa"/>
            <w:vMerge w:val="restart"/>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665" w:type="dxa"/>
            <w:vMerge w:val="restart"/>
            <w:tcMar>
              <w:top w:w="0" w:type="dxa"/>
              <w:left w:w="40" w:type="dxa"/>
              <w:bottom w:w="0" w:type="dxa"/>
              <w:right w:w="40" w:type="dxa"/>
            </w:tcMar>
            <w:vAlign w:val="center"/>
          </w:tcPr>
          <w:p w:rsidR="008D2DB5" w:rsidRDefault="002421AD">
            <w:pPr>
              <w:widowControl w:val="0"/>
              <w:spacing w:before="0" w:after="0" w:line="240" w:lineRule="auto"/>
              <w:jc w:val="left"/>
              <w:rPr>
                <w:b/>
                <w:sz w:val="16"/>
                <w:szCs w:val="16"/>
              </w:rPr>
            </w:pPr>
            <w:r>
              <w:rPr>
                <w:b/>
                <w:sz w:val="16"/>
                <w:szCs w:val="16"/>
              </w:rPr>
              <w:t>Media zilnică anuală ponderată (MZA) - 40%</w:t>
            </w:r>
          </w:p>
        </w:tc>
        <w:tc>
          <w:tcPr>
            <w:tcW w:w="1161" w:type="dxa"/>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Media zilnică anuală medie (MZA Avr.)</w:t>
            </w:r>
          </w:p>
        </w:tc>
        <w:tc>
          <w:tcPr>
            <w:tcW w:w="874" w:type="dxa"/>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20%</w:t>
            </w:r>
          </w:p>
        </w:tc>
        <w:tc>
          <w:tcPr>
            <w:tcW w:w="1934" w:type="dxa"/>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Volumele de trafic medii anuale pentru scenariul DoAll 2040 stabilite în baza modelării cu Modelul Național de Transport (MNT)</w:t>
            </w:r>
          </w:p>
        </w:tc>
        <w:tc>
          <w:tcPr>
            <w:tcW w:w="3669" w:type="dxa"/>
            <w:tcMar>
              <w:top w:w="0" w:type="dxa"/>
              <w:left w:w="40" w:type="dxa"/>
              <w:bottom w:w="0" w:type="dxa"/>
              <w:right w:w="40" w:type="dxa"/>
            </w:tcMar>
            <w:vAlign w:val="bottom"/>
          </w:tcPr>
          <w:p w:rsidR="008D2DB5" w:rsidRDefault="002421AD">
            <w:pPr>
              <w:widowControl w:val="0"/>
              <w:spacing w:before="0" w:after="0" w:line="240" w:lineRule="auto"/>
              <w:rPr>
                <w:sz w:val="16"/>
                <w:szCs w:val="16"/>
              </w:rPr>
            </w:pPr>
            <w:r>
              <w:rPr>
                <w:sz w:val="16"/>
                <w:szCs w:val="16"/>
              </w:rPr>
              <w:t>A fost alocat punctaj maxim pentru proiectul cu cea mai mare MZA Avr. (DX A1 - Mioveni - 18143 vehicule), respectiv punctaje proporționale în raport cu valoarea fiecărui proiect și valoarea maximă.</w:t>
            </w:r>
          </w:p>
          <w:p w:rsidR="008D2DB5" w:rsidRDefault="002421AD">
            <w:pPr>
              <w:widowControl w:val="0"/>
              <w:spacing w:before="0" w:after="0" w:line="240" w:lineRule="auto"/>
              <w:rPr>
                <w:sz w:val="16"/>
                <w:szCs w:val="16"/>
              </w:rPr>
            </w:pPr>
            <w:r>
              <w:rPr>
                <w:sz w:val="16"/>
                <w:szCs w:val="16"/>
              </w:rPr>
              <w:t>Pentru drumurile transregio, proiectul cu cea mai mare MZA</w:t>
            </w:r>
            <w:r>
              <w:rPr>
                <w:sz w:val="16"/>
                <w:szCs w:val="16"/>
              </w:rPr>
              <w:t xml:space="preserve"> Avr. este proiectul Legătura A8 - Lețcani - Centura Iași - 18261 vehicule).</w:t>
            </w:r>
          </w:p>
        </w:tc>
      </w:tr>
      <w:tr w:rsidR="008D2DB5">
        <w:trPr>
          <w:trHeight w:val="810"/>
          <w:jc w:val="center"/>
        </w:trPr>
        <w:tc>
          <w:tcPr>
            <w:tcW w:w="645" w:type="dxa"/>
            <w:vMerge/>
            <w:tcMar>
              <w:top w:w="0" w:type="dxa"/>
              <w:left w:w="40" w:type="dxa"/>
              <w:bottom w:w="0" w:type="dxa"/>
              <w:right w:w="40" w:type="dxa"/>
            </w:tcMar>
            <w:vAlign w:val="center"/>
          </w:tcPr>
          <w:p w:rsidR="008D2DB5" w:rsidRDefault="008D2DB5">
            <w:pPr>
              <w:widowControl w:val="0"/>
              <w:spacing w:before="0" w:after="0" w:line="240" w:lineRule="auto"/>
              <w:jc w:val="left"/>
              <w:rPr>
                <w:b/>
                <w:i/>
                <w:sz w:val="20"/>
                <w:szCs w:val="20"/>
              </w:rPr>
            </w:pPr>
          </w:p>
        </w:tc>
        <w:tc>
          <w:tcPr>
            <w:tcW w:w="1665" w:type="dxa"/>
            <w:vMerge/>
            <w:tcMar>
              <w:top w:w="0" w:type="dxa"/>
              <w:left w:w="40" w:type="dxa"/>
              <w:bottom w:w="0" w:type="dxa"/>
              <w:right w:w="40" w:type="dxa"/>
            </w:tcMar>
            <w:vAlign w:val="center"/>
          </w:tcPr>
          <w:p w:rsidR="008D2DB5" w:rsidRDefault="008D2DB5">
            <w:pPr>
              <w:widowControl w:val="0"/>
              <w:spacing w:before="0" w:after="0" w:line="240" w:lineRule="auto"/>
              <w:jc w:val="left"/>
              <w:rPr>
                <w:b/>
                <w:i/>
                <w:sz w:val="20"/>
                <w:szCs w:val="20"/>
              </w:rPr>
            </w:pPr>
          </w:p>
        </w:tc>
        <w:tc>
          <w:tcPr>
            <w:tcW w:w="1161" w:type="dxa"/>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Media zilnică anuală maximă (MZA Max.)</w:t>
            </w:r>
          </w:p>
        </w:tc>
        <w:tc>
          <w:tcPr>
            <w:tcW w:w="874" w:type="dxa"/>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20%</w:t>
            </w:r>
          </w:p>
        </w:tc>
        <w:tc>
          <w:tcPr>
            <w:tcW w:w="1934" w:type="dxa"/>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Volumele de trafic anuale maxime pentru scenariul DoAll</w:t>
            </w:r>
            <w:r>
              <w:rPr>
                <w:sz w:val="16"/>
                <w:szCs w:val="16"/>
              </w:rPr>
              <w:t xml:space="preserve"> 2040 stabilite în baza modelării cu Modelul Național de Transport (MNT)</w:t>
            </w:r>
          </w:p>
        </w:tc>
        <w:tc>
          <w:tcPr>
            <w:tcW w:w="3669" w:type="dxa"/>
            <w:tcMar>
              <w:top w:w="0" w:type="dxa"/>
              <w:left w:w="40" w:type="dxa"/>
              <w:bottom w:w="0" w:type="dxa"/>
              <w:right w:w="40" w:type="dxa"/>
            </w:tcMar>
            <w:vAlign w:val="center"/>
          </w:tcPr>
          <w:p w:rsidR="008D2DB5" w:rsidRDefault="002421AD">
            <w:pPr>
              <w:widowControl w:val="0"/>
              <w:spacing w:before="0" w:after="0" w:line="240" w:lineRule="auto"/>
              <w:rPr>
                <w:sz w:val="16"/>
                <w:szCs w:val="16"/>
              </w:rPr>
            </w:pPr>
            <w:r>
              <w:rPr>
                <w:sz w:val="16"/>
                <w:szCs w:val="16"/>
              </w:rPr>
              <w:t>A fost alocat punctaj maxim pentru proiectul cu cea mai mare MZA Max. (DX A1 - Mioveni - 18978 vehicule), respectiv punctaje proporționale în raport cu valoarea fiecărui proiect și va</w:t>
            </w:r>
            <w:r>
              <w:rPr>
                <w:sz w:val="16"/>
                <w:szCs w:val="16"/>
              </w:rPr>
              <w:t xml:space="preserve">loarea maximă. </w:t>
            </w:r>
          </w:p>
          <w:p w:rsidR="008D2DB5" w:rsidRDefault="002421AD">
            <w:pPr>
              <w:widowControl w:val="0"/>
              <w:spacing w:before="0" w:after="0" w:line="240" w:lineRule="auto"/>
              <w:rPr>
                <w:sz w:val="16"/>
                <w:szCs w:val="16"/>
              </w:rPr>
            </w:pPr>
            <w:r>
              <w:rPr>
                <w:sz w:val="16"/>
                <w:szCs w:val="16"/>
              </w:rPr>
              <w:t>Pentru drumurile transregio, proiectul cu cea mai mare MZA Max. este proiectul A1 - Timișoara - Aeroport Traian Vuia/DNCT- 24169 vehicule).</w:t>
            </w:r>
          </w:p>
        </w:tc>
      </w:tr>
      <w:tr w:rsidR="008D2DB5">
        <w:trPr>
          <w:trHeight w:val="810"/>
          <w:jc w:val="center"/>
        </w:trPr>
        <w:tc>
          <w:tcPr>
            <w:tcW w:w="645" w:type="dxa"/>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2826" w:type="dxa"/>
            <w:gridSpan w:val="2"/>
            <w:tcMar>
              <w:top w:w="0" w:type="dxa"/>
              <w:left w:w="40" w:type="dxa"/>
              <w:bottom w:w="0" w:type="dxa"/>
              <w:right w:w="40" w:type="dxa"/>
            </w:tcMar>
            <w:vAlign w:val="center"/>
          </w:tcPr>
          <w:p w:rsidR="008D2DB5" w:rsidRDefault="008D2DB5">
            <w:pPr>
              <w:widowControl w:val="0"/>
              <w:spacing w:before="0" w:after="0" w:line="240" w:lineRule="auto"/>
              <w:jc w:val="left"/>
              <w:rPr>
                <w:b/>
                <w:sz w:val="16"/>
                <w:szCs w:val="16"/>
              </w:rPr>
            </w:pPr>
          </w:p>
          <w:p w:rsidR="008D2DB5" w:rsidRDefault="002421AD">
            <w:pPr>
              <w:widowControl w:val="0"/>
              <w:spacing w:before="0" w:after="0" w:line="240" w:lineRule="auto"/>
              <w:jc w:val="left"/>
              <w:rPr>
                <w:sz w:val="16"/>
                <w:szCs w:val="16"/>
              </w:rPr>
            </w:pPr>
            <w:r>
              <w:rPr>
                <w:b/>
                <w:sz w:val="16"/>
                <w:szCs w:val="16"/>
              </w:rPr>
              <w:t>Deservirea populației</w:t>
            </w:r>
          </w:p>
        </w:tc>
        <w:tc>
          <w:tcPr>
            <w:tcW w:w="874" w:type="dxa"/>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30%</w:t>
            </w:r>
          </w:p>
        </w:tc>
        <w:tc>
          <w:tcPr>
            <w:tcW w:w="1934" w:type="dxa"/>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 xml:space="preserve">Populația totală din bazinul de captare (stabilit ca zonă buffer de 5 </w:t>
            </w:r>
            <w:r>
              <w:rPr>
                <w:sz w:val="16"/>
                <w:szCs w:val="16"/>
              </w:rPr>
              <w:t>km de-o parte și de alta a proiectului)</w:t>
            </w:r>
          </w:p>
        </w:tc>
        <w:tc>
          <w:tcPr>
            <w:tcW w:w="3669" w:type="dxa"/>
            <w:tcMar>
              <w:top w:w="0" w:type="dxa"/>
              <w:left w:w="40" w:type="dxa"/>
              <w:bottom w:w="0" w:type="dxa"/>
              <w:right w:w="40" w:type="dxa"/>
            </w:tcMar>
            <w:vAlign w:val="center"/>
          </w:tcPr>
          <w:p w:rsidR="008D2DB5" w:rsidRDefault="002421AD">
            <w:pPr>
              <w:widowControl w:val="0"/>
              <w:spacing w:before="0" w:after="0" w:line="240" w:lineRule="auto"/>
              <w:rPr>
                <w:sz w:val="16"/>
                <w:szCs w:val="16"/>
              </w:rPr>
            </w:pPr>
            <w:r>
              <w:rPr>
                <w:sz w:val="16"/>
                <w:szCs w:val="16"/>
              </w:rPr>
              <w:t>A fost alocat punctaj maxim pentru proiectul de drum expres cu cea mai mare populație deservită din bazinul de captare (DX A0 - București - Târgoviște - 538788 locuitori), respectiv punctaje proporționale în raport c</w:t>
            </w:r>
            <w:r>
              <w:rPr>
                <w:sz w:val="16"/>
                <w:szCs w:val="16"/>
              </w:rPr>
              <w:t>u valorile fiecărui proiect și valoarea maximă.</w:t>
            </w:r>
          </w:p>
          <w:p w:rsidR="008D2DB5" w:rsidRDefault="002421AD">
            <w:pPr>
              <w:widowControl w:val="0"/>
              <w:spacing w:before="0" w:after="0" w:line="240" w:lineRule="auto"/>
              <w:rPr>
                <w:sz w:val="16"/>
                <w:szCs w:val="16"/>
              </w:rPr>
            </w:pPr>
            <w:r>
              <w:rPr>
                <w:sz w:val="16"/>
                <w:szCs w:val="16"/>
              </w:rPr>
              <w:t>De asemenea a fost alocat punctaj maxim pentru proiectul de drum transregio cu cea mai mare populație deservită din bazinul de captare (TR Vaslui - Iași - A8  - 606974 locuitori), respectiv punctaje proporționale în raport cu valorile fiecărui proiect și v</w:t>
            </w:r>
            <w:r>
              <w:rPr>
                <w:sz w:val="16"/>
                <w:szCs w:val="16"/>
              </w:rPr>
              <w:t>aloarea maximă.</w:t>
            </w:r>
          </w:p>
        </w:tc>
      </w:tr>
      <w:tr w:rsidR="008D2DB5">
        <w:trPr>
          <w:trHeight w:val="1335"/>
          <w:jc w:val="center"/>
        </w:trPr>
        <w:tc>
          <w:tcPr>
            <w:tcW w:w="645" w:type="dxa"/>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w:t>
            </w:r>
          </w:p>
        </w:tc>
        <w:tc>
          <w:tcPr>
            <w:tcW w:w="2826" w:type="dxa"/>
            <w:gridSpan w:val="2"/>
            <w:tcMar>
              <w:top w:w="0" w:type="dxa"/>
              <w:left w:w="40" w:type="dxa"/>
              <w:bottom w:w="0" w:type="dxa"/>
              <w:right w:w="40" w:type="dxa"/>
            </w:tcMar>
            <w:vAlign w:val="center"/>
          </w:tcPr>
          <w:p w:rsidR="008D2DB5" w:rsidRDefault="008D2DB5">
            <w:pPr>
              <w:widowControl w:val="0"/>
              <w:spacing w:before="0" w:after="0" w:line="240" w:lineRule="auto"/>
              <w:jc w:val="left"/>
              <w:rPr>
                <w:b/>
                <w:sz w:val="16"/>
                <w:szCs w:val="16"/>
              </w:rPr>
            </w:pPr>
          </w:p>
          <w:p w:rsidR="008D2DB5" w:rsidRDefault="002421AD">
            <w:pPr>
              <w:widowControl w:val="0"/>
              <w:spacing w:before="0" w:after="0" w:line="240" w:lineRule="auto"/>
              <w:jc w:val="left"/>
              <w:rPr>
                <w:sz w:val="16"/>
                <w:szCs w:val="16"/>
              </w:rPr>
            </w:pPr>
            <w:r>
              <w:rPr>
                <w:b/>
                <w:sz w:val="16"/>
                <w:szCs w:val="16"/>
              </w:rPr>
              <w:t>Deservirea mediului de afaceri</w:t>
            </w:r>
          </w:p>
        </w:tc>
        <w:tc>
          <w:tcPr>
            <w:tcW w:w="874" w:type="dxa"/>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30%</w:t>
            </w:r>
          </w:p>
        </w:tc>
        <w:tc>
          <w:tcPr>
            <w:tcW w:w="1934" w:type="dxa"/>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Cifra de afaceri totală din bazinul de captare (stabilit ca zonă buffer de 5 km de-o parte și de alta a proiectului)</w:t>
            </w:r>
          </w:p>
        </w:tc>
        <w:tc>
          <w:tcPr>
            <w:tcW w:w="3669" w:type="dxa"/>
            <w:tcMar>
              <w:top w:w="0" w:type="dxa"/>
              <w:left w:w="40" w:type="dxa"/>
              <w:bottom w:w="0" w:type="dxa"/>
              <w:right w:w="40" w:type="dxa"/>
            </w:tcMar>
            <w:vAlign w:val="center"/>
          </w:tcPr>
          <w:p w:rsidR="008D2DB5" w:rsidRDefault="002421AD">
            <w:pPr>
              <w:widowControl w:val="0"/>
              <w:spacing w:before="0" w:after="0" w:line="240" w:lineRule="auto"/>
              <w:rPr>
                <w:sz w:val="16"/>
                <w:szCs w:val="16"/>
              </w:rPr>
            </w:pPr>
            <w:r>
              <w:rPr>
                <w:sz w:val="16"/>
                <w:szCs w:val="16"/>
              </w:rPr>
              <w:t>A fost alocat punctaj maxim pentru proiectul de drum expres cu cea mai mare cifră to</w:t>
            </w:r>
            <w:r>
              <w:rPr>
                <w:sz w:val="16"/>
                <w:szCs w:val="16"/>
              </w:rPr>
              <w:t>tală de afaceri din bazinul de captare (DX A3 - Aeroport Henri Coandă -DN1 -279.14 mld.RON), respectiv punctaje proporționale în raport cu valorile fiecărui proiect și valoarea maximă.</w:t>
            </w:r>
          </w:p>
          <w:p w:rsidR="008D2DB5" w:rsidRDefault="002421AD">
            <w:pPr>
              <w:widowControl w:val="0"/>
              <w:spacing w:before="0" w:after="0" w:line="240" w:lineRule="auto"/>
              <w:rPr>
                <w:sz w:val="16"/>
                <w:szCs w:val="16"/>
              </w:rPr>
            </w:pPr>
            <w:r>
              <w:rPr>
                <w:sz w:val="16"/>
                <w:szCs w:val="16"/>
              </w:rPr>
              <w:t xml:space="preserve">A fost alocat punctaj maxim pentru proiectul de drum transregio cu cea </w:t>
            </w:r>
            <w:r>
              <w:rPr>
                <w:sz w:val="16"/>
                <w:szCs w:val="16"/>
              </w:rPr>
              <w:t>mai mare cifră totală de afaceri din bazinul de captare (Centura Metropolitană Cluj-Napoca  - 53.79 mld.RON), respectiv punctaje proporționale în raport cu valorile fiecărui proiect și valoarea maximă.</w:t>
            </w:r>
          </w:p>
        </w:tc>
      </w:tr>
    </w:tbl>
    <w:p w:rsidR="008D2DB5" w:rsidRDefault="008D2DB5">
      <w:pPr>
        <w:spacing w:before="0" w:after="0" w:line="240" w:lineRule="auto"/>
        <w:jc w:val="center"/>
        <w:rPr>
          <w:b/>
          <w:i/>
          <w:sz w:val="22"/>
          <w:szCs w:val="22"/>
        </w:rPr>
      </w:pPr>
    </w:p>
    <w:p w:rsidR="008D2DB5" w:rsidRDefault="002421AD">
      <w:pPr>
        <w:spacing w:after="0" w:line="240" w:lineRule="auto"/>
      </w:pPr>
      <w:r>
        <w:t>Astfel, metodologia de evaluare a criteriilor, respectiv prioritizarea a fost realizată asupra 8 proiecte din rețeaua rutieră secundară care însumează un total de 322 km și un cost total estimat de 1504.8 mil. EUR (tabelul 2.1.32). Iar pentru rețea rutieră</w:t>
      </w:r>
      <w:r>
        <w:t xml:space="preserve"> secundară - drumuri transregio, s-a aplicat metodologia pentru 17 proiecte care însumează 558.1 km și un cost total estimat de 1183.8 mil.EUR (tabelul 2.1.33).</w:t>
      </w:r>
    </w:p>
    <w:p w:rsidR="008D2DB5" w:rsidRDefault="008D2DB5">
      <w:pPr>
        <w:spacing w:before="0" w:after="0" w:line="240" w:lineRule="auto"/>
        <w:jc w:val="left"/>
        <w:sectPr w:rsidR="008D2DB5">
          <w:pgSz w:w="12240" w:h="15840"/>
          <w:pgMar w:top="1440" w:right="1440" w:bottom="538" w:left="1440" w:header="540" w:footer="720" w:gutter="0"/>
          <w:cols w:space="720"/>
        </w:sectPr>
      </w:pPr>
    </w:p>
    <w:p w:rsidR="008D2DB5" w:rsidRDefault="002421AD">
      <w:pPr>
        <w:spacing w:before="0" w:after="0" w:line="240" w:lineRule="auto"/>
        <w:jc w:val="center"/>
        <w:rPr>
          <w:b/>
          <w:i/>
          <w:sz w:val="22"/>
          <w:szCs w:val="22"/>
        </w:rPr>
      </w:pPr>
      <w:r>
        <w:rPr>
          <w:b/>
          <w:i/>
          <w:sz w:val="22"/>
          <w:szCs w:val="22"/>
        </w:rPr>
        <w:t>Tabelul 2.1.32. Metodologie prioritizare rețea rutieră secundară - drumuri expres</w:t>
      </w:r>
    </w:p>
    <w:tbl>
      <w:tblPr>
        <w:tblStyle w:val="aff0"/>
        <w:tblW w:w="13800" w:type="dxa"/>
        <w:tblBorders>
          <w:top w:val="nil"/>
          <w:left w:val="nil"/>
          <w:bottom w:val="nil"/>
          <w:right w:val="nil"/>
          <w:insideH w:val="nil"/>
          <w:insideV w:val="nil"/>
        </w:tblBorders>
        <w:tblLayout w:type="fixed"/>
        <w:tblLook w:val="0600" w:firstRow="0" w:lastRow="0" w:firstColumn="0" w:lastColumn="0" w:noHBand="1" w:noVBand="1"/>
      </w:tblPr>
      <w:tblGrid>
        <w:gridCol w:w="450"/>
        <w:gridCol w:w="1695"/>
        <w:gridCol w:w="495"/>
        <w:gridCol w:w="870"/>
        <w:gridCol w:w="825"/>
        <w:gridCol w:w="840"/>
        <w:gridCol w:w="795"/>
        <w:gridCol w:w="705"/>
        <w:gridCol w:w="705"/>
        <w:gridCol w:w="660"/>
        <w:gridCol w:w="705"/>
        <w:gridCol w:w="675"/>
        <w:gridCol w:w="615"/>
        <w:gridCol w:w="885"/>
        <w:gridCol w:w="705"/>
        <w:gridCol w:w="750"/>
        <w:gridCol w:w="840"/>
        <w:gridCol w:w="585"/>
      </w:tblGrid>
      <w:tr w:rsidR="008D2DB5">
        <w:trPr>
          <w:trHeight w:val="705"/>
        </w:trPr>
        <w:tc>
          <w:tcPr>
            <w:tcW w:w="450" w:type="dxa"/>
            <w:tcBorders>
              <w:top w:val="single" w:sz="6" w:space="0" w:color="000000"/>
              <w:left w:val="single" w:sz="6" w:space="0" w:color="000000"/>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Nr. Crt</w:t>
            </w:r>
          </w:p>
        </w:tc>
        <w:tc>
          <w:tcPr>
            <w:tcW w:w="1695" w:type="dxa"/>
            <w:tcBorders>
              <w:top w:val="single" w:sz="6" w:space="0" w:color="000000"/>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Proiect rețea secundară</w:t>
            </w:r>
          </w:p>
        </w:tc>
        <w:tc>
          <w:tcPr>
            <w:tcW w:w="495" w:type="dxa"/>
            <w:tcBorders>
              <w:top w:val="single" w:sz="6" w:space="0" w:color="000000"/>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L  (km)</w:t>
            </w:r>
          </w:p>
        </w:tc>
        <w:tc>
          <w:tcPr>
            <w:tcW w:w="870" w:type="dxa"/>
            <w:tcBorders>
              <w:top w:val="single" w:sz="6" w:space="0" w:color="000000"/>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Cost estimat (mil.EUR fără TVA)</w:t>
            </w:r>
          </w:p>
        </w:tc>
        <w:tc>
          <w:tcPr>
            <w:tcW w:w="825" w:type="dxa"/>
            <w:tcBorders>
              <w:top w:val="single" w:sz="6" w:space="0" w:color="000000"/>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Cost estimat (mil.EUR cu TVA)</w:t>
            </w:r>
          </w:p>
        </w:tc>
        <w:tc>
          <w:tcPr>
            <w:tcW w:w="840" w:type="dxa"/>
            <w:tcBorders>
              <w:top w:val="single" w:sz="6" w:space="0" w:color="000000"/>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Cost mediu fără TVA (mil.EUR/ km)</w:t>
            </w:r>
          </w:p>
        </w:tc>
        <w:tc>
          <w:tcPr>
            <w:tcW w:w="795" w:type="dxa"/>
            <w:tcBorders>
              <w:top w:val="single" w:sz="6" w:space="0" w:color="000000"/>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MZA 2040 DOA (Avg)</w:t>
            </w:r>
          </w:p>
        </w:tc>
        <w:tc>
          <w:tcPr>
            <w:tcW w:w="705" w:type="dxa"/>
            <w:tcBorders>
              <w:top w:val="single" w:sz="6" w:space="0" w:color="000000"/>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Punctaj MZA Avg</w:t>
            </w:r>
          </w:p>
        </w:tc>
        <w:tc>
          <w:tcPr>
            <w:tcW w:w="705" w:type="dxa"/>
            <w:tcBorders>
              <w:top w:val="single" w:sz="6" w:space="0" w:color="000000"/>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MZA 2040 DOA (Max)</w:t>
            </w:r>
          </w:p>
        </w:tc>
        <w:tc>
          <w:tcPr>
            <w:tcW w:w="660" w:type="dxa"/>
            <w:tcBorders>
              <w:top w:val="single" w:sz="6" w:space="0" w:color="000000"/>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Punctaj MZA Max</w:t>
            </w:r>
          </w:p>
        </w:tc>
        <w:tc>
          <w:tcPr>
            <w:tcW w:w="705" w:type="dxa"/>
            <w:tcBorders>
              <w:top w:val="single" w:sz="6" w:space="0" w:color="000000"/>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Punctaj ponderat MZA(40%)</w:t>
            </w:r>
          </w:p>
        </w:tc>
        <w:tc>
          <w:tcPr>
            <w:tcW w:w="675" w:type="dxa"/>
            <w:tcBorders>
              <w:top w:val="single" w:sz="6" w:space="0" w:color="000000"/>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Pop. 2015</w:t>
            </w:r>
          </w:p>
        </w:tc>
        <w:tc>
          <w:tcPr>
            <w:tcW w:w="615" w:type="dxa"/>
            <w:tcBorders>
              <w:top w:val="single" w:sz="6" w:space="0" w:color="000000"/>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Punctaj pop.</w:t>
            </w:r>
          </w:p>
        </w:tc>
        <w:tc>
          <w:tcPr>
            <w:tcW w:w="885" w:type="dxa"/>
            <w:tcBorders>
              <w:top w:val="single" w:sz="6" w:space="0" w:color="000000"/>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Punctaj pop. ponderat 30%</w:t>
            </w:r>
          </w:p>
        </w:tc>
        <w:tc>
          <w:tcPr>
            <w:tcW w:w="705" w:type="dxa"/>
            <w:tcBorders>
              <w:top w:val="single" w:sz="6" w:space="0" w:color="000000"/>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Cifra afaceri (mld. RON)</w:t>
            </w:r>
          </w:p>
        </w:tc>
        <w:tc>
          <w:tcPr>
            <w:tcW w:w="750" w:type="dxa"/>
            <w:tcBorders>
              <w:top w:val="single" w:sz="6" w:space="0" w:color="000000"/>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Punctaj cifra afaceri</w:t>
            </w:r>
          </w:p>
        </w:tc>
        <w:tc>
          <w:tcPr>
            <w:tcW w:w="840" w:type="dxa"/>
            <w:tcBorders>
              <w:top w:val="single" w:sz="6" w:space="0" w:color="000000"/>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Punctaj cifră afaceri ponderat 30%</w:t>
            </w:r>
          </w:p>
        </w:tc>
        <w:tc>
          <w:tcPr>
            <w:tcW w:w="585" w:type="dxa"/>
            <w:tcBorders>
              <w:top w:val="single" w:sz="6" w:space="0" w:color="000000"/>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Punctaj total</w:t>
            </w:r>
          </w:p>
        </w:tc>
      </w:tr>
      <w:tr w:rsidR="008D2DB5">
        <w:trPr>
          <w:trHeight w:val="285"/>
        </w:trPr>
        <w:tc>
          <w:tcPr>
            <w:tcW w:w="45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w:t>
            </w:r>
          </w:p>
        </w:tc>
        <w:tc>
          <w:tcPr>
            <w:tcW w:w="1695"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A3 - Aeroport Henri Coandă - DN1</w:t>
            </w:r>
          </w:p>
        </w:tc>
        <w:tc>
          <w:tcPr>
            <w:tcW w:w="495"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9</w:t>
            </w:r>
          </w:p>
        </w:tc>
        <w:tc>
          <w:tcPr>
            <w:tcW w:w="87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43.1</w:t>
            </w:r>
          </w:p>
        </w:tc>
        <w:tc>
          <w:tcPr>
            <w:tcW w:w="825"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51.3</w:t>
            </w:r>
          </w:p>
        </w:tc>
        <w:tc>
          <w:tcPr>
            <w:tcW w:w="84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4.8</w:t>
            </w:r>
          </w:p>
        </w:tc>
        <w:tc>
          <w:tcPr>
            <w:tcW w:w="795"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13298</w:t>
            </w:r>
          </w:p>
        </w:tc>
        <w:tc>
          <w:tcPr>
            <w:tcW w:w="705"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73.3</w:t>
            </w:r>
          </w:p>
        </w:tc>
        <w:tc>
          <w:tcPr>
            <w:tcW w:w="705"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13452</w:t>
            </w:r>
          </w:p>
        </w:tc>
        <w:tc>
          <w:tcPr>
            <w:tcW w:w="66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70.9</w:t>
            </w:r>
          </w:p>
        </w:tc>
        <w:tc>
          <w:tcPr>
            <w:tcW w:w="705" w:type="dxa"/>
            <w:tcBorders>
              <w:top w:val="single" w:sz="6" w:space="0" w:color="000000"/>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28.8</w:t>
            </w:r>
          </w:p>
        </w:tc>
        <w:tc>
          <w:tcPr>
            <w:tcW w:w="675"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341618</w:t>
            </w:r>
          </w:p>
        </w:tc>
        <w:tc>
          <w:tcPr>
            <w:tcW w:w="615"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63.4</w:t>
            </w:r>
          </w:p>
        </w:tc>
        <w:tc>
          <w:tcPr>
            <w:tcW w:w="885" w:type="dxa"/>
            <w:tcBorders>
              <w:top w:val="single" w:sz="6" w:space="0" w:color="000000"/>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19.0</w:t>
            </w:r>
          </w:p>
        </w:tc>
        <w:tc>
          <w:tcPr>
            <w:tcW w:w="705"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279.1</w:t>
            </w:r>
          </w:p>
        </w:tc>
        <w:tc>
          <w:tcPr>
            <w:tcW w:w="75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100.0</w:t>
            </w:r>
          </w:p>
        </w:tc>
        <w:tc>
          <w:tcPr>
            <w:tcW w:w="840" w:type="dxa"/>
            <w:tcBorders>
              <w:top w:val="single" w:sz="6" w:space="0" w:color="000000"/>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30.0</w:t>
            </w:r>
          </w:p>
        </w:tc>
        <w:tc>
          <w:tcPr>
            <w:tcW w:w="585"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77.9</w:t>
            </w:r>
          </w:p>
        </w:tc>
      </w:tr>
      <w:tr w:rsidR="008D2DB5">
        <w:trPr>
          <w:trHeight w:val="285"/>
        </w:trPr>
        <w:tc>
          <w:tcPr>
            <w:tcW w:w="45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2</w:t>
            </w:r>
          </w:p>
        </w:tc>
        <w:tc>
          <w:tcPr>
            <w:tcW w:w="16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DX4 - Dej - Bistrita</w:t>
            </w:r>
          </w:p>
        </w:tc>
        <w:tc>
          <w:tcPr>
            <w:tcW w:w="49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55.6</w:t>
            </w:r>
          </w:p>
        </w:tc>
        <w:tc>
          <w:tcPr>
            <w:tcW w:w="8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266.4</w:t>
            </w:r>
          </w:p>
        </w:tc>
        <w:tc>
          <w:tcPr>
            <w:tcW w:w="82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317.0</w:t>
            </w:r>
          </w:p>
        </w:tc>
        <w:tc>
          <w:tcPr>
            <w:tcW w:w="8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4.8</w:t>
            </w:r>
          </w:p>
        </w:tc>
        <w:tc>
          <w:tcPr>
            <w:tcW w:w="79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5373</w:t>
            </w:r>
          </w:p>
        </w:tc>
        <w:tc>
          <w:tcPr>
            <w:tcW w:w="7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29.6</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16640</w:t>
            </w:r>
          </w:p>
        </w:tc>
        <w:tc>
          <w:tcPr>
            <w:tcW w:w="6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87.7</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23.5</w:t>
            </w:r>
          </w:p>
        </w:tc>
        <w:tc>
          <w:tcPr>
            <w:tcW w:w="6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212060</w:t>
            </w:r>
          </w:p>
        </w:tc>
        <w:tc>
          <w:tcPr>
            <w:tcW w:w="6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39.4</w:t>
            </w:r>
          </w:p>
        </w:tc>
        <w:tc>
          <w:tcPr>
            <w:tcW w:w="88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11.8</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10.9</w:t>
            </w:r>
          </w:p>
        </w:tc>
        <w:tc>
          <w:tcPr>
            <w:tcW w:w="75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3.9</w:t>
            </w:r>
          </w:p>
        </w:tc>
        <w:tc>
          <w:tcPr>
            <w:tcW w:w="84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1.2</w:t>
            </w:r>
          </w:p>
        </w:tc>
        <w:tc>
          <w:tcPr>
            <w:tcW w:w="5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36.4</w:t>
            </w:r>
          </w:p>
        </w:tc>
      </w:tr>
      <w:tr w:rsidR="008D2DB5">
        <w:trPr>
          <w:trHeight w:val="285"/>
        </w:trPr>
        <w:tc>
          <w:tcPr>
            <w:tcW w:w="45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3</w:t>
            </w:r>
          </w:p>
        </w:tc>
        <w:tc>
          <w:tcPr>
            <w:tcW w:w="16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A7 - Suceava - Botoșani</w:t>
            </w:r>
          </w:p>
        </w:tc>
        <w:tc>
          <w:tcPr>
            <w:tcW w:w="49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26</w:t>
            </w:r>
          </w:p>
        </w:tc>
        <w:tc>
          <w:tcPr>
            <w:tcW w:w="8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124.5</w:t>
            </w:r>
          </w:p>
        </w:tc>
        <w:tc>
          <w:tcPr>
            <w:tcW w:w="82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148.2</w:t>
            </w:r>
          </w:p>
        </w:tc>
        <w:tc>
          <w:tcPr>
            <w:tcW w:w="8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4.8</w:t>
            </w:r>
          </w:p>
        </w:tc>
        <w:tc>
          <w:tcPr>
            <w:tcW w:w="79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6059</w:t>
            </w:r>
          </w:p>
        </w:tc>
        <w:tc>
          <w:tcPr>
            <w:tcW w:w="7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33.4</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13237</w:t>
            </w:r>
          </w:p>
        </w:tc>
        <w:tc>
          <w:tcPr>
            <w:tcW w:w="6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69.7</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20.6</w:t>
            </w:r>
          </w:p>
        </w:tc>
        <w:tc>
          <w:tcPr>
            <w:tcW w:w="6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200505</w:t>
            </w:r>
          </w:p>
        </w:tc>
        <w:tc>
          <w:tcPr>
            <w:tcW w:w="6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37.2</w:t>
            </w:r>
          </w:p>
        </w:tc>
        <w:tc>
          <w:tcPr>
            <w:tcW w:w="88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11.2</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6.1</w:t>
            </w:r>
          </w:p>
        </w:tc>
        <w:tc>
          <w:tcPr>
            <w:tcW w:w="75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2.2</w:t>
            </w:r>
          </w:p>
        </w:tc>
        <w:tc>
          <w:tcPr>
            <w:tcW w:w="84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0.7</w:t>
            </w:r>
          </w:p>
        </w:tc>
        <w:tc>
          <w:tcPr>
            <w:tcW w:w="5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32.4</w:t>
            </w:r>
          </w:p>
        </w:tc>
      </w:tr>
      <w:tr w:rsidR="008D2DB5">
        <w:trPr>
          <w:trHeight w:val="285"/>
        </w:trPr>
        <w:tc>
          <w:tcPr>
            <w:tcW w:w="45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4</w:t>
            </w:r>
          </w:p>
        </w:tc>
        <w:tc>
          <w:tcPr>
            <w:tcW w:w="16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A7 - Bacău - Piatra Neamț</w:t>
            </w:r>
          </w:p>
        </w:tc>
        <w:tc>
          <w:tcPr>
            <w:tcW w:w="49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61</w:t>
            </w:r>
          </w:p>
        </w:tc>
        <w:tc>
          <w:tcPr>
            <w:tcW w:w="8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239.1</w:t>
            </w:r>
          </w:p>
        </w:tc>
        <w:tc>
          <w:tcPr>
            <w:tcW w:w="82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284.5</w:t>
            </w:r>
          </w:p>
        </w:tc>
        <w:tc>
          <w:tcPr>
            <w:tcW w:w="8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3.9</w:t>
            </w:r>
          </w:p>
        </w:tc>
        <w:tc>
          <w:tcPr>
            <w:tcW w:w="79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6078</w:t>
            </w:r>
          </w:p>
        </w:tc>
        <w:tc>
          <w:tcPr>
            <w:tcW w:w="7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33.5</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7607</w:t>
            </w:r>
          </w:p>
        </w:tc>
        <w:tc>
          <w:tcPr>
            <w:tcW w:w="6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40.1</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14.7</w:t>
            </w:r>
          </w:p>
        </w:tc>
        <w:tc>
          <w:tcPr>
            <w:tcW w:w="6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471740</w:t>
            </w:r>
          </w:p>
        </w:tc>
        <w:tc>
          <w:tcPr>
            <w:tcW w:w="6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87.6</w:t>
            </w:r>
          </w:p>
        </w:tc>
        <w:tc>
          <w:tcPr>
            <w:tcW w:w="88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26.3</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24.4</w:t>
            </w:r>
          </w:p>
        </w:tc>
        <w:tc>
          <w:tcPr>
            <w:tcW w:w="75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8.8</w:t>
            </w:r>
          </w:p>
        </w:tc>
        <w:tc>
          <w:tcPr>
            <w:tcW w:w="84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2.6</w:t>
            </w:r>
          </w:p>
        </w:tc>
        <w:tc>
          <w:tcPr>
            <w:tcW w:w="5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43.6</w:t>
            </w:r>
          </w:p>
        </w:tc>
      </w:tr>
      <w:tr w:rsidR="008D2DB5">
        <w:trPr>
          <w:trHeight w:val="285"/>
        </w:trPr>
        <w:tc>
          <w:tcPr>
            <w:tcW w:w="45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5</w:t>
            </w:r>
          </w:p>
        </w:tc>
        <w:tc>
          <w:tcPr>
            <w:tcW w:w="16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A1 - Pitești - Mioveni</w:t>
            </w:r>
          </w:p>
        </w:tc>
        <w:tc>
          <w:tcPr>
            <w:tcW w:w="49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9.2</w:t>
            </w:r>
          </w:p>
        </w:tc>
        <w:tc>
          <w:tcPr>
            <w:tcW w:w="8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42.04</w:t>
            </w:r>
          </w:p>
        </w:tc>
        <w:tc>
          <w:tcPr>
            <w:tcW w:w="82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50.0</w:t>
            </w:r>
          </w:p>
        </w:tc>
        <w:tc>
          <w:tcPr>
            <w:tcW w:w="8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4.6</w:t>
            </w:r>
          </w:p>
        </w:tc>
        <w:tc>
          <w:tcPr>
            <w:tcW w:w="79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18143</w:t>
            </w:r>
          </w:p>
        </w:tc>
        <w:tc>
          <w:tcPr>
            <w:tcW w:w="7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100.0</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18978</w:t>
            </w:r>
          </w:p>
        </w:tc>
        <w:tc>
          <w:tcPr>
            <w:tcW w:w="6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100.0</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40.0</w:t>
            </w:r>
          </w:p>
        </w:tc>
        <w:tc>
          <w:tcPr>
            <w:tcW w:w="6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255000</w:t>
            </w:r>
          </w:p>
        </w:tc>
        <w:tc>
          <w:tcPr>
            <w:tcW w:w="6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47.3</w:t>
            </w:r>
          </w:p>
        </w:tc>
        <w:tc>
          <w:tcPr>
            <w:tcW w:w="88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14.2</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32.2</w:t>
            </w:r>
          </w:p>
        </w:tc>
        <w:tc>
          <w:tcPr>
            <w:tcW w:w="75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11.5</w:t>
            </w:r>
          </w:p>
        </w:tc>
        <w:tc>
          <w:tcPr>
            <w:tcW w:w="84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3.5</w:t>
            </w:r>
          </w:p>
        </w:tc>
        <w:tc>
          <w:tcPr>
            <w:tcW w:w="5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57.7</w:t>
            </w:r>
          </w:p>
        </w:tc>
      </w:tr>
      <w:tr w:rsidR="008D2DB5">
        <w:trPr>
          <w:trHeight w:val="285"/>
        </w:trPr>
        <w:tc>
          <w:tcPr>
            <w:tcW w:w="45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6</w:t>
            </w:r>
          </w:p>
        </w:tc>
        <w:tc>
          <w:tcPr>
            <w:tcW w:w="16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A1 - Găești - Târgoviște - Ploiești - A3</w:t>
            </w:r>
          </w:p>
        </w:tc>
        <w:tc>
          <w:tcPr>
            <w:tcW w:w="49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74.2</w:t>
            </w:r>
          </w:p>
        </w:tc>
        <w:tc>
          <w:tcPr>
            <w:tcW w:w="8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348.2</w:t>
            </w:r>
          </w:p>
        </w:tc>
        <w:tc>
          <w:tcPr>
            <w:tcW w:w="82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414.4</w:t>
            </w:r>
          </w:p>
        </w:tc>
        <w:tc>
          <w:tcPr>
            <w:tcW w:w="8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4.7</w:t>
            </w:r>
          </w:p>
        </w:tc>
        <w:tc>
          <w:tcPr>
            <w:tcW w:w="79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12263</w:t>
            </w:r>
          </w:p>
        </w:tc>
        <w:tc>
          <w:tcPr>
            <w:tcW w:w="7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67.6</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15905</w:t>
            </w:r>
          </w:p>
        </w:tc>
        <w:tc>
          <w:tcPr>
            <w:tcW w:w="6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83.8</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30.3</w:t>
            </w:r>
          </w:p>
        </w:tc>
        <w:tc>
          <w:tcPr>
            <w:tcW w:w="6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333306</w:t>
            </w:r>
          </w:p>
        </w:tc>
        <w:tc>
          <w:tcPr>
            <w:tcW w:w="6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61.9</w:t>
            </w:r>
          </w:p>
        </w:tc>
        <w:tc>
          <w:tcPr>
            <w:tcW w:w="88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18.6</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23.0</w:t>
            </w:r>
          </w:p>
        </w:tc>
        <w:tc>
          <w:tcPr>
            <w:tcW w:w="75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8.2</w:t>
            </w:r>
          </w:p>
        </w:tc>
        <w:tc>
          <w:tcPr>
            <w:tcW w:w="84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2.5</w:t>
            </w:r>
          </w:p>
        </w:tc>
        <w:tc>
          <w:tcPr>
            <w:tcW w:w="5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51.3</w:t>
            </w:r>
          </w:p>
        </w:tc>
      </w:tr>
      <w:tr w:rsidR="008D2DB5">
        <w:trPr>
          <w:trHeight w:val="285"/>
        </w:trPr>
        <w:tc>
          <w:tcPr>
            <w:tcW w:w="45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7</w:t>
            </w:r>
          </w:p>
        </w:tc>
        <w:tc>
          <w:tcPr>
            <w:tcW w:w="16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A0 - București - Târgoviște</w:t>
            </w:r>
          </w:p>
        </w:tc>
        <w:tc>
          <w:tcPr>
            <w:tcW w:w="49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59.5</w:t>
            </w:r>
          </w:p>
        </w:tc>
        <w:tc>
          <w:tcPr>
            <w:tcW w:w="8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312.4</w:t>
            </w:r>
          </w:p>
        </w:tc>
        <w:tc>
          <w:tcPr>
            <w:tcW w:w="82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371.8</w:t>
            </w:r>
          </w:p>
        </w:tc>
        <w:tc>
          <w:tcPr>
            <w:tcW w:w="8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5.3</w:t>
            </w:r>
          </w:p>
        </w:tc>
        <w:tc>
          <w:tcPr>
            <w:tcW w:w="79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6406</w:t>
            </w:r>
          </w:p>
        </w:tc>
        <w:tc>
          <w:tcPr>
            <w:tcW w:w="7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35.3</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9998</w:t>
            </w:r>
          </w:p>
        </w:tc>
        <w:tc>
          <w:tcPr>
            <w:tcW w:w="6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52.7</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17.6</w:t>
            </w:r>
          </w:p>
        </w:tc>
        <w:tc>
          <w:tcPr>
            <w:tcW w:w="6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538788</w:t>
            </w:r>
          </w:p>
        </w:tc>
        <w:tc>
          <w:tcPr>
            <w:tcW w:w="6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100.0</w:t>
            </w:r>
          </w:p>
        </w:tc>
        <w:tc>
          <w:tcPr>
            <w:tcW w:w="88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30.0</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257.8</w:t>
            </w:r>
          </w:p>
        </w:tc>
        <w:tc>
          <w:tcPr>
            <w:tcW w:w="75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92.4</w:t>
            </w:r>
          </w:p>
        </w:tc>
        <w:tc>
          <w:tcPr>
            <w:tcW w:w="84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27.7</w:t>
            </w:r>
          </w:p>
        </w:tc>
        <w:tc>
          <w:tcPr>
            <w:tcW w:w="5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75.3</w:t>
            </w:r>
          </w:p>
        </w:tc>
      </w:tr>
      <w:tr w:rsidR="008D2DB5">
        <w:trPr>
          <w:trHeight w:val="285"/>
        </w:trPr>
        <w:tc>
          <w:tcPr>
            <w:tcW w:w="45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8</w:t>
            </w:r>
          </w:p>
        </w:tc>
        <w:tc>
          <w:tcPr>
            <w:tcW w:w="16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Alternativa Techirghiol (A2/A4 - Olimp)</w:t>
            </w:r>
          </w:p>
        </w:tc>
        <w:tc>
          <w:tcPr>
            <w:tcW w:w="49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27.5</w:t>
            </w:r>
          </w:p>
        </w:tc>
        <w:tc>
          <w:tcPr>
            <w:tcW w:w="8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129.1</w:t>
            </w:r>
          </w:p>
        </w:tc>
        <w:tc>
          <w:tcPr>
            <w:tcW w:w="82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153.6</w:t>
            </w:r>
          </w:p>
        </w:tc>
        <w:tc>
          <w:tcPr>
            <w:tcW w:w="8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4.7</w:t>
            </w:r>
          </w:p>
        </w:tc>
        <w:tc>
          <w:tcPr>
            <w:tcW w:w="79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6649</w:t>
            </w:r>
          </w:p>
        </w:tc>
        <w:tc>
          <w:tcPr>
            <w:tcW w:w="7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36.6</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11205</w:t>
            </w:r>
          </w:p>
        </w:tc>
        <w:tc>
          <w:tcPr>
            <w:tcW w:w="6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59.0</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19.1</w:t>
            </w:r>
          </w:p>
        </w:tc>
        <w:tc>
          <w:tcPr>
            <w:tcW w:w="6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388199</w:t>
            </w:r>
          </w:p>
        </w:tc>
        <w:tc>
          <w:tcPr>
            <w:tcW w:w="6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72.1</w:t>
            </w:r>
          </w:p>
        </w:tc>
        <w:tc>
          <w:tcPr>
            <w:tcW w:w="88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21.6</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26.6</w:t>
            </w:r>
          </w:p>
        </w:tc>
        <w:tc>
          <w:tcPr>
            <w:tcW w:w="75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9.5</w:t>
            </w:r>
          </w:p>
        </w:tc>
        <w:tc>
          <w:tcPr>
            <w:tcW w:w="84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2.9</w:t>
            </w:r>
          </w:p>
        </w:tc>
        <w:tc>
          <w:tcPr>
            <w:tcW w:w="5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43.6</w:t>
            </w:r>
          </w:p>
        </w:tc>
      </w:tr>
      <w:tr w:rsidR="008D2DB5">
        <w:trPr>
          <w:trHeight w:val="540"/>
        </w:trPr>
        <w:tc>
          <w:tcPr>
            <w:tcW w:w="450" w:type="dxa"/>
            <w:tcBorders>
              <w:top w:val="single" w:sz="6" w:space="0" w:color="CCCCCC"/>
              <w:left w:val="single" w:sz="6" w:space="0" w:color="000000"/>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76" w:lineRule="auto"/>
              <w:jc w:val="left"/>
              <w:rPr>
                <w:sz w:val="16"/>
                <w:szCs w:val="16"/>
              </w:rPr>
            </w:pPr>
          </w:p>
        </w:tc>
        <w:tc>
          <w:tcPr>
            <w:tcW w:w="1695"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Total drumuri expres cu valoare socio-economică</w:t>
            </w:r>
          </w:p>
        </w:tc>
        <w:tc>
          <w:tcPr>
            <w:tcW w:w="495"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322.0</w:t>
            </w:r>
          </w:p>
        </w:tc>
        <w:tc>
          <w:tcPr>
            <w:tcW w:w="870"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i/>
                <w:sz w:val="16"/>
                <w:szCs w:val="16"/>
              </w:rPr>
              <w:t>1504.8</w:t>
            </w:r>
          </w:p>
        </w:tc>
        <w:tc>
          <w:tcPr>
            <w:tcW w:w="825"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i/>
                <w:sz w:val="16"/>
                <w:szCs w:val="16"/>
              </w:rPr>
              <w:t>1790.8</w:t>
            </w:r>
          </w:p>
        </w:tc>
        <w:tc>
          <w:tcPr>
            <w:tcW w:w="840"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i/>
                <w:sz w:val="16"/>
                <w:szCs w:val="16"/>
              </w:rPr>
              <w:t>4.7</w:t>
            </w:r>
          </w:p>
        </w:tc>
        <w:tc>
          <w:tcPr>
            <w:tcW w:w="795"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76" w:lineRule="auto"/>
              <w:jc w:val="left"/>
              <w:rPr>
                <w:sz w:val="16"/>
                <w:szCs w:val="16"/>
              </w:rPr>
            </w:pPr>
          </w:p>
        </w:tc>
        <w:tc>
          <w:tcPr>
            <w:tcW w:w="705"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76" w:lineRule="auto"/>
              <w:jc w:val="left"/>
              <w:rPr>
                <w:sz w:val="16"/>
                <w:szCs w:val="16"/>
              </w:rPr>
            </w:pPr>
          </w:p>
        </w:tc>
        <w:tc>
          <w:tcPr>
            <w:tcW w:w="705"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76" w:lineRule="auto"/>
              <w:jc w:val="left"/>
              <w:rPr>
                <w:sz w:val="16"/>
                <w:szCs w:val="16"/>
              </w:rPr>
            </w:pPr>
          </w:p>
        </w:tc>
        <w:tc>
          <w:tcPr>
            <w:tcW w:w="660"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76" w:lineRule="auto"/>
              <w:jc w:val="left"/>
              <w:rPr>
                <w:sz w:val="16"/>
                <w:szCs w:val="16"/>
              </w:rPr>
            </w:pPr>
          </w:p>
        </w:tc>
        <w:tc>
          <w:tcPr>
            <w:tcW w:w="705"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76" w:lineRule="auto"/>
              <w:jc w:val="left"/>
              <w:rPr>
                <w:sz w:val="16"/>
                <w:szCs w:val="16"/>
              </w:rPr>
            </w:pPr>
          </w:p>
        </w:tc>
        <w:tc>
          <w:tcPr>
            <w:tcW w:w="675"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76" w:lineRule="auto"/>
              <w:jc w:val="left"/>
              <w:rPr>
                <w:sz w:val="16"/>
                <w:szCs w:val="16"/>
              </w:rPr>
            </w:pPr>
          </w:p>
        </w:tc>
        <w:tc>
          <w:tcPr>
            <w:tcW w:w="615"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76" w:lineRule="auto"/>
              <w:jc w:val="left"/>
              <w:rPr>
                <w:sz w:val="16"/>
                <w:szCs w:val="16"/>
              </w:rPr>
            </w:pPr>
          </w:p>
        </w:tc>
        <w:tc>
          <w:tcPr>
            <w:tcW w:w="885"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76" w:lineRule="auto"/>
              <w:jc w:val="left"/>
              <w:rPr>
                <w:sz w:val="16"/>
                <w:szCs w:val="16"/>
              </w:rPr>
            </w:pPr>
          </w:p>
        </w:tc>
        <w:tc>
          <w:tcPr>
            <w:tcW w:w="705"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76" w:lineRule="auto"/>
              <w:jc w:val="left"/>
              <w:rPr>
                <w:sz w:val="16"/>
                <w:szCs w:val="16"/>
              </w:rPr>
            </w:pPr>
          </w:p>
        </w:tc>
        <w:tc>
          <w:tcPr>
            <w:tcW w:w="750"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76" w:lineRule="auto"/>
              <w:jc w:val="left"/>
              <w:rPr>
                <w:sz w:val="16"/>
                <w:szCs w:val="16"/>
              </w:rPr>
            </w:pPr>
          </w:p>
        </w:tc>
        <w:tc>
          <w:tcPr>
            <w:tcW w:w="840"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76" w:lineRule="auto"/>
              <w:jc w:val="left"/>
              <w:rPr>
                <w:sz w:val="16"/>
                <w:szCs w:val="16"/>
              </w:rPr>
            </w:pPr>
          </w:p>
        </w:tc>
        <w:tc>
          <w:tcPr>
            <w:tcW w:w="585"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76" w:lineRule="auto"/>
              <w:jc w:val="left"/>
              <w:rPr>
                <w:sz w:val="16"/>
                <w:szCs w:val="16"/>
              </w:rPr>
            </w:pPr>
          </w:p>
        </w:tc>
      </w:tr>
    </w:tbl>
    <w:p w:rsidR="008D2DB5" w:rsidRDefault="008D2DB5">
      <w:pPr>
        <w:spacing w:before="0" w:after="0" w:line="240" w:lineRule="auto"/>
        <w:jc w:val="center"/>
        <w:rPr>
          <w:b/>
          <w:i/>
          <w:sz w:val="22"/>
          <w:szCs w:val="22"/>
        </w:rPr>
        <w:sectPr w:rsidR="008D2DB5">
          <w:pgSz w:w="15840" w:h="12240" w:orient="landscape"/>
          <w:pgMar w:top="1440" w:right="1440" w:bottom="538" w:left="1440" w:header="540" w:footer="720" w:gutter="0"/>
          <w:cols w:space="720"/>
        </w:sectPr>
      </w:pPr>
    </w:p>
    <w:p w:rsidR="008D2DB5" w:rsidRDefault="002421AD">
      <w:pPr>
        <w:spacing w:before="0" w:after="0" w:line="240" w:lineRule="auto"/>
        <w:jc w:val="center"/>
        <w:rPr>
          <w:b/>
          <w:i/>
          <w:sz w:val="22"/>
          <w:szCs w:val="22"/>
        </w:rPr>
      </w:pPr>
      <w:r>
        <w:rPr>
          <w:b/>
          <w:i/>
          <w:sz w:val="22"/>
          <w:szCs w:val="22"/>
        </w:rPr>
        <w:t>Tabelul 2.1.33. Metodologia de prioritizare a proiectelor de pe rețeaua rutieră secundară - drumuri transregio</w:t>
      </w:r>
    </w:p>
    <w:tbl>
      <w:tblPr>
        <w:tblStyle w:val="aff1"/>
        <w:tblW w:w="139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300"/>
        <w:gridCol w:w="2595"/>
        <w:gridCol w:w="570"/>
        <w:gridCol w:w="750"/>
        <w:gridCol w:w="765"/>
        <w:gridCol w:w="675"/>
        <w:gridCol w:w="645"/>
        <w:gridCol w:w="600"/>
        <w:gridCol w:w="690"/>
        <w:gridCol w:w="600"/>
        <w:gridCol w:w="735"/>
        <w:gridCol w:w="690"/>
        <w:gridCol w:w="630"/>
        <w:gridCol w:w="840"/>
        <w:gridCol w:w="600"/>
        <w:gridCol w:w="645"/>
        <w:gridCol w:w="930"/>
        <w:gridCol w:w="690"/>
      </w:tblGrid>
      <w:tr w:rsidR="008D2DB5">
        <w:trPr>
          <w:trHeight w:val="750"/>
          <w:jc w:val="center"/>
        </w:trPr>
        <w:tc>
          <w:tcPr>
            <w:tcW w:w="300"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Nr. Crt</w:t>
            </w:r>
          </w:p>
        </w:tc>
        <w:tc>
          <w:tcPr>
            <w:tcW w:w="259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4"/>
                <w:szCs w:val="14"/>
              </w:rPr>
            </w:pPr>
            <w:r>
              <w:rPr>
                <w:b/>
                <w:sz w:val="14"/>
                <w:szCs w:val="14"/>
              </w:rPr>
              <w:t>Proiect rețea secundară</w:t>
            </w:r>
          </w:p>
          <w:p w:rsidR="008D2DB5" w:rsidRDefault="002421AD">
            <w:pPr>
              <w:widowControl w:val="0"/>
              <w:spacing w:before="0" w:after="0" w:line="240" w:lineRule="auto"/>
              <w:jc w:val="center"/>
              <w:rPr>
                <w:sz w:val="14"/>
                <w:szCs w:val="14"/>
              </w:rPr>
            </w:pPr>
            <w:r>
              <w:rPr>
                <w:b/>
                <w:sz w:val="14"/>
                <w:szCs w:val="14"/>
              </w:rPr>
              <w:t>(drumuri transregio)</w:t>
            </w:r>
          </w:p>
        </w:tc>
        <w:tc>
          <w:tcPr>
            <w:tcW w:w="57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4"/>
                <w:szCs w:val="14"/>
              </w:rPr>
            </w:pPr>
            <w:r>
              <w:rPr>
                <w:b/>
                <w:sz w:val="14"/>
                <w:szCs w:val="14"/>
              </w:rPr>
              <w:t>Lungime</w:t>
            </w:r>
          </w:p>
          <w:p w:rsidR="008D2DB5" w:rsidRDefault="002421AD">
            <w:pPr>
              <w:widowControl w:val="0"/>
              <w:spacing w:before="0" w:after="0" w:line="240" w:lineRule="auto"/>
              <w:jc w:val="center"/>
              <w:rPr>
                <w:sz w:val="14"/>
                <w:szCs w:val="14"/>
              </w:rPr>
            </w:pPr>
            <w:r>
              <w:rPr>
                <w:b/>
                <w:sz w:val="14"/>
                <w:szCs w:val="14"/>
              </w:rPr>
              <w:t>(km)</w:t>
            </w:r>
          </w:p>
        </w:tc>
        <w:tc>
          <w:tcPr>
            <w:tcW w:w="75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Cost estimat (mil.EUR fără TVA)</w:t>
            </w:r>
          </w:p>
        </w:tc>
        <w:tc>
          <w:tcPr>
            <w:tcW w:w="76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Cost estimat (mil.EUR cu TVA)</w:t>
            </w:r>
          </w:p>
        </w:tc>
        <w:tc>
          <w:tcPr>
            <w:tcW w:w="67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Cost mediu fără TVA (mil. EUR/ km)</w:t>
            </w:r>
          </w:p>
        </w:tc>
        <w:tc>
          <w:tcPr>
            <w:tcW w:w="64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MZA 2040 DOA (Avg)</w:t>
            </w:r>
          </w:p>
        </w:tc>
        <w:tc>
          <w:tcPr>
            <w:tcW w:w="60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Punctaj MZA Avg</w:t>
            </w:r>
          </w:p>
        </w:tc>
        <w:tc>
          <w:tcPr>
            <w:tcW w:w="69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MZA 2040 DOA (Max)</w:t>
            </w:r>
          </w:p>
        </w:tc>
        <w:tc>
          <w:tcPr>
            <w:tcW w:w="60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Punctaj MZA Max</w:t>
            </w:r>
          </w:p>
        </w:tc>
        <w:tc>
          <w:tcPr>
            <w:tcW w:w="73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4"/>
                <w:szCs w:val="14"/>
              </w:rPr>
            </w:pPr>
            <w:r>
              <w:rPr>
                <w:b/>
                <w:sz w:val="14"/>
                <w:szCs w:val="14"/>
              </w:rPr>
              <w:t>Punctaj ponderat MZA</w:t>
            </w:r>
          </w:p>
          <w:p w:rsidR="008D2DB5" w:rsidRDefault="002421AD">
            <w:pPr>
              <w:widowControl w:val="0"/>
              <w:spacing w:before="0" w:after="0" w:line="240" w:lineRule="auto"/>
              <w:jc w:val="center"/>
              <w:rPr>
                <w:sz w:val="14"/>
                <w:szCs w:val="14"/>
              </w:rPr>
            </w:pPr>
            <w:r>
              <w:rPr>
                <w:b/>
                <w:sz w:val="14"/>
                <w:szCs w:val="14"/>
              </w:rPr>
              <w:t>(40%)</w:t>
            </w:r>
          </w:p>
        </w:tc>
        <w:tc>
          <w:tcPr>
            <w:tcW w:w="69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Pop. 2015</w:t>
            </w:r>
          </w:p>
        </w:tc>
        <w:tc>
          <w:tcPr>
            <w:tcW w:w="63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Punctaj pop.</w:t>
            </w:r>
          </w:p>
        </w:tc>
        <w:tc>
          <w:tcPr>
            <w:tcW w:w="84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Punctaj pop. ponderat 30%</w:t>
            </w:r>
          </w:p>
        </w:tc>
        <w:tc>
          <w:tcPr>
            <w:tcW w:w="60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Cifra afaceri (mld. RON)</w:t>
            </w:r>
          </w:p>
        </w:tc>
        <w:tc>
          <w:tcPr>
            <w:tcW w:w="64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Punctaj cifra afaceri</w:t>
            </w:r>
          </w:p>
        </w:tc>
        <w:tc>
          <w:tcPr>
            <w:tcW w:w="93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Punctaj cifră afaceri ponder</w:t>
            </w:r>
            <w:r>
              <w:rPr>
                <w:b/>
                <w:sz w:val="14"/>
                <w:szCs w:val="14"/>
              </w:rPr>
              <w:t>at 30%</w:t>
            </w:r>
          </w:p>
        </w:tc>
        <w:tc>
          <w:tcPr>
            <w:tcW w:w="69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4"/>
                <w:szCs w:val="14"/>
              </w:rPr>
            </w:pPr>
            <w:r>
              <w:rPr>
                <w:b/>
                <w:sz w:val="14"/>
                <w:szCs w:val="14"/>
              </w:rPr>
              <w:t>Punctaj total</w:t>
            </w:r>
          </w:p>
        </w:tc>
      </w:tr>
      <w:tr w:rsidR="008D2DB5">
        <w:trPr>
          <w:trHeight w:val="283"/>
          <w:jc w:val="center"/>
        </w:trPr>
        <w:tc>
          <w:tcPr>
            <w:tcW w:w="30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w:t>
            </w:r>
          </w:p>
        </w:tc>
        <w:tc>
          <w:tcPr>
            <w:tcW w:w="2595" w:type="dxa"/>
            <w:tcBorders>
              <w:top w:val="single" w:sz="4" w:space="0" w:color="000000"/>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left"/>
              <w:rPr>
                <w:sz w:val="16"/>
                <w:szCs w:val="16"/>
              </w:rPr>
            </w:pPr>
            <w:r>
              <w:rPr>
                <w:b/>
                <w:sz w:val="16"/>
                <w:szCs w:val="16"/>
              </w:rPr>
              <w:t>Hunedoara - Sântuhalm - A1</w:t>
            </w:r>
          </w:p>
        </w:tc>
        <w:tc>
          <w:tcPr>
            <w:tcW w:w="570" w:type="dxa"/>
            <w:tcBorders>
              <w:top w:val="single" w:sz="4" w:space="0" w:color="000000"/>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13.0</w:t>
            </w:r>
          </w:p>
        </w:tc>
        <w:tc>
          <w:tcPr>
            <w:tcW w:w="750" w:type="dxa"/>
            <w:tcBorders>
              <w:top w:val="single" w:sz="4" w:space="0" w:color="000000"/>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32.8</w:t>
            </w:r>
          </w:p>
        </w:tc>
        <w:tc>
          <w:tcPr>
            <w:tcW w:w="765" w:type="dxa"/>
            <w:tcBorders>
              <w:top w:val="single" w:sz="4" w:space="0" w:color="000000"/>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39.0</w:t>
            </w:r>
          </w:p>
        </w:tc>
        <w:tc>
          <w:tcPr>
            <w:tcW w:w="675" w:type="dxa"/>
            <w:tcBorders>
              <w:top w:val="single" w:sz="4" w:space="0" w:color="000000"/>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2.5</w:t>
            </w:r>
          </w:p>
        </w:tc>
        <w:tc>
          <w:tcPr>
            <w:tcW w:w="645" w:type="dxa"/>
            <w:tcBorders>
              <w:top w:val="single" w:sz="4" w:space="0" w:color="000000"/>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8330</w:t>
            </w:r>
          </w:p>
        </w:tc>
        <w:tc>
          <w:tcPr>
            <w:tcW w:w="600" w:type="dxa"/>
            <w:tcBorders>
              <w:top w:val="single" w:sz="4" w:space="0" w:color="000000"/>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45.6</w:t>
            </w:r>
          </w:p>
        </w:tc>
        <w:tc>
          <w:tcPr>
            <w:tcW w:w="690" w:type="dxa"/>
            <w:tcBorders>
              <w:top w:val="single" w:sz="4" w:space="0" w:color="000000"/>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17282</w:t>
            </w:r>
          </w:p>
        </w:tc>
        <w:tc>
          <w:tcPr>
            <w:tcW w:w="600" w:type="dxa"/>
            <w:tcBorders>
              <w:top w:val="single" w:sz="4" w:space="0" w:color="000000"/>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71.5</w:t>
            </w:r>
          </w:p>
        </w:tc>
        <w:tc>
          <w:tcPr>
            <w:tcW w:w="735" w:type="dxa"/>
            <w:tcBorders>
              <w:top w:val="single" w:sz="4" w:space="0" w:color="000000"/>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23.4</w:t>
            </w:r>
          </w:p>
        </w:tc>
        <w:tc>
          <w:tcPr>
            <w:tcW w:w="690" w:type="dxa"/>
            <w:tcBorders>
              <w:top w:val="single" w:sz="4" w:space="0" w:color="000000"/>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178686</w:t>
            </w:r>
          </w:p>
        </w:tc>
        <w:tc>
          <w:tcPr>
            <w:tcW w:w="630" w:type="dxa"/>
            <w:tcBorders>
              <w:top w:val="single" w:sz="4" w:space="0" w:color="000000"/>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29.4</w:t>
            </w:r>
          </w:p>
        </w:tc>
        <w:tc>
          <w:tcPr>
            <w:tcW w:w="840" w:type="dxa"/>
            <w:tcBorders>
              <w:top w:val="single" w:sz="4" w:space="0" w:color="000000"/>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10.0</w:t>
            </w:r>
          </w:p>
        </w:tc>
        <w:tc>
          <w:tcPr>
            <w:tcW w:w="600" w:type="dxa"/>
            <w:tcBorders>
              <w:top w:val="single" w:sz="4" w:space="0" w:color="000000"/>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6.7</w:t>
            </w:r>
          </w:p>
        </w:tc>
        <w:tc>
          <w:tcPr>
            <w:tcW w:w="645" w:type="dxa"/>
            <w:tcBorders>
              <w:top w:val="single" w:sz="4" w:space="0" w:color="000000"/>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12.5</w:t>
            </w:r>
          </w:p>
        </w:tc>
        <w:tc>
          <w:tcPr>
            <w:tcW w:w="930" w:type="dxa"/>
            <w:tcBorders>
              <w:top w:val="single" w:sz="4" w:space="0" w:color="000000"/>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3.7</w:t>
            </w:r>
          </w:p>
        </w:tc>
        <w:tc>
          <w:tcPr>
            <w:tcW w:w="690" w:type="dxa"/>
            <w:tcBorders>
              <w:top w:val="single" w:sz="4" w:space="0" w:color="000000"/>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37.1</w:t>
            </w:r>
          </w:p>
        </w:tc>
      </w:tr>
      <w:tr w:rsidR="008D2DB5">
        <w:trPr>
          <w:trHeight w:val="283"/>
          <w:jc w:val="center"/>
        </w:trPr>
        <w:tc>
          <w:tcPr>
            <w:tcW w:w="30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w:t>
            </w:r>
          </w:p>
        </w:tc>
        <w:tc>
          <w:tcPr>
            <w:tcW w:w="259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left"/>
              <w:rPr>
                <w:sz w:val="16"/>
                <w:szCs w:val="16"/>
              </w:rPr>
            </w:pPr>
            <w:r>
              <w:rPr>
                <w:b/>
                <w:sz w:val="16"/>
                <w:szCs w:val="16"/>
              </w:rPr>
              <w:t>A8 - Lețcani Vest - Centura Iași</w:t>
            </w:r>
          </w:p>
        </w:tc>
        <w:tc>
          <w:tcPr>
            <w:tcW w:w="5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8.8</w:t>
            </w:r>
          </w:p>
        </w:tc>
        <w:tc>
          <w:tcPr>
            <w:tcW w:w="75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43.7</w:t>
            </w:r>
          </w:p>
        </w:tc>
        <w:tc>
          <w:tcPr>
            <w:tcW w:w="76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52.0</w:t>
            </w:r>
          </w:p>
        </w:tc>
        <w:tc>
          <w:tcPr>
            <w:tcW w:w="67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5.0</w:t>
            </w:r>
          </w:p>
        </w:tc>
        <w:tc>
          <w:tcPr>
            <w:tcW w:w="6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18261</w:t>
            </w:r>
          </w:p>
        </w:tc>
        <w:tc>
          <w:tcPr>
            <w:tcW w:w="6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100.0</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19590</w:t>
            </w:r>
          </w:p>
        </w:tc>
        <w:tc>
          <w:tcPr>
            <w:tcW w:w="6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81.1</w:t>
            </w:r>
          </w:p>
        </w:tc>
        <w:tc>
          <w:tcPr>
            <w:tcW w:w="73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36.2</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410364</w:t>
            </w:r>
          </w:p>
        </w:tc>
        <w:tc>
          <w:tcPr>
            <w:tcW w:w="63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67.6</w:t>
            </w:r>
          </w:p>
        </w:tc>
        <w:tc>
          <w:tcPr>
            <w:tcW w:w="84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22.9</w:t>
            </w:r>
          </w:p>
        </w:tc>
        <w:tc>
          <w:tcPr>
            <w:tcW w:w="6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22.1</w:t>
            </w:r>
          </w:p>
        </w:tc>
        <w:tc>
          <w:tcPr>
            <w:tcW w:w="6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41.0</w:t>
            </w:r>
          </w:p>
        </w:tc>
        <w:tc>
          <w:tcPr>
            <w:tcW w:w="93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12.3</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71.4</w:t>
            </w:r>
          </w:p>
        </w:tc>
      </w:tr>
      <w:tr w:rsidR="008D2DB5">
        <w:trPr>
          <w:trHeight w:val="283"/>
          <w:jc w:val="center"/>
        </w:trPr>
        <w:tc>
          <w:tcPr>
            <w:tcW w:w="30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3</w:t>
            </w:r>
          </w:p>
        </w:tc>
        <w:tc>
          <w:tcPr>
            <w:tcW w:w="259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left"/>
              <w:rPr>
                <w:sz w:val="16"/>
                <w:szCs w:val="16"/>
              </w:rPr>
            </w:pPr>
            <w:r>
              <w:rPr>
                <w:b/>
                <w:sz w:val="16"/>
                <w:szCs w:val="16"/>
              </w:rPr>
              <w:t>Blaj - Teiuș - A10</w:t>
            </w:r>
          </w:p>
        </w:tc>
        <w:tc>
          <w:tcPr>
            <w:tcW w:w="5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23.7</w:t>
            </w:r>
          </w:p>
        </w:tc>
        <w:tc>
          <w:tcPr>
            <w:tcW w:w="75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25.8</w:t>
            </w:r>
          </w:p>
        </w:tc>
        <w:tc>
          <w:tcPr>
            <w:tcW w:w="76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30.7</w:t>
            </w:r>
          </w:p>
        </w:tc>
        <w:tc>
          <w:tcPr>
            <w:tcW w:w="67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1.1</w:t>
            </w:r>
          </w:p>
        </w:tc>
        <w:tc>
          <w:tcPr>
            <w:tcW w:w="6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1899</w:t>
            </w:r>
          </w:p>
        </w:tc>
        <w:tc>
          <w:tcPr>
            <w:tcW w:w="6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10.4</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2325</w:t>
            </w:r>
          </w:p>
        </w:tc>
        <w:tc>
          <w:tcPr>
            <w:tcW w:w="6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9.6</w:t>
            </w:r>
          </w:p>
        </w:tc>
        <w:tc>
          <w:tcPr>
            <w:tcW w:w="73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4.0</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46566</w:t>
            </w:r>
          </w:p>
        </w:tc>
        <w:tc>
          <w:tcPr>
            <w:tcW w:w="63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7.7</w:t>
            </w:r>
          </w:p>
        </w:tc>
        <w:tc>
          <w:tcPr>
            <w:tcW w:w="84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2.6</w:t>
            </w:r>
          </w:p>
        </w:tc>
        <w:tc>
          <w:tcPr>
            <w:tcW w:w="6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5.2</w:t>
            </w:r>
          </w:p>
        </w:tc>
        <w:tc>
          <w:tcPr>
            <w:tcW w:w="6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9.6</w:t>
            </w:r>
          </w:p>
        </w:tc>
        <w:tc>
          <w:tcPr>
            <w:tcW w:w="93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2.9</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9.5</w:t>
            </w:r>
          </w:p>
        </w:tc>
      </w:tr>
      <w:tr w:rsidR="008D2DB5">
        <w:trPr>
          <w:trHeight w:val="283"/>
          <w:jc w:val="center"/>
        </w:trPr>
        <w:tc>
          <w:tcPr>
            <w:tcW w:w="30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w:t>
            </w:r>
          </w:p>
        </w:tc>
        <w:tc>
          <w:tcPr>
            <w:tcW w:w="259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left"/>
              <w:rPr>
                <w:sz w:val="16"/>
                <w:szCs w:val="16"/>
              </w:rPr>
            </w:pPr>
            <w:r>
              <w:rPr>
                <w:b/>
                <w:sz w:val="16"/>
                <w:szCs w:val="16"/>
              </w:rPr>
              <w:t>DX - Centura Craiova Est</w:t>
            </w:r>
          </w:p>
        </w:tc>
        <w:tc>
          <w:tcPr>
            <w:tcW w:w="5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4.3</w:t>
            </w:r>
          </w:p>
        </w:tc>
        <w:tc>
          <w:tcPr>
            <w:tcW w:w="75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18.8</w:t>
            </w:r>
          </w:p>
        </w:tc>
        <w:tc>
          <w:tcPr>
            <w:tcW w:w="76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22.4</w:t>
            </w:r>
          </w:p>
        </w:tc>
        <w:tc>
          <w:tcPr>
            <w:tcW w:w="67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4.4</w:t>
            </w:r>
          </w:p>
        </w:tc>
        <w:tc>
          <w:tcPr>
            <w:tcW w:w="6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8002</w:t>
            </w:r>
          </w:p>
        </w:tc>
        <w:tc>
          <w:tcPr>
            <w:tcW w:w="6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43.8</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14336</w:t>
            </w:r>
          </w:p>
        </w:tc>
        <w:tc>
          <w:tcPr>
            <w:tcW w:w="6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59.3</w:t>
            </w:r>
          </w:p>
        </w:tc>
        <w:tc>
          <w:tcPr>
            <w:tcW w:w="73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20.6</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314448</w:t>
            </w:r>
          </w:p>
        </w:tc>
        <w:tc>
          <w:tcPr>
            <w:tcW w:w="63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51.8</w:t>
            </w:r>
          </w:p>
        </w:tc>
        <w:tc>
          <w:tcPr>
            <w:tcW w:w="84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17.5</w:t>
            </w:r>
          </w:p>
        </w:tc>
        <w:tc>
          <w:tcPr>
            <w:tcW w:w="6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29.5</w:t>
            </w:r>
          </w:p>
        </w:tc>
        <w:tc>
          <w:tcPr>
            <w:tcW w:w="6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54.8</w:t>
            </w:r>
          </w:p>
        </w:tc>
        <w:tc>
          <w:tcPr>
            <w:tcW w:w="93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16.5</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54.6</w:t>
            </w:r>
          </w:p>
        </w:tc>
      </w:tr>
      <w:tr w:rsidR="008D2DB5">
        <w:trPr>
          <w:trHeight w:val="283"/>
          <w:jc w:val="center"/>
        </w:trPr>
        <w:tc>
          <w:tcPr>
            <w:tcW w:w="30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w:t>
            </w:r>
          </w:p>
        </w:tc>
        <w:tc>
          <w:tcPr>
            <w:tcW w:w="259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left"/>
              <w:rPr>
                <w:sz w:val="16"/>
                <w:szCs w:val="16"/>
              </w:rPr>
            </w:pPr>
            <w:r>
              <w:rPr>
                <w:b/>
                <w:sz w:val="16"/>
                <w:szCs w:val="16"/>
              </w:rPr>
              <w:t>A1 - Timișoara - Aeroport Traian Vuia/DNCT</w:t>
            </w:r>
          </w:p>
        </w:tc>
        <w:tc>
          <w:tcPr>
            <w:tcW w:w="5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7.7</w:t>
            </w:r>
          </w:p>
        </w:tc>
        <w:tc>
          <w:tcPr>
            <w:tcW w:w="75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22.3</w:t>
            </w:r>
          </w:p>
        </w:tc>
        <w:tc>
          <w:tcPr>
            <w:tcW w:w="76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26.5</w:t>
            </w:r>
          </w:p>
        </w:tc>
        <w:tc>
          <w:tcPr>
            <w:tcW w:w="67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2.9</w:t>
            </w:r>
          </w:p>
        </w:tc>
        <w:tc>
          <w:tcPr>
            <w:tcW w:w="6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12407</w:t>
            </w:r>
          </w:p>
        </w:tc>
        <w:tc>
          <w:tcPr>
            <w:tcW w:w="6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67.9</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24169</w:t>
            </w:r>
          </w:p>
        </w:tc>
        <w:tc>
          <w:tcPr>
            <w:tcW w:w="6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100.0</w:t>
            </w:r>
          </w:p>
        </w:tc>
        <w:tc>
          <w:tcPr>
            <w:tcW w:w="73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33.6</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357202</w:t>
            </w:r>
          </w:p>
        </w:tc>
        <w:tc>
          <w:tcPr>
            <w:tcW w:w="63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58.8</w:t>
            </w:r>
          </w:p>
        </w:tc>
        <w:tc>
          <w:tcPr>
            <w:tcW w:w="84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19.9</w:t>
            </w:r>
          </w:p>
        </w:tc>
        <w:tc>
          <w:tcPr>
            <w:tcW w:w="6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47.0</w:t>
            </w:r>
          </w:p>
        </w:tc>
        <w:tc>
          <w:tcPr>
            <w:tcW w:w="6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87.5</w:t>
            </w:r>
          </w:p>
        </w:tc>
        <w:tc>
          <w:tcPr>
            <w:tcW w:w="93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26.2</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79.7</w:t>
            </w:r>
          </w:p>
        </w:tc>
      </w:tr>
      <w:tr w:rsidR="008D2DB5">
        <w:trPr>
          <w:trHeight w:val="283"/>
          <w:jc w:val="center"/>
        </w:trPr>
        <w:tc>
          <w:tcPr>
            <w:tcW w:w="30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6</w:t>
            </w:r>
          </w:p>
        </w:tc>
        <w:tc>
          <w:tcPr>
            <w:tcW w:w="259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left"/>
              <w:rPr>
                <w:sz w:val="16"/>
                <w:szCs w:val="16"/>
              </w:rPr>
            </w:pPr>
            <w:r>
              <w:rPr>
                <w:b/>
                <w:sz w:val="16"/>
                <w:szCs w:val="16"/>
              </w:rPr>
              <w:t>DX4 - Jibou - Românași - A3</w:t>
            </w:r>
          </w:p>
        </w:tc>
        <w:tc>
          <w:tcPr>
            <w:tcW w:w="5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20.5</w:t>
            </w:r>
          </w:p>
        </w:tc>
        <w:tc>
          <w:tcPr>
            <w:tcW w:w="75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61.5</w:t>
            </w:r>
          </w:p>
        </w:tc>
        <w:tc>
          <w:tcPr>
            <w:tcW w:w="76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73.2</w:t>
            </w:r>
          </w:p>
        </w:tc>
        <w:tc>
          <w:tcPr>
            <w:tcW w:w="67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3.0</w:t>
            </w:r>
          </w:p>
        </w:tc>
        <w:tc>
          <w:tcPr>
            <w:tcW w:w="6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7414</w:t>
            </w:r>
          </w:p>
        </w:tc>
        <w:tc>
          <w:tcPr>
            <w:tcW w:w="6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25.5</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10503</w:t>
            </w:r>
          </w:p>
        </w:tc>
        <w:tc>
          <w:tcPr>
            <w:tcW w:w="6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34.9</w:t>
            </w:r>
          </w:p>
        </w:tc>
        <w:tc>
          <w:tcPr>
            <w:tcW w:w="73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12.1</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98494</w:t>
            </w:r>
          </w:p>
        </w:tc>
        <w:tc>
          <w:tcPr>
            <w:tcW w:w="63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16.2</w:t>
            </w:r>
          </w:p>
        </w:tc>
        <w:tc>
          <w:tcPr>
            <w:tcW w:w="84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4.9</w:t>
            </w:r>
          </w:p>
        </w:tc>
        <w:tc>
          <w:tcPr>
            <w:tcW w:w="6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5.1</w:t>
            </w:r>
          </w:p>
        </w:tc>
        <w:tc>
          <w:tcPr>
            <w:tcW w:w="6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9.5</w:t>
            </w:r>
          </w:p>
        </w:tc>
        <w:tc>
          <w:tcPr>
            <w:tcW w:w="93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2.9</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19.8</w:t>
            </w:r>
          </w:p>
        </w:tc>
      </w:tr>
      <w:tr w:rsidR="008D2DB5">
        <w:trPr>
          <w:trHeight w:val="283"/>
          <w:jc w:val="center"/>
        </w:trPr>
        <w:tc>
          <w:tcPr>
            <w:tcW w:w="30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7</w:t>
            </w:r>
          </w:p>
        </w:tc>
        <w:tc>
          <w:tcPr>
            <w:tcW w:w="259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left"/>
              <w:rPr>
                <w:sz w:val="16"/>
                <w:szCs w:val="16"/>
              </w:rPr>
            </w:pPr>
            <w:r>
              <w:rPr>
                <w:b/>
                <w:sz w:val="16"/>
                <w:szCs w:val="16"/>
              </w:rPr>
              <w:t>Slobozia - Drajna - A2</w:t>
            </w:r>
          </w:p>
        </w:tc>
        <w:tc>
          <w:tcPr>
            <w:tcW w:w="5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16.9</w:t>
            </w:r>
          </w:p>
        </w:tc>
        <w:tc>
          <w:tcPr>
            <w:tcW w:w="75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16.9</w:t>
            </w:r>
          </w:p>
        </w:tc>
        <w:tc>
          <w:tcPr>
            <w:tcW w:w="76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20.1</w:t>
            </w:r>
          </w:p>
        </w:tc>
        <w:tc>
          <w:tcPr>
            <w:tcW w:w="67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1.0</w:t>
            </w:r>
          </w:p>
        </w:tc>
        <w:tc>
          <w:tcPr>
            <w:tcW w:w="6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11855</w:t>
            </w:r>
          </w:p>
        </w:tc>
        <w:tc>
          <w:tcPr>
            <w:tcW w:w="6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64.9</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12083</w:t>
            </w:r>
          </w:p>
        </w:tc>
        <w:tc>
          <w:tcPr>
            <w:tcW w:w="6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50.0</w:t>
            </w:r>
          </w:p>
        </w:tc>
        <w:tc>
          <w:tcPr>
            <w:tcW w:w="73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23.0</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66599</w:t>
            </w:r>
          </w:p>
        </w:tc>
        <w:tc>
          <w:tcPr>
            <w:tcW w:w="63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11.0</w:t>
            </w:r>
          </w:p>
        </w:tc>
        <w:tc>
          <w:tcPr>
            <w:tcW w:w="84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3.3</w:t>
            </w:r>
          </w:p>
        </w:tc>
        <w:tc>
          <w:tcPr>
            <w:tcW w:w="6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4.9</w:t>
            </w:r>
          </w:p>
        </w:tc>
        <w:tc>
          <w:tcPr>
            <w:tcW w:w="6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9.2</w:t>
            </w:r>
          </w:p>
        </w:tc>
        <w:tc>
          <w:tcPr>
            <w:tcW w:w="93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2.7</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29.0</w:t>
            </w:r>
          </w:p>
        </w:tc>
      </w:tr>
      <w:tr w:rsidR="008D2DB5">
        <w:trPr>
          <w:trHeight w:val="283"/>
          <w:jc w:val="center"/>
        </w:trPr>
        <w:tc>
          <w:tcPr>
            <w:tcW w:w="30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8</w:t>
            </w:r>
          </w:p>
        </w:tc>
        <w:tc>
          <w:tcPr>
            <w:tcW w:w="259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left"/>
              <w:rPr>
                <w:sz w:val="16"/>
                <w:szCs w:val="16"/>
              </w:rPr>
            </w:pPr>
            <w:r>
              <w:rPr>
                <w:b/>
                <w:sz w:val="16"/>
                <w:szCs w:val="16"/>
              </w:rPr>
              <w:t>Călărași - Drajna Nouă - A2</w:t>
            </w:r>
          </w:p>
        </w:tc>
        <w:tc>
          <w:tcPr>
            <w:tcW w:w="5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22.0</w:t>
            </w:r>
          </w:p>
        </w:tc>
        <w:tc>
          <w:tcPr>
            <w:tcW w:w="75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11.0</w:t>
            </w:r>
          </w:p>
        </w:tc>
        <w:tc>
          <w:tcPr>
            <w:tcW w:w="76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13.1</w:t>
            </w:r>
          </w:p>
        </w:tc>
        <w:tc>
          <w:tcPr>
            <w:tcW w:w="67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0.5</w:t>
            </w:r>
          </w:p>
        </w:tc>
        <w:tc>
          <w:tcPr>
            <w:tcW w:w="6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5135</w:t>
            </w:r>
          </w:p>
        </w:tc>
        <w:tc>
          <w:tcPr>
            <w:tcW w:w="6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28.1</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5344</w:t>
            </w:r>
          </w:p>
        </w:tc>
        <w:tc>
          <w:tcPr>
            <w:tcW w:w="6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22.1</w:t>
            </w:r>
          </w:p>
        </w:tc>
        <w:tc>
          <w:tcPr>
            <w:tcW w:w="73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10.0</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103797</w:t>
            </w:r>
          </w:p>
        </w:tc>
        <w:tc>
          <w:tcPr>
            <w:tcW w:w="63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17.1</w:t>
            </w:r>
          </w:p>
        </w:tc>
        <w:tc>
          <w:tcPr>
            <w:tcW w:w="84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5.1</w:t>
            </w:r>
          </w:p>
        </w:tc>
        <w:tc>
          <w:tcPr>
            <w:tcW w:w="6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4.1</w:t>
            </w:r>
          </w:p>
        </w:tc>
        <w:tc>
          <w:tcPr>
            <w:tcW w:w="6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7.6</w:t>
            </w:r>
          </w:p>
        </w:tc>
        <w:tc>
          <w:tcPr>
            <w:tcW w:w="93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2.3</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17.4</w:t>
            </w:r>
          </w:p>
        </w:tc>
      </w:tr>
      <w:tr w:rsidR="008D2DB5">
        <w:trPr>
          <w:trHeight w:val="283"/>
          <w:jc w:val="center"/>
        </w:trPr>
        <w:tc>
          <w:tcPr>
            <w:tcW w:w="30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9</w:t>
            </w:r>
          </w:p>
        </w:tc>
        <w:tc>
          <w:tcPr>
            <w:tcW w:w="259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left"/>
              <w:rPr>
                <w:sz w:val="16"/>
                <w:szCs w:val="16"/>
              </w:rPr>
            </w:pPr>
            <w:r>
              <w:rPr>
                <w:b/>
                <w:sz w:val="16"/>
                <w:szCs w:val="16"/>
              </w:rPr>
              <w:t>Reșița - Caransebeș - DX2</w:t>
            </w:r>
          </w:p>
        </w:tc>
        <w:tc>
          <w:tcPr>
            <w:tcW w:w="5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41.8</w:t>
            </w:r>
          </w:p>
        </w:tc>
        <w:tc>
          <w:tcPr>
            <w:tcW w:w="75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28.9</w:t>
            </w:r>
          </w:p>
        </w:tc>
        <w:tc>
          <w:tcPr>
            <w:tcW w:w="76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34.3</w:t>
            </w:r>
          </w:p>
        </w:tc>
        <w:tc>
          <w:tcPr>
            <w:tcW w:w="67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0.7</w:t>
            </w:r>
          </w:p>
        </w:tc>
        <w:tc>
          <w:tcPr>
            <w:tcW w:w="6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4078</w:t>
            </w:r>
          </w:p>
        </w:tc>
        <w:tc>
          <w:tcPr>
            <w:tcW w:w="6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22.3</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6301</w:t>
            </w:r>
          </w:p>
        </w:tc>
        <w:tc>
          <w:tcPr>
            <w:tcW w:w="6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26.1</w:t>
            </w:r>
          </w:p>
        </w:tc>
        <w:tc>
          <w:tcPr>
            <w:tcW w:w="73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9.7</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137127</w:t>
            </w:r>
          </w:p>
        </w:tc>
        <w:tc>
          <w:tcPr>
            <w:tcW w:w="63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22.6</w:t>
            </w:r>
          </w:p>
        </w:tc>
        <w:tc>
          <w:tcPr>
            <w:tcW w:w="84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6.8</w:t>
            </w:r>
          </w:p>
        </w:tc>
        <w:tc>
          <w:tcPr>
            <w:tcW w:w="6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4.7</w:t>
            </w:r>
          </w:p>
        </w:tc>
        <w:tc>
          <w:tcPr>
            <w:tcW w:w="6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8.7</w:t>
            </w:r>
          </w:p>
        </w:tc>
        <w:tc>
          <w:tcPr>
            <w:tcW w:w="93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2.6</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19.1</w:t>
            </w:r>
          </w:p>
        </w:tc>
      </w:tr>
      <w:tr w:rsidR="008D2DB5">
        <w:trPr>
          <w:trHeight w:val="283"/>
          <w:jc w:val="center"/>
        </w:trPr>
        <w:tc>
          <w:tcPr>
            <w:tcW w:w="30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10</w:t>
            </w:r>
          </w:p>
        </w:tc>
        <w:tc>
          <w:tcPr>
            <w:tcW w:w="259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left"/>
              <w:rPr>
                <w:sz w:val="16"/>
                <w:szCs w:val="16"/>
              </w:rPr>
            </w:pPr>
            <w:r>
              <w:rPr>
                <w:b/>
                <w:sz w:val="16"/>
                <w:szCs w:val="16"/>
              </w:rPr>
              <w:t>Vaslui - Iași - A8</w:t>
            </w:r>
          </w:p>
        </w:tc>
        <w:tc>
          <w:tcPr>
            <w:tcW w:w="5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85.9</w:t>
            </w:r>
          </w:p>
        </w:tc>
        <w:tc>
          <w:tcPr>
            <w:tcW w:w="75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85.9</w:t>
            </w:r>
          </w:p>
        </w:tc>
        <w:tc>
          <w:tcPr>
            <w:tcW w:w="76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102.3</w:t>
            </w:r>
          </w:p>
        </w:tc>
        <w:tc>
          <w:tcPr>
            <w:tcW w:w="67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1.0</w:t>
            </w:r>
          </w:p>
        </w:tc>
        <w:tc>
          <w:tcPr>
            <w:tcW w:w="6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7332</w:t>
            </w:r>
          </w:p>
        </w:tc>
        <w:tc>
          <w:tcPr>
            <w:tcW w:w="6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40.2</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7933</w:t>
            </w:r>
          </w:p>
        </w:tc>
        <w:tc>
          <w:tcPr>
            <w:tcW w:w="6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32.8</w:t>
            </w:r>
          </w:p>
        </w:tc>
        <w:tc>
          <w:tcPr>
            <w:tcW w:w="73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14.6</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606974</w:t>
            </w:r>
          </w:p>
        </w:tc>
        <w:tc>
          <w:tcPr>
            <w:tcW w:w="63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100.0</w:t>
            </w:r>
          </w:p>
        </w:tc>
        <w:tc>
          <w:tcPr>
            <w:tcW w:w="84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30.0</w:t>
            </w:r>
          </w:p>
        </w:tc>
        <w:tc>
          <w:tcPr>
            <w:tcW w:w="6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25.0</w:t>
            </w:r>
          </w:p>
        </w:tc>
        <w:tc>
          <w:tcPr>
            <w:tcW w:w="6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46.4</w:t>
            </w:r>
          </w:p>
        </w:tc>
        <w:tc>
          <w:tcPr>
            <w:tcW w:w="93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13.9</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58.5</w:t>
            </w:r>
          </w:p>
        </w:tc>
      </w:tr>
      <w:tr w:rsidR="008D2DB5">
        <w:trPr>
          <w:trHeight w:val="283"/>
          <w:jc w:val="center"/>
        </w:trPr>
        <w:tc>
          <w:tcPr>
            <w:tcW w:w="30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11</w:t>
            </w:r>
          </w:p>
        </w:tc>
        <w:tc>
          <w:tcPr>
            <w:tcW w:w="259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left"/>
              <w:rPr>
                <w:sz w:val="16"/>
                <w:szCs w:val="16"/>
              </w:rPr>
            </w:pPr>
            <w:r>
              <w:rPr>
                <w:b/>
                <w:sz w:val="16"/>
                <w:szCs w:val="16"/>
              </w:rPr>
              <w:t>Miercurea Ciuc - Sf. Gheorghe - Chichiș - A13</w:t>
            </w:r>
          </w:p>
        </w:tc>
        <w:tc>
          <w:tcPr>
            <w:tcW w:w="5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73.8</w:t>
            </w:r>
          </w:p>
        </w:tc>
        <w:tc>
          <w:tcPr>
            <w:tcW w:w="75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39.9</w:t>
            </w:r>
          </w:p>
        </w:tc>
        <w:tc>
          <w:tcPr>
            <w:tcW w:w="76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47.4</w:t>
            </w:r>
          </w:p>
        </w:tc>
        <w:tc>
          <w:tcPr>
            <w:tcW w:w="67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0.5</w:t>
            </w:r>
          </w:p>
        </w:tc>
        <w:tc>
          <w:tcPr>
            <w:tcW w:w="6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4572</w:t>
            </w:r>
          </w:p>
        </w:tc>
        <w:tc>
          <w:tcPr>
            <w:tcW w:w="6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25.0</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6487</w:t>
            </w:r>
          </w:p>
        </w:tc>
        <w:tc>
          <w:tcPr>
            <w:tcW w:w="6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26.8</w:t>
            </w:r>
          </w:p>
        </w:tc>
        <w:tc>
          <w:tcPr>
            <w:tcW w:w="73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10.4</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184609</w:t>
            </w:r>
          </w:p>
        </w:tc>
        <w:tc>
          <w:tcPr>
            <w:tcW w:w="63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30.4</w:t>
            </w:r>
          </w:p>
        </w:tc>
        <w:tc>
          <w:tcPr>
            <w:tcW w:w="84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9.1</w:t>
            </w:r>
          </w:p>
        </w:tc>
        <w:tc>
          <w:tcPr>
            <w:tcW w:w="6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7.8</w:t>
            </w:r>
          </w:p>
        </w:tc>
        <w:tc>
          <w:tcPr>
            <w:tcW w:w="6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14.5</w:t>
            </w:r>
          </w:p>
        </w:tc>
        <w:tc>
          <w:tcPr>
            <w:tcW w:w="93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4.4</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23.9</w:t>
            </w:r>
          </w:p>
        </w:tc>
      </w:tr>
      <w:tr w:rsidR="008D2DB5">
        <w:trPr>
          <w:trHeight w:val="283"/>
          <w:jc w:val="center"/>
        </w:trPr>
        <w:tc>
          <w:tcPr>
            <w:tcW w:w="30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12</w:t>
            </w:r>
          </w:p>
        </w:tc>
        <w:tc>
          <w:tcPr>
            <w:tcW w:w="259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left"/>
              <w:rPr>
                <w:sz w:val="16"/>
                <w:szCs w:val="16"/>
              </w:rPr>
            </w:pPr>
            <w:r>
              <w:rPr>
                <w:b/>
                <w:sz w:val="16"/>
                <w:szCs w:val="16"/>
              </w:rPr>
              <w:t>Rm. Vâlcea - Tigveni - A1</w:t>
            </w:r>
          </w:p>
        </w:tc>
        <w:tc>
          <w:tcPr>
            <w:tcW w:w="5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20.4</w:t>
            </w:r>
          </w:p>
        </w:tc>
        <w:tc>
          <w:tcPr>
            <w:tcW w:w="75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30.6</w:t>
            </w:r>
          </w:p>
        </w:tc>
        <w:tc>
          <w:tcPr>
            <w:tcW w:w="76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36.4</w:t>
            </w:r>
          </w:p>
        </w:tc>
        <w:tc>
          <w:tcPr>
            <w:tcW w:w="67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1.5</w:t>
            </w:r>
          </w:p>
        </w:tc>
        <w:tc>
          <w:tcPr>
            <w:tcW w:w="6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4917</w:t>
            </w:r>
          </w:p>
        </w:tc>
        <w:tc>
          <w:tcPr>
            <w:tcW w:w="6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26.9</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5008</w:t>
            </w:r>
          </w:p>
        </w:tc>
        <w:tc>
          <w:tcPr>
            <w:tcW w:w="6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20.7</w:t>
            </w:r>
          </w:p>
        </w:tc>
        <w:tc>
          <w:tcPr>
            <w:tcW w:w="73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9.5</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130814</w:t>
            </w:r>
          </w:p>
        </w:tc>
        <w:tc>
          <w:tcPr>
            <w:tcW w:w="63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21.6</w:t>
            </w:r>
          </w:p>
        </w:tc>
        <w:tc>
          <w:tcPr>
            <w:tcW w:w="84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6.5</w:t>
            </w:r>
          </w:p>
        </w:tc>
        <w:tc>
          <w:tcPr>
            <w:tcW w:w="6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9.1</w:t>
            </w:r>
          </w:p>
        </w:tc>
        <w:tc>
          <w:tcPr>
            <w:tcW w:w="6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17.0</w:t>
            </w:r>
          </w:p>
        </w:tc>
        <w:tc>
          <w:tcPr>
            <w:tcW w:w="93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5.1</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21.1</w:t>
            </w:r>
          </w:p>
        </w:tc>
      </w:tr>
      <w:tr w:rsidR="008D2DB5">
        <w:trPr>
          <w:trHeight w:val="283"/>
          <w:jc w:val="center"/>
        </w:trPr>
        <w:tc>
          <w:tcPr>
            <w:tcW w:w="30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13</w:t>
            </w:r>
          </w:p>
        </w:tc>
        <w:tc>
          <w:tcPr>
            <w:tcW w:w="259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left"/>
              <w:rPr>
                <w:sz w:val="16"/>
                <w:szCs w:val="16"/>
              </w:rPr>
            </w:pPr>
            <w:r>
              <w:rPr>
                <w:b/>
                <w:sz w:val="16"/>
                <w:szCs w:val="16"/>
              </w:rPr>
              <w:t>Tg. Jiu - Filiași - DX2</w:t>
            </w:r>
          </w:p>
        </w:tc>
        <w:tc>
          <w:tcPr>
            <w:tcW w:w="5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70.9</w:t>
            </w:r>
          </w:p>
        </w:tc>
        <w:tc>
          <w:tcPr>
            <w:tcW w:w="75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106.4</w:t>
            </w:r>
          </w:p>
        </w:tc>
        <w:tc>
          <w:tcPr>
            <w:tcW w:w="76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126.6</w:t>
            </w:r>
          </w:p>
        </w:tc>
        <w:tc>
          <w:tcPr>
            <w:tcW w:w="67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1.5</w:t>
            </w:r>
          </w:p>
        </w:tc>
        <w:tc>
          <w:tcPr>
            <w:tcW w:w="6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6998</w:t>
            </w:r>
          </w:p>
        </w:tc>
        <w:tc>
          <w:tcPr>
            <w:tcW w:w="6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38.3</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8138</w:t>
            </w:r>
          </w:p>
        </w:tc>
        <w:tc>
          <w:tcPr>
            <w:tcW w:w="6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33.7</w:t>
            </w:r>
          </w:p>
        </w:tc>
        <w:tc>
          <w:tcPr>
            <w:tcW w:w="73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14.4</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213937</w:t>
            </w:r>
          </w:p>
        </w:tc>
        <w:tc>
          <w:tcPr>
            <w:tcW w:w="63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35.2</w:t>
            </w:r>
          </w:p>
        </w:tc>
        <w:tc>
          <w:tcPr>
            <w:tcW w:w="84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10.6</w:t>
            </w:r>
          </w:p>
        </w:tc>
        <w:tc>
          <w:tcPr>
            <w:tcW w:w="6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6.5</w:t>
            </w:r>
          </w:p>
        </w:tc>
        <w:tc>
          <w:tcPr>
            <w:tcW w:w="6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12.0</w:t>
            </w:r>
          </w:p>
        </w:tc>
        <w:tc>
          <w:tcPr>
            <w:tcW w:w="93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3.6</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28.6</w:t>
            </w:r>
          </w:p>
        </w:tc>
      </w:tr>
      <w:tr w:rsidR="008D2DB5">
        <w:trPr>
          <w:trHeight w:val="283"/>
          <w:jc w:val="center"/>
        </w:trPr>
        <w:tc>
          <w:tcPr>
            <w:tcW w:w="30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14</w:t>
            </w:r>
          </w:p>
        </w:tc>
        <w:tc>
          <w:tcPr>
            <w:tcW w:w="259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left"/>
              <w:rPr>
                <w:sz w:val="16"/>
                <w:szCs w:val="16"/>
              </w:rPr>
            </w:pPr>
            <w:r>
              <w:rPr>
                <w:b/>
                <w:sz w:val="16"/>
                <w:szCs w:val="16"/>
              </w:rPr>
              <w:t>Centura Metropolitană Cluj-Napoca</w:t>
            </w:r>
          </w:p>
        </w:tc>
        <w:tc>
          <w:tcPr>
            <w:tcW w:w="5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63.0</w:t>
            </w:r>
          </w:p>
        </w:tc>
        <w:tc>
          <w:tcPr>
            <w:tcW w:w="75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580.7</w:t>
            </w:r>
          </w:p>
        </w:tc>
        <w:tc>
          <w:tcPr>
            <w:tcW w:w="76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691.0</w:t>
            </w:r>
          </w:p>
        </w:tc>
        <w:tc>
          <w:tcPr>
            <w:tcW w:w="67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9.2</w:t>
            </w:r>
          </w:p>
        </w:tc>
        <w:tc>
          <w:tcPr>
            <w:tcW w:w="6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4065</w:t>
            </w:r>
          </w:p>
        </w:tc>
        <w:tc>
          <w:tcPr>
            <w:tcW w:w="6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22.3</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15306</w:t>
            </w:r>
          </w:p>
        </w:tc>
        <w:tc>
          <w:tcPr>
            <w:tcW w:w="6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63.3</w:t>
            </w:r>
          </w:p>
        </w:tc>
        <w:tc>
          <w:tcPr>
            <w:tcW w:w="73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17.1</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410135</w:t>
            </w:r>
          </w:p>
        </w:tc>
        <w:tc>
          <w:tcPr>
            <w:tcW w:w="63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67.6</w:t>
            </w:r>
          </w:p>
        </w:tc>
        <w:tc>
          <w:tcPr>
            <w:tcW w:w="84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20.3</w:t>
            </w:r>
          </w:p>
        </w:tc>
        <w:tc>
          <w:tcPr>
            <w:tcW w:w="6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53.8</w:t>
            </w:r>
          </w:p>
        </w:tc>
        <w:tc>
          <w:tcPr>
            <w:tcW w:w="6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100.0</w:t>
            </w:r>
          </w:p>
        </w:tc>
        <w:tc>
          <w:tcPr>
            <w:tcW w:w="93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30.0</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67.4</w:t>
            </w:r>
          </w:p>
        </w:tc>
      </w:tr>
      <w:tr w:rsidR="008D2DB5">
        <w:trPr>
          <w:trHeight w:val="283"/>
          <w:jc w:val="center"/>
        </w:trPr>
        <w:tc>
          <w:tcPr>
            <w:tcW w:w="30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15</w:t>
            </w:r>
          </w:p>
        </w:tc>
        <w:tc>
          <w:tcPr>
            <w:tcW w:w="259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left"/>
              <w:rPr>
                <w:sz w:val="16"/>
                <w:szCs w:val="16"/>
              </w:rPr>
            </w:pPr>
            <w:r>
              <w:rPr>
                <w:b/>
                <w:sz w:val="16"/>
                <w:szCs w:val="16"/>
              </w:rPr>
              <w:t>A1 - Titu - Bâldana - DX9</w:t>
            </w:r>
          </w:p>
        </w:tc>
        <w:tc>
          <w:tcPr>
            <w:tcW w:w="5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30.3</w:t>
            </w:r>
          </w:p>
        </w:tc>
        <w:tc>
          <w:tcPr>
            <w:tcW w:w="75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30.3</w:t>
            </w:r>
          </w:p>
        </w:tc>
        <w:tc>
          <w:tcPr>
            <w:tcW w:w="76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36.1</w:t>
            </w:r>
          </w:p>
        </w:tc>
        <w:tc>
          <w:tcPr>
            <w:tcW w:w="67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1.0</w:t>
            </w:r>
          </w:p>
        </w:tc>
        <w:tc>
          <w:tcPr>
            <w:tcW w:w="6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3415.04</w:t>
            </w:r>
          </w:p>
        </w:tc>
        <w:tc>
          <w:tcPr>
            <w:tcW w:w="6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18.7</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9756.29</w:t>
            </w:r>
          </w:p>
        </w:tc>
        <w:tc>
          <w:tcPr>
            <w:tcW w:w="6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40.4</w:t>
            </w:r>
          </w:p>
        </w:tc>
        <w:tc>
          <w:tcPr>
            <w:tcW w:w="73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11.8</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85233</w:t>
            </w:r>
          </w:p>
        </w:tc>
        <w:tc>
          <w:tcPr>
            <w:tcW w:w="63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14.0</w:t>
            </w:r>
          </w:p>
        </w:tc>
        <w:tc>
          <w:tcPr>
            <w:tcW w:w="84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4.2</w:t>
            </w:r>
          </w:p>
        </w:tc>
        <w:tc>
          <w:tcPr>
            <w:tcW w:w="6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1.5</w:t>
            </w:r>
          </w:p>
        </w:tc>
        <w:tc>
          <w:tcPr>
            <w:tcW w:w="6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2.8</w:t>
            </w:r>
          </w:p>
        </w:tc>
        <w:tc>
          <w:tcPr>
            <w:tcW w:w="93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0.8</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16.9</w:t>
            </w:r>
          </w:p>
        </w:tc>
      </w:tr>
      <w:tr w:rsidR="008D2DB5">
        <w:trPr>
          <w:trHeight w:val="283"/>
          <w:jc w:val="center"/>
        </w:trPr>
        <w:tc>
          <w:tcPr>
            <w:tcW w:w="30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16</w:t>
            </w:r>
          </w:p>
        </w:tc>
        <w:tc>
          <w:tcPr>
            <w:tcW w:w="259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left"/>
              <w:rPr>
                <w:sz w:val="16"/>
                <w:szCs w:val="16"/>
              </w:rPr>
            </w:pPr>
            <w:r>
              <w:rPr>
                <w:b/>
                <w:sz w:val="16"/>
                <w:szCs w:val="16"/>
              </w:rPr>
              <w:t>DX 9 - Târgoviște - Sinaia - A3</w:t>
            </w:r>
          </w:p>
        </w:tc>
        <w:tc>
          <w:tcPr>
            <w:tcW w:w="5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51.7</w:t>
            </w:r>
          </w:p>
        </w:tc>
        <w:tc>
          <w:tcPr>
            <w:tcW w:w="75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43.4</w:t>
            </w:r>
          </w:p>
        </w:tc>
        <w:tc>
          <w:tcPr>
            <w:tcW w:w="76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51.6</w:t>
            </w:r>
          </w:p>
        </w:tc>
        <w:tc>
          <w:tcPr>
            <w:tcW w:w="67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0.8</w:t>
            </w:r>
          </w:p>
        </w:tc>
        <w:tc>
          <w:tcPr>
            <w:tcW w:w="6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3439.21</w:t>
            </w:r>
          </w:p>
        </w:tc>
        <w:tc>
          <w:tcPr>
            <w:tcW w:w="6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18.8</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5881.53</w:t>
            </w:r>
          </w:p>
        </w:tc>
        <w:tc>
          <w:tcPr>
            <w:tcW w:w="6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24.3</w:t>
            </w:r>
          </w:p>
        </w:tc>
        <w:tc>
          <w:tcPr>
            <w:tcW w:w="73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8.6</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236636</w:t>
            </w:r>
          </w:p>
        </w:tc>
        <w:tc>
          <w:tcPr>
            <w:tcW w:w="63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39.0</w:t>
            </w:r>
          </w:p>
        </w:tc>
        <w:tc>
          <w:tcPr>
            <w:tcW w:w="84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11.7</w:t>
            </w:r>
          </w:p>
        </w:tc>
        <w:tc>
          <w:tcPr>
            <w:tcW w:w="6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8.88</w:t>
            </w:r>
          </w:p>
        </w:tc>
        <w:tc>
          <w:tcPr>
            <w:tcW w:w="6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16.5</w:t>
            </w:r>
          </w:p>
        </w:tc>
        <w:tc>
          <w:tcPr>
            <w:tcW w:w="93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5.0</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25.3</w:t>
            </w:r>
          </w:p>
        </w:tc>
      </w:tr>
      <w:tr w:rsidR="008D2DB5">
        <w:trPr>
          <w:trHeight w:val="283"/>
          <w:jc w:val="center"/>
        </w:trPr>
        <w:tc>
          <w:tcPr>
            <w:tcW w:w="30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17</w:t>
            </w:r>
          </w:p>
        </w:tc>
        <w:tc>
          <w:tcPr>
            <w:tcW w:w="259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left"/>
              <w:rPr>
                <w:sz w:val="16"/>
                <w:szCs w:val="16"/>
              </w:rPr>
            </w:pPr>
            <w:r>
              <w:rPr>
                <w:b/>
                <w:sz w:val="16"/>
                <w:szCs w:val="16"/>
              </w:rPr>
              <w:t>A4 Cumpana - DN39 Constanța</w:t>
            </w:r>
          </w:p>
        </w:tc>
        <w:tc>
          <w:tcPr>
            <w:tcW w:w="5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3.4</w:t>
            </w:r>
          </w:p>
        </w:tc>
        <w:tc>
          <w:tcPr>
            <w:tcW w:w="75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5.1</w:t>
            </w:r>
          </w:p>
        </w:tc>
        <w:tc>
          <w:tcPr>
            <w:tcW w:w="76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6.0</w:t>
            </w:r>
          </w:p>
        </w:tc>
        <w:tc>
          <w:tcPr>
            <w:tcW w:w="67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1.5</w:t>
            </w:r>
          </w:p>
        </w:tc>
        <w:tc>
          <w:tcPr>
            <w:tcW w:w="6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2611.9</w:t>
            </w:r>
          </w:p>
        </w:tc>
        <w:tc>
          <w:tcPr>
            <w:tcW w:w="6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14.3</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2612.1</w:t>
            </w:r>
          </w:p>
        </w:tc>
        <w:tc>
          <w:tcPr>
            <w:tcW w:w="6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10.8</w:t>
            </w:r>
          </w:p>
        </w:tc>
        <w:tc>
          <w:tcPr>
            <w:tcW w:w="73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5.0</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355057</w:t>
            </w:r>
          </w:p>
        </w:tc>
        <w:tc>
          <w:tcPr>
            <w:tcW w:w="63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58.5</w:t>
            </w:r>
          </w:p>
        </w:tc>
        <w:tc>
          <w:tcPr>
            <w:tcW w:w="84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17.5</w:t>
            </w:r>
          </w:p>
        </w:tc>
        <w:tc>
          <w:tcPr>
            <w:tcW w:w="6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27.61</w:t>
            </w:r>
          </w:p>
        </w:tc>
        <w:tc>
          <w:tcPr>
            <w:tcW w:w="6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51.3</w:t>
            </w:r>
          </w:p>
        </w:tc>
        <w:tc>
          <w:tcPr>
            <w:tcW w:w="93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15.4</w:t>
            </w:r>
          </w:p>
        </w:tc>
        <w:tc>
          <w:tcPr>
            <w:tcW w:w="69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38.0</w:t>
            </w:r>
          </w:p>
        </w:tc>
      </w:tr>
      <w:tr w:rsidR="008D2DB5">
        <w:trPr>
          <w:trHeight w:val="283"/>
          <w:jc w:val="center"/>
        </w:trPr>
        <w:tc>
          <w:tcPr>
            <w:tcW w:w="300" w:type="dxa"/>
            <w:tcBorders>
              <w:top w:val="single" w:sz="4" w:space="0" w:color="CCCCCC"/>
              <w:left w:val="single" w:sz="4" w:space="0" w:color="000000"/>
              <w:bottom w:val="single" w:sz="4" w:space="0" w:color="000000"/>
              <w:right w:val="single" w:sz="4" w:space="0" w:color="000000"/>
            </w:tcBorders>
            <w:shd w:val="clear" w:color="auto" w:fill="92D050"/>
            <w:tcMar>
              <w:top w:w="0" w:type="dxa"/>
              <w:left w:w="40" w:type="dxa"/>
              <w:bottom w:w="0" w:type="dxa"/>
              <w:right w:w="40" w:type="dxa"/>
            </w:tcMar>
          </w:tcPr>
          <w:p w:rsidR="008D2DB5" w:rsidRDefault="008D2DB5">
            <w:pPr>
              <w:widowControl w:val="0"/>
              <w:spacing w:before="0" w:after="0" w:line="276" w:lineRule="auto"/>
              <w:jc w:val="left"/>
              <w:rPr>
                <w:sz w:val="16"/>
                <w:szCs w:val="16"/>
              </w:rPr>
            </w:pPr>
          </w:p>
        </w:tc>
        <w:tc>
          <w:tcPr>
            <w:tcW w:w="2595"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tcPr>
          <w:p w:rsidR="008D2DB5" w:rsidRDefault="002421AD">
            <w:pPr>
              <w:widowControl w:val="0"/>
              <w:spacing w:before="0" w:after="0" w:line="276" w:lineRule="auto"/>
              <w:jc w:val="left"/>
              <w:rPr>
                <w:sz w:val="16"/>
                <w:szCs w:val="16"/>
              </w:rPr>
            </w:pPr>
            <w:r>
              <w:rPr>
                <w:b/>
                <w:sz w:val="16"/>
                <w:szCs w:val="16"/>
              </w:rPr>
              <w:t>Total drumuri transregio cu valoare socio-economică</w:t>
            </w:r>
          </w:p>
        </w:tc>
        <w:tc>
          <w:tcPr>
            <w:tcW w:w="570"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558.1</w:t>
            </w:r>
          </w:p>
        </w:tc>
        <w:tc>
          <w:tcPr>
            <w:tcW w:w="750"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tcPr>
          <w:p w:rsidR="008D2DB5" w:rsidRDefault="002421AD">
            <w:pPr>
              <w:widowControl w:val="0"/>
              <w:spacing w:before="0" w:after="0" w:line="276" w:lineRule="auto"/>
              <w:jc w:val="right"/>
              <w:rPr>
                <w:sz w:val="16"/>
                <w:szCs w:val="16"/>
              </w:rPr>
            </w:pPr>
            <w:r>
              <w:rPr>
                <w:b/>
                <w:i/>
                <w:sz w:val="16"/>
                <w:szCs w:val="16"/>
              </w:rPr>
              <w:t>1183.8</w:t>
            </w:r>
          </w:p>
        </w:tc>
        <w:tc>
          <w:tcPr>
            <w:tcW w:w="765"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tcPr>
          <w:p w:rsidR="008D2DB5" w:rsidRDefault="002421AD">
            <w:pPr>
              <w:widowControl w:val="0"/>
              <w:spacing w:before="0" w:after="0" w:line="276" w:lineRule="auto"/>
              <w:jc w:val="right"/>
              <w:rPr>
                <w:sz w:val="16"/>
                <w:szCs w:val="16"/>
              </w:rPr>
            </w:pPr>
            <w:r>
              <w:rPr>
                <w:b/>
                <w:i/>
                <w:sz w:val="16"/>
                <w:szCs w:val="16"/>
              </w:rPr>
              <w:t>1408.8</w:t>
            </w:r>
          </w:p>
        </w:tc>
        <w:tc>
          <w:tcPr>
            <w:tcW w:w="675"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tcPr>
          <w:p w:rsidR="008D2DB5" w:rsidRDefault="002421AD">
            <w:pPr>
              <w:widowControl w:val="0"/>
              <w:spacing w:before="0" w:after="0" w:line="276" w:lineRule="auto"/>
              <w:jc w:val="right"/>
              <w:rPr>
                <w:sz w:val="16"/>
                <w:szCs w:val="16"/>
              </w:rPr>
            </w:pPr>
            <w:r>
              <w:rPr>
                <w:b/>
                <w:i/>
                <w:sz w:val="16"/>
                <w:szCs w:val="16"/>
              </w:rPr>
              <w:t>2.1</w:t>
            </w:r>
          </w:p>
        </w:tc>
        <w:tc>
          <w:tcPr>
            <w:tcW w:w="645"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tcPr>
          <w:p w:rsidR="008D2DB5" w:rsidRDefault="008D2DB5">
            <w:pPr>
              <w:widowControl w:val="0"/>
              <w:spacing w:before="0" w:after="0" w:line="276" w:lineRule="auto"/>
              <w:jc w:val="left"/>
              <w:rPr>
                <w:sz w:val="16"/>
                <w:szCs w:val="16"/>
              </w:rPr>
            </w:pPr>
          </w:p>
        </w:tc>
        <w:tc>
          <w:tcPr>
            <w:tcW w:w="600"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tcPr>
          <w:p w:rsidR="008D2DB5" w:rsidRDefault="008D2DB5">
            <w:pPr>
              <w:widowControl w:val="0"/>
              <w:spacing w:before="0" w:after="0" w:line="276" w:lineRule="auto"/>
              <w:jc w:val="left"/>
              <w:rPr>
                <w:sz w:val="16"/>
                <w:szCs w:val="16"/>
              </w:rPr>
            </w:pPr>
          </w:p>
        </w:tc>
        <w:tc>
          <w:tcPr>
            <w:tcW w:w="690"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tcPr>
          <w:p w:rsidR="008D2DB5" w:rsidRDefault="008D2DB5">
            <w:pPr>
              <w:widowControl w:val="0"/>
              <w:spacing w:before="0" w:after="0" w:line="276" w:lineRule="auto"/>
              <w:jc w:val="left"/>
              <w:rPr>
                <w:sz w:val="16"/>
                <w:szCs w:val="16"/>
              </w:rPr>
            </w:pPr>
          </w:p>
        </w:tc>
        <w:tc>
          <w:tcPr>
            <w:tcW w:w="600"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tcPr>
          <w:p w:rsidR="008D2DB5" w:rsidRDefault="008D2DB5">
            <w:pPr>
              <w:widowControl w:val="0"/>
              <w:spacing w:before="0" w:after="0" w:line="276" w:lineRule="auto"/>
              <w:jc w:val="left"/>
              <w:rPr>
                <w:sz w:val="16"/>
                <w:szCs w:val="16"/>
              </w:rPr>
            </w:pPr>
          </w:p>
        </w:tc>
        <w:tc>
          <w:tcPr>
            <w:tcW w:w="735"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tcPr>
          <w:p w:rsidR="008D2DB5" w:rsidRDefault="008D2DB5">
            <w:pPr>
              <w:widowControl w:val="0"/>
              <w:spacing w:before="0" w:after="0" w:line="276" w:lineRule="auto"/>
              <w:jc w:val="left"/>
              <w:rPr>
                <w:sz w:val="16"/>
                <w:szCs w:val="16"/>
              </w:rPr>
            </w:pPr>
          </w:p>
        </w:tc>
        <w:tc>
          <w:tcPr>
            <w:tcW w:w="690"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tcPr>
          <w:p w:rsidR="008D2DB5" w:rsidRDefault="008D2DB5">
            <w:pPr>
              <w:widowControl w:val="0"/>
              <w:spacing w:before="0" w:after="0" w:line="276" w:lineRule="auto"/>
              <w:jc w:val="left"/>
              <w:rPr>
                <w:sz w:val="16"/>
                <w:szCs w:val="16"/>
              </w:rPr>
            </w:pPr>
          </w:p>
        </w:tc>
        <w:tc>
          <w:tcPr>
            <w:tcW w:w="630"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tcPr>
          <w:p w:rsidR="008D2DB5" w:rsidRDefault="008D2DB5">
            <w:pPr>
              <w:widowControl w:val="0"/>
              <w:spacing w:before="0" w:after="0" w:line="276" w:lineRule="auto"/>
              <w:jc w:val="left"/>
              <w:rPr>
                <w:sz w:val="16"/>
                <w:szCs w:val="16"/>
              </w:rPr>
            </w:pPr>
          </w:p>
        </w:tc>
        <w:tc>
          <w:tcPr>
            <w:tcW w:w="840"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tcPr>
          <w:p w:rsidR="008D2DB5" w:rsidRDefault="008D2DB5">
            <w:pPr>
              <w:widowControl w:val="0"/>
              <w:spacing w:before="0" w:after="0" w:line="276" w:lineRule="auto"/>
              <w:jc w:val="left"/>
              <w:rPr>
                <w:sz w:val="16"/>
                <w:szCs w:val="16"/>
              </w:rPr>
            </w:pPr>
          </w:p>
        </w:tc>
        <w:tc>
          <w:tcPr>
            <w:tcW w:w="600"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tcPr>
          <w:p w:rsidR="008D2DB5" w:rsidRDefault="008D2DB5">
            <w:pPr>
              <w:widowControl w:val="0"/>
              <w:spacing w:before="0" w:after="0" w:line="276" w:lineRule="auto"/>
              <w:jc w:val="left"/>
              <w:rPr>
                <w:sz w:val="16"/>
                <w:szCs w:val="16"/>
              </w:rPr>
            </w:pPr>
          </w:p>
        </w:tc>
        <w:tc>
          <w:tcPr>
            <w:tcW w:w="645"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tcPr>
          <w:p w:rsidR="008D2DB5" w:rsidRDefault="008D2DB5">
            <w:pPr>
              <w:widowControl w:val="0"/>
              <w:spacing w:before="0" w:after="0" w:line="276" w:lineRule="auto"/>
              <w:jc w:val="left"/>
              <w:rPr>
                <w:sz w:val="16"/>
                <w:szCs w:val="16"/>
              </w:rPr>
            </w:pPr>
          </w:p>
        </w:tc>
        <w:tc>
          <w:tcPr>
            <w:tcW w:w="930"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tcPr>
          <w:p w:rsidR="008D2DB5" w:rsidRDefault="008D2DB5">
            <w:pPr>
              <w:widowControl w:val="0"/>
              <w:spacing w:before="0" w:after="0" w:line="276" w:lineRule="auto"/>
              <w:jc w:val="left"/>
              <w:rPr>
                <w:sz w:val="16"/>
                <w:szCs w:val="16"/>
              </w:rPr>
            </w:pPr>
          </w:p>
        </w:tc>
        <w:tc>
          <w:tcPr>
            <w:tcW w:w="690" w:type="dxa"/>
            <w:tcBorders>
              <w:top w:val="single" w:sz="4" w:space="0" w:color="CCCCCC"/>
              <w:left w:val="single" w:sz="4" w:space="0" w:color="CCCCCC"/>
              <w:bottom w:val="single" w:sz="4" w:space="0" w:color="000000"/>
              <w:right w:val="single" w:sz="4" w:space="0" w:color="000000"/>
            </w:tcBorders>
            <w:shd w:val="clear" w:color="auto" w:fill="92D050"/>
            <w:tcMar>
              <w:top w:w="0" w:type="dxa"/>
              <w:left w:w="40" w:type="dxa"/>
              <w:bottom w:w="0" w:type="dxa"/>
              <w:right w:w="40" w:type="dxa"/>
            </w:tcMar>
          </w:tcPr>
          <w:p w:rsidR="008D2DB5" w:rsidRDefault="008D2DB5">
            <w:pPr>
              <w:widowControl w:val="0"/>
              <w:spacing w:before="0" w:after="0" w:line="276" w:lineRule="auto"/>
              <w:jc w:val="left"/>
              <w:rPr>
                <w:sz w:val="16"/>
                <w:szCs w:val="16"/>
              </w:rPr>
            </w:pPr>
          </w:p>
        </w:tc>
      </w:tr>
    </w:tbl>
    <w:p w:rsidR="008D2DB5" w:rsidRDefault="008D2DB5">
      <w:pPr>
        <w:pBdr>
          <w:top w:val="nil"/>
          <w:left w:val="nil"/>
          <w:bottom w:val="nil"/>
          <w:right w:val="nil"/>
          <w:between w:val="nil"/>
        </w:pBdr>
        <w:spacing w:before="0" w:line="240" w:lineRule="auto"/>
        <w:sectPr w:rsidR="008D2DB5">
          <w:pgSz w:w="15840" w:h="12240" w:orient="landscape"/>
          <w:pgMar w:top="1440" w:right="1440" w:bottom="538" w:left="1440" w:header="540" w:footer="720" w:gutter="0"/>
          <w:cols w:space="720"/>
        </w:sectPr>
      </w:pPr>
    </w:p>
    <w:p w:rsidR="008D2DB5" w:rsidRDefault="002421AD">
      <w:pPr>
        <w:spacing w:after="0" w:line="240" w:lineRule="auto"/>
      </w:pPr>
      <w:r>
        <w:t>Așadar, în urma prioritizării s-a realizat o ierarhizare în funcție de punctajul obținut a celor 8  proiecte cuprinse pe rețeaua rutieră secundară de drumuri expres (tabelul 2.1.34). Se identifică că proiectul A3 - Aeroport Henri Coandă - DN1 are cel mai m</w:t>
      </w:r>
      <w:r>
        <w:t>are punctaj (77.9 puncte) în urma prioritizării, având o lungime de 9 km și un cost estimat de 43.1 mil. EUR fără TVA. Pe de altă parte, proiectul de drum expres A7 - Suceava - Botoșani a obținut un punctaj de 32.4, astfel se află pe ultimul loc în lista i</w:t>
      </w:r>
      <w:r>
        <w:t>erarhizată și are o lungime de 26 km cu un cost estimat de 124.5 mil. EUR.</w:t>
      </w:r>
    </w:p>
    <w:p w:rsidR="008D2DB5" w:rsidRDefault="008D2DB5">
      <w:pPr>
        <w:spacing w:before="0" w:after="0" w:line="240" w:lineRule="auto"/>
      </w:pPr>
    </w:p>
    <w:p w:rsidR="008D2DB5" w:rsidRDefault="002421AD">
      <w:pPr>
        <w:spacing w:after="0" w:line="240" w:lineRule="auto"/>
        <w:jc w:val="center"/>
        <w:rPr>
          <w:b/>
          <w:i/>
          <w:sz w:val="22"/>
          <w:szCs w:val="22"/>
        </w:rPr>
      </w:pPr>
      <w:r>
        <w:rPr>
          <w:b/>
          <w:i/>
          <w:sz w:val="22"/>
          <w:szCs w:val="22"/>
        </w:rPr>
        <w:t>Tabelul 2.1.34. Lista proiectelor prioritizate și ierarhizate - rețea rutieră secundară drumuri expres</w:t>
      </w:r>
    </w:p>
    <w:tbl>
      <w:tblPr>
        <w:tblStyle w:val="aff2"/>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05"/>
        <w:gridCol w:w="3465"/>
        <w:gridCol w:w="1215"/>
        <w:gridCol w:w="1800"/>
        <w:gridCol w:w="1530"/>
        <w:gridCol w:w="945"/>
      </w:tblGrid>
      <w:tr w:rsidR="008D2DB5">
        <w:trPr>
          <w:trHeight w:val="285"/>
          <w:jc w:val="center"/>
        </w:trPr>
        <w:tc>
          <w:tcPr>
            <w:tcW w:w="40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Nr. Crt</w:t>
            </w:r>
          </w:p>
        </w:tc>
        <w:tc>
          <w:tcPr>
            <w:tcW w:w="346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Proiect rețea secundară (drumuri expres)</w:t>
            </w:r>
          </w:p>
        </w:tc>
        <w:tc>
          <w:tcPr>
            <w:tcW w:w="121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Lungime (km)</w:t>
            </w:r>
          </w:p>
        </w:tc>
        <w:tc>
          <w:tcPr>
            <w:tcW w:w="180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estimat (m</w:t>
            </w:r>
            <w:r>
              <w:rPr>
                <w:b/>
                <w:sz w:val="16"/>
                <w:szCs w:val="16"/>
              </w:rPr>
              <w:t>il. EUR fără TVA)</w:t>
            </w:r>
          </w:p>
        </w:tc>
        <w:tc>
          <w:tcPr>
            <w:tcW w:w="153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Cost estimat (mil. EUR cu TVA)</w:t>
            </w:r>
          </w:p>
        </w:tc>
        <w:tc>
          <w:tcPr>
            <w:tcW w:w="94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Punctaj total</w:t>
            </w:r>
          </w:p>
        </w:tc>
      </w:tr>
      <w:tr w:rsidR="008D2DB5">
        <w:trPr>
          <w:trHeight w:val="283"/>
          <w:jc w:val="center"/>
        </w:trPr>
        <w:tc>
          <w:tcPr>
            <w:tcW w:w="40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w:t>
            </w:r>
          </w:p>
        </w:tc>
        <w:tc>
          <w:tcPr>
            <w:tcW w:w="3465"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A3 - Aeroport Henri Coandă - DN1</w:t>
            </w:r>
          </w:p>
        </w:tc>
        <w:tc>
          <w:tcPr>
            <w:tcW w:w="1215"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9</w:t>
            </w:r>
          </w:p>
        </w:tc>
        <w:tc>
          <w:tcPr>
            <w:tcW w:w="180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43.1</w:t>
            </w:r>
          </w:p>
        </w:tc>
        <w:tc>
          <w:tcPr>
            <w:tcW w:w="153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51.3</w:t>
            </w:r>
          </w:p>
        </w:tc>
        <w:tc>
          <w:tcPr>
            <w:tcW w:w="945"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77.9</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2</w:t>
            </w:r>
          </w:p>
        </w:tc>
        <w:tc>
          <w:tcPr>
            <w:tcW w:w="34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A0 - București - Târgoviște</w:t>
            </w:r>
          </w:p>
        </w:tc>
        <w:tc>
          <w:tcPr>
            <w:tcW w:w="12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59.5</w:t>
            </w:r>
          </w:p>
        </w:tc>
        <w:tc>
          <w:tcPr>
            <w:tcW w:w="18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312.4</w:t>
            </w:r>
          </w:p>
        </w:tc>
        <w:tc>
          <w:tcPr>
            <w:tcW w:w="153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371.8</w:t>
            </w:r>
          </w:p>
        </w:tc>
        <w:tc>
          <w:tcPr>
            <w:tcW w:w="9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75.3</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3</w:t>
            </w:r>
          </w:p>
        </w:tc>
        <w:tc>
          <w:tcPr>
            <w:tcW w:w="34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A1 - Pitești - Mioveni</w:t>
            </w:r>
          </w:p>
        </w:tc>
        <w:tc>
          <w:tcPr>
            <w:tcW w:w="12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9.2</w:t>
            </w:r>
          </w:p>
        </w:tc>
        <w:tc>
          <w:tcPr>
            <w:tcW w:w="18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42.04</w:t>
            </w:r>
          </w:p>
        </w:tc>
        <w:tc>
          <w:tcPr>
            <w:tcW w:w="153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50.0</w:t>
            </w:r>
          </w:p>
        </w:tc>
        <w:tc>
          <w:tcPr>
            <w:tcW w:w="9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57.7</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4</w:t>
            </w:r>
          </w:p>
        </w:tc>
        <w:tc>
          <w:tcPr>
            <w:tcW w:w="34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A1 - Găești - Târgoviște - Ploiești - A3</w:t>
            </w:r>
          </w:p>
        </w:tc>
        <w:tc>
          <w:tcPr>
            <w:tcW w:w="12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74.2</w:t>
            </w:r>
          </w:p>
        </w:tc>
        <w:tc>
          <w:tcPr>
            <w:tcW w:w="18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348.2</w:t>
            </w:r>
          </w:p>
        </w:tc>
        <w:tc>
          <w:tcPr>
            <w:tcW w:w="153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414.4</w:t>
            </w:r>
          </w:p>
        </w:tc>
        <w:tc>
          <w:tcPr>
            <w:tcW w:w="9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51.3</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5</w:t>
            </w:r>
          </w:p>
        </w:tc>
        <w:tc>
          <w:tcPr>
            <w:tcW w:w="34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Alternativa Techirghiol (A2/A4 - Olimp)</w:t>
            </w:r>
          </w:p>
        </w:tc>
        <w:tc>
          <w:tcPr>
            <w:tcW w:w="12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27.5</w:t>
            </w:r>
          </w:p>
        </w:tc>
        <w:tc>
          <w:tcPr>
            <w:tcW w:w="18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129.1</w:t>
            </w:r>
          </w:p>
        </w:tc>
        <w:tc>
          <w:tcPr>
            <w:tcW w:w="153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153.6</w:t>
            </w:r>
          </w:p>
        </w:tc>
        <w:tc>
          <w:tcPr>
            <w:tcW w:w="9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43.6</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6</w:t>
            </w:r>
          </w:p>
        </w:tc>
        <w:tc>
          <w:tcPr>
            <w:tcW w:w="34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A7 - Bacău - Piatra Neamț</w:t>
            </w:r>
          </w:p>
        </w:tc>
        <w:tc>
          <w:tcPr>
            <w:tcW w:w="12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61</w:t>
            </w:r>
          </w:p>
        </w:tc>
        <w:tc>
          <w:tcPr>
            <w:tcW w:w="18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239.1</w:t>
            </w:r>
          </w:p>
        </w:tc>
        <w:tc>
          <w:tcPr>
            <w:tcW w:w="153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284.5</w:t>
            </w:r>
          </w:p>
        </w:tc>
        <w:tc>
          <w:tcPr>
            <w:tcW w:w="9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43.6</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7</w:t>
            </w:r>
          </w:p>
        </w:tc>
        <w:tc>
          <w:tcPr>
            <w:tcW w:w="34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DX4 - Dej - Bistrița</w:t>
            </w:r>
          </w:p>
        </w:tc>
        <w:tc>
          <w:tcPr>
            <w:tcW w:w="12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55.6</w:t>
            </w:r>
          </w:p>
        </w:tc>
        <w:tc>
          <w:tcPr>
            <w:tcW w:w="18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266.4</w:t>
            </w:r>
          </w:p>
        </w:tc>
        <w:tc>
          <w:tcPr>
            <w:tcW w:w="153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317.0</w:t>
            </w:r>
          </w:p>
        </w:tc>
        <w:tc>
          <w:tcPr>
            <w:tcW w:w="9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36.4</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8</w:t>
            </w:r>
          </w:p>
        </w:tc>
        <w:tc>
          <w:tcPr>
            <w:tcW w:w="34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A7 - Suceava - Botoșani</w:t>
            </w:r>
          </w:p>
        </w:tc>
        <w:tc>
          <w:tcPr>
            <w:tcW w:w="12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26</w:t>
            </w:r>
          </w:p>
        </w:tc>
        <w:tc>
          <w:tcPr>
            <w:tcW w:w="18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124.5</w:t>
            </w:r>
          </w:p>
        </w:tc>
        <w:tc>
          <w:tcPr>
            <w:tcW w:w="153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148.2</w:t>
            </w:r>
          </w:p>
        </w:tc>
        <w:tc>
          <w:tcPr>
            <w:tcW w:w="9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32.4</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76" w:lineRule="auto"/>
              <w:jc w:val="left"/>
              <w:rPr>
                <w:sz w:val="16"/>
                <w:szCs w:val="16"/>
              </w:rPr>
            </w:pPr>
          </w:p>
        </w:tc>
        <w:tc>
          <w:tcPr>
            <w:tcW w:w="3465"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Total drumuri expres cu valoare socio-economică</w:t>
            </w:r>
          </w:p>
        </w:tc>
        <w:tc>
          <w:tcPr>
            <w:tcW w:w="1215"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322.0</w:t>
            </w:r>
          </w:p>
        </w:tc>
        <w:tc>
          <w:tcPr>
            <w:tcW w:w="1800"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i/>
                <w:sz w:val="16"/>
                <w:szCs w:val="16"/>
              </w:rPr>
              <w:t>1504.8</w:t>
            </w:r>
          </w:p>
        </w:tc>
        <w:tc>
          <w:tcPr>
            <w:tcW w:w="1530"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i/>
                <w:sz w:val="16"/>
                <w:szCs w:val="16"/>
              </w:rPr>
              <w:t>1790.8</w:t>
            </w:r>
          </w:p>
        </w:tc>
        <w:tc>
          <w:tcPr>
            <w:tcW w:w="945"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76" w:lineRule="auto"/>
              <w:jc w:val="left"/>
              <w:rPr>
                <w:sz w:val="16"/>
                <w:szCs w:val="16"/>
              </w:rPr>
            </w:pPr>
          </w:p>
        </w:tc>
      </w:tr>
    </w:tbl>
    <w:p w:rsidR="008D2DB5" w:rsidRDefault="008D2DB5">
      <w:pPr>
        <w:spacing w:after="0" w:line="240" w:lineRule="auto"/>
      </w:pPr>
    </w:p>
    <w:p w:rsidR="008D2DB5" w:rsidRDefault="002421AD">
      <w:pPr>
        <w:spacing w:after="0" w:line="240" w:lineRule="auto"/>
      </w:pPr>
      <w:r>
        <w:t>Așadar, în urma prioritizării s-a realizat o ierarhizare în funcție de punctajul obținut a celor 17  proiecte cuprinse pe rețeaua rutieră secundară de drumuri transregio (tabelul 2.1.35). Se identifică faptul că proiectul A1 - Timișoara - Aeroport Traian V</w:t>
      </w:r>
      <w:r>
        <w:t>uia/DNCT are cel mai mare punctaj (79.7 puncte) în urma prioritizării, având o lungime de 7.7 km și un cost estimat de 22.3 mil. EUR fără TVA. Pe de altă parte, pentru proiectul de drum expres Blaj - Teiuș - A10 s-a obținut un punctaj de 9.5, astfel se afl</w:t>
      </w:r>
      <w:r>
        <w:t>ă pe ultimul loc în lista ierarhizată și are o lungime de 23.7 km cu un cost estimat de 25.8 mil.EUR.</w:t>
      </w:r>
    </w:p>
    <w:p w:rsidR="008D2DB5" w:rsidRDefault="002421AD">
      <w:pPr>
        <w:spacing w:after="0" w:line="240" w:lineRule="auto"/>
        <w:jc w:val="center"/>
        <w:rPr>
          <w:b/>
          <w:i/>
          <w:sz w:val="22"/>
          <w:szCs w:val="22"/>
        </w:rPr>
      </w:pPr>
      <w:r>
        <w:rPr>
          <w:b/>
          <w:i/>
          <w:sz w:val="22"/>
          <w:szCs w:val="22"/>
        </w:rPr>
        <w:t>Tabelul 2.1.35. Lista proiectelor prioritizate și ierarhizate - rețea rutieră secundară drumuri transregio</w:t>
      </w:r>
    </w:p>
    <w:tbl>
      <w:tblPr>
        <w:tblStyle w:val="aff3"/>
        <w:tblW w:w="93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05"/>
        <w:gridCol w:w="3474"/>
        <w:gridCol w:w="1063"/>
        <w:gridCol w:w="1680"/>
        <w:gridCol w:w="1755"/>
        <w:gridCol w:w="990"/>
      </w:tblGrid>
      <w:tr w:rsidR="008D2DB5">
        <w:trPr>
          <w:trHeight w:val="270"/>
          <w:jc w:val="center"/>
        </w:trPr>
        <w:tc>
          <w:tcPr>
            <w:tcW w:w="404"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Nr. Crt</w:t>
            </w:r>
          </w:p>
        </w:tc>
        <w:tc>
          <w:tcPr>
            <w:tcW w:w="3474"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Proiect rețea secundară (Drumuri TransRegio)</w:t>
            </w:r>
          </w:p>
        </w:tc>
        <w:tc>
          <w:tcPr>
            <w:tcW w:w="1063"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Lungime (km)</w:t>
            </w:r>
          </w:p>
        </w:tc>
        <w:tc>
          <w:tcPr>
            <w:tcW w:w="168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estimat (mil. EUR fără TVA)</w:t>
            </w:r>
          </w:p>
        </w:tc>
        <w:tc>
          <w:tcPr>
            <w:tcW w:w="175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Cost estimat (mil. EUR cu TVA)</w:t>
            </w:r>
          </w:p>
        </w:tc>
        <w:tc>
          <w:tcPr>
            <w:tcW w:w="99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Punctaj total</w:t>
            </w:r>
          </w:p>
        </w:tc>
      </w:tr>
      <w:tr w:rsidR="008D2DB5">
        <w:trPr>
          <w:trHeight w:val="285"/>
          <w:jc w:val="center"/>
        </w:trPr>
        <w:tc>
          <w:tcPr>
            <w:tcW w:w="404"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w:t>
            </w:r>
          </w:p>
        </w:tc>
        <w:tc>
          <w:tcPr>
            <w:tcW w:w="3474"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A1 - Timișoara - Aeroport Traian Vuia/DNCT</w:t>
            </w:r>
          </w:p>
        </w:tc>
        <w:tc>
          <w:tcPr>
            <w:tcW w:w="1063"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7.7</w:t>
            </w:r>
          </w:p>
        </w:tc>
        <w:tc>
          <w:tcPr>
            <w:tcW w:w="168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22.3</w:t>
            </w:r>
          </w:p>
        </w:tc>
        <w:tc>
          <w:tcPr>
            <w:tcW w:w="1755"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26.5</w:t>
            </w:r>
          </w:p>
        </w:tc>
        <w:tc>
          <w:tcPr>
            <w:tcW w:w="99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79.7</w:t>
            </w:r>
          </w:p>
        </w:tc>
      </w:tr>
      <w:tr w:rsidR="008D2DB5">
        <w:trPr>
          <w:trHeight w:val="285"/>
          <w:jc w:val="center"/>
        </w:trPr>
        <w:tc>
          <w:tcPr>
            <w:tcW w:w="404"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w:t>
            </w:r>
          </w:p>
        </w:tc>
        <w:tc>
          <w:tcPr>
            <w:tcW w:w="3474"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A8 - Lețcani Vest - Centura Iași</w:t>
            </w:r>
          </w:p>
        </w:tc>
        <w:tc>
          <w:tcPr>
            <w:tcW w:w="1063"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8.8</w:t>
            </w:r>
          </w:p>
        </w:tc>
        <w:tc>
          <w:tcPr>
            <w:tcW w:w="168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43.7</w:t>
            </w:r>
          </w:p>
        </w:tc>
        <w:tc>
          <w:tcPr>
            <w:tcW w:w="17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52.0</w:t>
            </w:r>
          </w:p>
        </w:tc>
        <w:tc>
          <w:tcPr>
            <w:tcW w:w="9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71.4</w:t>
            </w:r>
          </w:p>
        </w:tc>
      </w:tr>
      <w:tr w:rsidR="008D2DB5">
        <w:trPr>
          <w:trHeight w:val="285"/>
          <w:jc w:val="center"/>
        </w:trPr>
        <w:tc>
          <w:tcPr>
            <w:tcW w:w="404"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3</w:t>
            </w:r>
          </w:p>
        </w:tc>
        <w:tc>
          <w:tcPr>
            <w:tcW w:w="3474"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Centura Metropolitană Cluj-Napoca</w:t>
            </w:r>
          </w:p>
        </w:tc>
        <w:tc>
          <w:tcPr>
            <w:tcW w:w="1063"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63.0</w:t>
            </w:r>
          </w:p>
        </w:tc>
        <w:tc>
          <w:tcPr>
            <w:tcW w:w="168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580.7</w:t>
            </w:r>
          </w:p>
        </w:tc>
        <w:tc>
          <w:tcPr>
            <w:tcW w:w="17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691.0</w:t>
            </w:r>
          </w:p>
        </w:tc>
        <w:tc>
          <w:tcPr>
            <w:tcW w:w="9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67.4</w:t>
            </w:r>
          </w:p>
        </w:tc>
      </w:tr>
      <w:tr w:rsidR="008D2DB5">
        <w:trPr>
          <w:trHeight w:val="285"/>
          <w:jc w:val="center"/>
        </w:trPr>
        <w:tc>
          <w:tcPr>
            <w:tcW w:w="404"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w:t>
            </w:r>
          </w:p>
        </w:tc>
        <w:tc>
          <w:tcPr>
            <w:tcW w:w="3474"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Vaslui - Iași - A8</w:t>
            </w:r>
          </w:p>
        </w:tc>
        <w:tc>
          <w:tcPr>
            <w:tcW w:w="1063"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85.9</w:t>
            </w:r>
          </w:p>
        </w:tc>
        <w:tc>
          <w:tcPr>
            <w:tcW w:w="168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85.9</w:t>
            </w:r>
          </w:p>
        </w:tc>
        <w:tc>
          <w:tcPr>
            <w:tcW w:w="17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102.3</w:t>
            </w:r>
          </w:p>
        </w:tc>
        <w:tc>
          <w:tcPr>
            <w:tcW w:w="9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58.5</w:t>
            </w:r>
          </w:p>
        </w:tc>
      </w:tr>
      <w:tr w:rsidR="008D2DB5">
        <w:trPr>
          <w:trHeight w:val="285"/>
          <w:jc w:val="center"/>
        </w:trPr>
        <w:tc>
          <w:tcPr>
            <w:tcW w:w="404"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w:t>
            </w:r>
          </w:p>
        </w:tc>
        <w:tc>
          <w:tcPr>
            <w:tcW w:w="3474"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DX - Centura Craiova Est</w:t>
            </w:r>
          </w:p>
        </w:tc>
        <w:tc>
          <w:tcPr>
            <w:tcW w:w="1063"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4.3</w:t>
            </w:r>
          </w:p>
        </w:tc>
        <w:tc>
          <w:tcPr>
            <w:tcW w:w="168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18.8</w:t>
            </w:r>
          </w:p>
        </w:tc>
        <w:tc>
          <w:tcPr>
            <w:tcW w:w="17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22.4</w:t>
            </w:r>
          </w:p>
        </w:tc>
        <w:tc>
          <w:tcPr>
            <w:tcW w:w="9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54.6</w:t>
            </w:r>
          </w:p>
        </w:tc>
      </w:tr>
      <w:tr w:rsidR="008D2DB5">
        <w:trPr>
          <w:trHeight w:val="285"/>
          <w:jc w:val="center"/>
        </w:trPr>
        <w:tc>
          <w:tcPr>
            <w:tcW w:w="404"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6</w:t>
            </w:r>
          </w:p>
        </w:tc>
        <w:tc>
          <w:tcPr>
            <w:tcW w:w="3474"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A4 Cumpana - DN39 Constanța</w:t>
            </w:r>
          </w:p>
        </w:tc>
        <w:tc>
          <w:tcPr>
            <w:tcW w:w="1063"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3.4</w:t>
            </w:r>
          </w:p>
        </w:tc>
        <w:tc>
          <w:tcPr>
            <w:tcW w:w="168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5.1</w:t>
            </w:r>
          </w:p>
        </w:tc>
        <w:tc>
          <w:tcPr>
            <w:tcW w:w="17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6.0</w:t>
            </w:r>
          </w:p>
        </w:tc>
        <w:tc>
          <w:tcPr>
            <w:tcW w:w="9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38.0</w:t>
            </w:r>
          </w:p>
        </w:tc>
      </w:tr>
      <w:tr w:rsidR="008D2DB5">
        <w:trPr>
          <w:trHeight w:val="285"/>
          <w:jc w:val="center"/>
        </w:trPr>
        <w:tc>
          <w:tcPr>
            <w:tcW w:w="404"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w:t>
            </w:r>
          </w:p>
        </w:tc>
        <w:tc>
          <w:tcPr>
            <w:tcW w:w="3474"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Hunedoara - Sântuhalm - A1</w:t>
            </w:r>
          </w:p>
        </w:tc>
        <w:tc>
          <w:tcPr>
            <w:tcW w:w="1063"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13.0</w:t>
            </w:r>
          </w:p>
        </w:tc>
        <w:tc>
          <w:tcPr>
            <w:tcW w:w="168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32.8</w:t>
            </w:r>
          </w:p>
        </w:tc>
        <w:tc>
          <w:tcPr>
            <w:tcW w:w="17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39.0</w:t>
            </w:r>
          </w:p>
        </w:tc>
        <w:tc>
          <w:tcPr>
            <w:tcW w:w="9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37.1</w:t>
            </w:r>
          </w:p>
        </w:tc>
      </w:tr>
      <w:tr w:rsidR="008D2DB5">
        <w:trPr>
          <w:trHeight w:val="285"/>
          <w:jc w:val="center"/>
        </w:trPr>
        <w:tc>
          <w:tcPr>
            <w:tcW w:w="404"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8</w:t>
            </w:r>
          </w:p>
        </w:tc>
        <w:tc>
          <w:tcPr>
            <w:tcW w:w="3474"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Slobozia - Drajna - A2</w:t>
            </w:r>
          </w:p>
        </w:tc>
        <w:tc>
          <w:tcPr>
            <w:tcW w:w="1063"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16.9</w:t>
            </w:r>
          </w:p>
        </w:tc>
        <w:tc>
          <w:tcPr>
            <w:tcW w:w="168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16.9</w:t>
            </w:r>
          </w:p>
        </w:tc>
        <w:tc>
          <w:tcPr>
            <w:tcW w:w="17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20.1</w:t>
            </w:r>
          </w:p>
        </w:tc>
        <w:tc>
          <w:tcPr>
            <w:tcW w:w="9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29.0</w:t>
            </w:r>
          </w:p>
        </w:tc>
      </w:tr>
      <w:tr w:rsidR="008D2DB5">
        <w:trPr>
          <w:trHeight w:val="285"/>
          <w:jc w:val="center"/>
        </w:trPr>
        <w:tc>
          <w:tcPr>
            <w:tcW w:w="404"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9</w:t>
            </w:r>
          </w:p>
        </w:tc>
        <w:tc>
          <w:tcPr>
            <w:tcW w:w="3474"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Tg. Jiu - Filiași - DX2</w:t>
            </w:r>
          </w:p>
        </w:tc>
        <w:tc>
          <w:tcPr>
            <w:tcW w:w="1063"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70.9</w:t>
            </w:r>
          </w:p>
        </w:tc>
        <w:tc>
          <w:tcPr>
            <w:tcW w:w="168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106.4</w:t>
            </w:r>
          </w:p>
        </w:tc>
        <w:tc>
          <w:tcPr>
            <w:tcW w:w="17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126.6</w:t>
            </w:r>
          </w:p>
        </w:tc>
        <w:tc>
          <w:tcPr>
            <w:tcW w:w="9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28.6</w:t>
            </w:r>
          </w:p>
        </w:tc>
      </w:tr>
      <w:tr w:rsidR="008D2DB5">
        <w:trPr>
          <w:trHeight w:val="285"/>
          <w:jc w:val="center"/>
        </w:trPr>
        <w:tc>
          <w:tcPr>
            <w:tcW w:w="404"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10</w:t>
            </w:r>
          </w:p>
        </w:tc>
        <w:tc>
          <w:tcPr>
            <w:tcW w:w="3474"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DX 9 - Târgoviște - Sinaia - A3</w:t>
            </w:r>
          </w:p>
        </w:tc>
        <w:tc>
          <w:tcPr>
            <w:tcW w:w="1063"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51.7</w:t>
            </w:r>
          </w:p>
        </w:tc>
        <w:tc>
          <w:tcPr>
            <w:tcW w:w="168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43.4</w:t>
            </w:r>
          </w:p>
        </w:tc>
        <w:tc>
          <w:tcPr>
            <w:tcW w:w="17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51.6</w:t>
            </w:r>
          </w:p>
        </w:tc>
        <w:tc>
          <w:tcPr>
            <w:tcW w:w="9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25.3</w:t>
            </w:r>
          </w:p>
        </w:tc>
      </w:tr>
      <w:tr w:rsidR="008D2DB5">
        <w:trPr>
          <w:trHeight w:val="285"/>
          <w:jc w:val="center"/>
        </w:trPr>
        <w:tc>
          <w:tcPr>
            <w:tcW w:w="404"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11</w:t>
            </w:r>
          </w:p>
        </w:tc>
        <w:tc>
          <w:tcPr>
            <w:tcW w:w="3474"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Miercurea Ciuc - Sf. Gheorghe - Chichiș - A13</w:t>
            </w:r>
          </w:p>
        </w:tc>
        <w:tc>
          <w:tcPr>
            <w:tcW w:w="1063"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73.8</w:t>
            </w:r>
          </w:p>
        </w:tc>
        <w:tc>
          <w:tcPr>
            <w:tcW w:w="168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39.9</w:t>
            </w:r>
          </w:p>
        </w:tc>
        <w:tc>
          <w:tcPr>
            <w:tcW w:w="17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47.4</w:t>
            </w:r>
          </w:p>
        </w:tc>
        <w:tc>
          <w:tcPr>
            <w:tcW w:w="9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23.9</w:t>
            </w:r>
          </w:p>
        </w:tc>
      </w:tr>
      <w:tr w:rsidR="008D2DB5">
        <w:trPr>
          <w:trHeight w:val="285"/>
          <w:jc w:val="center"/>
        </w:trPr>
        <w:tc>
          <w:tcPr>
            <w:tcW w:w="404"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12</w:t>
            </w:r>
          </w:p>
        </w:tc>
        <w:tc>
          <w:tcPr>
            <w:tcW w:w="3474"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Rm. Vâlcea - Tigveni - A1</w:t>
            </w:r>
          </w:p>
        </w:tc>
        <w:tc>
          <w:tcPr>
            <w:tcW w:w="1063"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20.4</w:t>
            </w:r>
          </w:p>
        </w:tc>
        <w:tc>
          <w:tcPr>
            <w:tcW w:w="168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30.6</w:t>
            </w:r>
          </w:p>
        </w:tc>
        <w:tc>
          <w:tcPr>
            <w:tcW w:w="17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36.4</w:t>
            </w:r>
          </w:p>
        </w:tc>
        <w:tc>
          <w:tcPr>
            <w:tcW w:w="9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21.1</w:t>
            </w:r>
          </w:p>
        </w:tc>
      </w:tr>
      <w:tr w:rsidR="008D2DB5">
        <w:trPr>
          <w:trHeight w:val="285"/>
          <w:jc w:val="center"/>
        </w:trPr>
        <w:tc>
          <w:tcPr>
            <w:tcW w:w="404"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13</w:t>
            </w:r>
          </w:p>
        </w:tc>
        <w:tc>
          <w:tcPr>
            <w:tcW w:w="3474"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DX4 - Jibou - Românași - A3</w:t>
            </w:r>
          </w:p>
        </w:tc>
        <w:tc>
          <w:tcPr>
            <w:tcW w:w="1063"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20.5</w:t>
            </w:r>
          </w:p>
        </w:tc>
        <w:tc>
          <w:tcPr>
            <w:tcW w:w="168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61.5</w:t>
            </w:r>
          </w:p>
        </w:tc>
        <w:tc>
          <w:tcPr>
            <w:tcW w:w="17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73.2</w:t>
            </w:r>
          </w:p>
        </w:tc>
        <w:tc>
          <w:tcPr>
            <w:tcW w:w="9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19.8</w:t>
            </w:r>
          </w:p>
        </w:tc>
      </w:tr>
      <w:tr w:rsidR="008D2DB5">
        <w:trPr>
          <w:trHeight w:val="285"/>
          <w:jc w:val="center"/>
        </w:trPr>
        <w:tc>
          <w:tcPr>
            <w:tcW w:w="404"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14</w:t>
            </w:r>
          </w:p>
        </w:tc>
        <w:tc>
          <w:tcPr>
            <w:tcW w:w="3474"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Reșița - Caransebeș - DX2</w:t>
            </w:r>
          </w:p>
        </w:tc>
        <w:tc>
          <w:tcPr>
            <w:tcW w:w="1063"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41.8</w:t>
            </w:r>
          </w:p>
        </w:tc>
        <w:tc>
          <w:tcPr>
            <w:tcW w:w="168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28.9</w:t>
            </w:r>
          </w:p>
        </w:tc>
        <w:tc>
          <w:tcPr>
            <w:tcW w:w="17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34.3</w:t>
            </w:r>
          </w:p>
        </w:tc>
        <w:tc>
          <w:tcPr>
            <w:tcW w:w="9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19.1</w:t>
            </w:r>
          </w:p>
        </w:tc>
      </w:tr>
      <w:tr w:rsidR="008D2DB5">
        <w:trPr>
          <w:trHeight w:val="285"/>
          <w:jc w:val="center"/>
        </w:trPr>
        <w:tc>
          <w:tcPr>
            <w:tcW w:w="404"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15</w:t>
            </w:r>
          </w:p>
        </w:tc>
        <w:tc>
          <w:tcPr>
            <w:tcW w:w="3474"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Călărași - Drajna Nouă - A2</w:t>
            </w:r>
          </w:p>
        </w:tc>
        <w:tc>
          <w:tcPr>
            <w:tcW w:w="1063"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22.0</w:t>
            </w:r>
          </w:p>
        </w:tc>
        <w:tc>
          <w:tcPr>
            <w:tcW w:w="168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11.0</w:t>
            </w:r>
          </w:p>
        </w:tc>
        <w:tc>
          <w:tcPr>
            <w:tcW w:w="17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13.1</w:t>
            </w:r>
          </w:p>
        </w:tc>
        <w:tc>
          <w:tcPr>
            <w:tcW w:w="9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17.4</w:t>
            </w:r>
          </w:p>
        </w:tc>
      </w:tr>
      <w:tr w:rsidR="008D2DB5">
        <w:trPr>
          <w:trHeight w:val="285"/>
          <w:jc w:val="center"/>
        </w:trPr>
        <w:tc>
          <w:tcPr>
            <w:tcW w:w="404"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16</w:t>
            </w:r>
          </w:p>
        </w:tc>
        <w:tc>
          <w:tcPr>
            <w:tcW w:w="3474"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A1 - Titu - Bâldana - DX9</w:t>
            </w:r>
          </w:p>
        </w:tc>
        <w:tc>
          <w:tcPr>
            <w:tcW w:w="1063"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30.3</w:t>
            </w:r>
          </w:p>
        </w:tc>
        <w:tc>
          <w:tcPr>
            <w:tcW w:w="168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30.3</w:t>
            </w:r>
          </w:p>
        </w:tc>
        <w:tc>
          <w:tcPr>
            <w:tcW w:w="17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36.1</w:t>
            </w:r>
          </w:p>
        </w:tc>
        <w:tc>
          <w:tcPr>
            <w:tcW w:w="9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16.9</w:t>
            </w:r>
          </w:p>
        </w:tc>
      </w:tr>
      <w:tr w:rsidR="008D2DB5">
        <w:trPr>
          <w:trHeight w:val="285"/>
          <w:jc w:val="center"/>
        </w:trPr>
        <w:tc>
          <w:tcPr>
            <w:tcW w:w="404"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17</w:t>
            </w:r>
          </w:p>
        </w:tc>
        <w:tc>
          <w:tcPr>
            <w:tcW w:w="3474"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Blaj - Teiuș - A10</w:t>
            </w:r>
          </w:p>
        </w:tc>
        <w:tc>
          <w:tcPr>
            <w:tcW w:w="1063"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23.7</w:t>
            </w:r>
          </w:p>
        </w:tc>
        <w:tc>
          <w:tcPr>
            <w:tcW w:w="168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25.8</w:t>
            </w:r>
          </w:p>
        </w:tc>
        <w:tc>
          <w:tcPr>
            <w:tcW w:w="17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30.7</w:t>
            </w:r>
          </w:p>
        </w:tc>
        <w:tc>
          <w:tcPr>
            <w:tcW w:w="9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9.5</w:t>
            </w:r>
          </w:p>
        </w:tc>
      </w:tr>
      <w:tr w:rsidR="008D2DB5">
        <w:trPr>
          <w:trHeight w:val="255"/>
          <w:jc w:val="center"/>
        </w:trPr>
        <w:tc>
          <w:tcPr>
            <w:tcW w:w="404" w:type="dxa"/>
            <w:tcBorders>
              <w:top w:val="single" w:sz="6" w:space="0" w:color="CCCCCC"/>
              <w:left w:val="single" w:sz="6" w:space="0" w:color="000000"/>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76" w:lineRule="auto"/>
              <w:jc w:val="left"/>
              <w:rPr>
                <w:sz w:val="16"/>
                <w:szCs w:val="16"/>
              </w:rPr>
            </w:pPr>
          </w:p>
        </w:tc>
        <w:tc>
          <w:tcPr>
            <w:tcW w:w="3474"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Total drumuri transregio cu valoare socio-economică</w:t>
            </w:r>
          </w:p>
        </w:tc>
        <w:tc>
          <w:tcPr>
            <w:tcW w:w="1063"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558.1</w:t>
            </w:r>
          </w:p>
        </w:tc>
        <w:tc>
          <w:tcPr>
            <w:tcW w:w="1680"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i/>
                <w:sz w:val="16"/>
                <w:szCs w:val="16"/>
              </w:rPr>
              <w:t>1183.8</w:t>
            </w:r>
          </w:p>
        </w:tc>
        <w:tc>
          <w:tcPr>
            <w:tcW w:w="1755"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i/>
                <w:sz w:val="16"/>
                <w:szCs w:val="16"/>
              </w:rPr>
              <w:t>1408.8</w:t>
            </w:r>
          </w:p>
        </w:tc>
        <w:tc>
          <w:tcPr>
            <w:tcW w:w="990"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76" w:lineRule="auto"/>
              <w:jc w:val="left"/>
              <w:rPr>
                <w:sz w:val="16"/>
                <w:szCs w:val="16"/>
              </w:rPr>
            </w:pPr>
          </w:p>
        </w:tc>
      </w:tr>
    </w:tbl>
    <w:p w:rsidR="008D2DB5" w:rsidRDefault="008D2DB5">
      <w:pPr>
        <w:pBdr>
          <w:top w:val="nil"/>
          <w:left w:val="nil"/>
          <w:bottom w:val="nil"/>
          <w:right w:val="nil"/>
          <w:between w:val="nil"/>
        </w:pBdr>
        <w:spacing w:before="0" w:line="240" w:lineRule="auto"/>
      </w:pPr>
    </w:p>
    <w:p w:rsidR="008D2DB5" w:rsidRDefault="002421AD">
      <w:pPr>
        <w:pStyle w:val="Heading3"/>
        <w:spacing w:before="120" w:after="120" w:line="240" w:lineRule="auto"/>
      </w:pPr>
      <w:bookmarkStart w:id="42" w:name="_heading=h.46r0co2" w:colFirst="0" w:colLast="0"/>
      <w:bookmarkEnd w:id="42"/>
      <w:r>
        <w:t>Propuneri cu caracter aplicativ</w:t>
      </w:r>
    </w:p>
    <w:p w:rsidR="008D2DB5" w:rsidRDefault="002421AD">
      <w:pPr>
        <w:spacing w:line="240" w:lineRule="auto"/>
      </w:pPr>
      <w:r>
        <w:t xml:space="preserve">Pentru creșterea beneficiilor rețelei rutiere de transport în raport de sporirea fluxurilor de trafic, creșterea siguranței și a accesibilității la rețeaua rutieră primară, a fost propus un set de măsuri și </w:t>
      </w:r>
      <w:r>
        <w:t>o serie de</w:t>
      </w:r>
      <w:r>
        <w:t xml:space="preserve"> intervenții cu rezultate imediate, în </w:t>
      </w:r>
      <w:r>
        <w:t>corelație cu exemplele de bune practici din alte țări ale Uniunii Europene.</w:t>
      </w:r>
    </w:p>
    <w:p w:rsidR="008D2DB5" w:rsidRDefault="008D2DB5">
      <w:pPr>
        <w:spacing w:line="240" w:lineRule="auto"/>
      </w:pPr>
    </w:p>
    <w:sdt>
      <w:sdtPr>
        <w:tag w:val="goog_rdk_26"/>
        <w:id w:val="951289932"/>
      </w:sdtPr>
      <w:sdtEndPr/>
      <w:sdtContent>
        <w:p w:rsidR="008D2DB5" w:rsidRDefault="002421AD">
          <w:pPr>
            <w:spacing w:line="240" w:lineRule="auto"/>
          </w:pPr>
          <w:r>
            <w:rPr>
              <w:b/>
              <w:i/>
            </w:rPr>
            <w:t>Creșterea accesibilității municipiilor reședință de județ la rețeaua rutieră primară</w:t>
          </w:r>
        </w:p>
      </w:sdtContent>
    </w:sdt>
    <w:p w:rsidR="008D2DB5" w:rsidRDefault="002421AD">
      <w:pPr>
        <w:pBdr>
          <w:top w:val="nil"/>
          <w:left w:val="nil"/>
          <w:bottom w:val="nil"/>
          <w:right w:val="nil"/>
          <w:between w:val="nil"/>
        </w:pBdr>
        <w:spacing w:line="240" w:lineRule="auto"/>
        <w:rPr>
          <w:color w:val="000000"/>
        </w:rPr>
      </w:pPr>
      <w:r>
        <w:rPr>
          <w:color w:val="000000"/>
        </w:rPr>
        <w:t xml:space="preserve">Această măsură vizează două componente: </w:t>
      </w:r>
    </w:p>
    <w:p w:rsidR="008D2DB5" w:rsidRDefault="002421AD">
      <w:pPr>
        <w:pBdr>
          <w:top w:val="nil"/>
          <w:left w:val="nil"/>
          <w:bottom w:val="nil"/>
          <w:right w:val="nil"/>
          <w:between w:val="nil"/>
        </w:pBdr>
        <w:spacing w:line="240" w:lineRule="auto"/>
      </w:pPr>
      <w:r>
        <w:rPr>
          <w:color w:val="000000"/>
        </w:rPr>
        <w:t>a) creșterea accesibilității la rețeaua rutieră rapidă a municipiilor reședință de județ tranzitate de autostrăzi și drumuri expres, prin creșterea numărului de noduri rutiere</w:t>
      </w:r>
      <w:r>
        <w:t>;</w:t>
      </w:r>
    </w:p>
    <w:p w:rsidR="008D2DB5" w:rsidRDefault="002421AD">
      <w:pPr>
        <w:pBdr>
          <w:top w:val="nil"/>
          <w:left w:val="nil"/>
          <w:bottom w:val="nil"/>
          <w:right w:val="nil"/>
          <w:between w:val="nil"/>
        </w:pBdr>
        <w:spacing w:line="240" w:lineRule="auto"/>
        <w:rPr>
          <w:color w:val="000000"/>
        </w:rPr>
      </w:pPr>
      <w:r>
        <w:rPr>
          <w:color w:val="000000"/>
        </w:rPr>
        <w:t>b) dezvoltarea drumurilor de conexiune a municipiilor reședință de județ la reț</w:t>
      </w:r>
      <w:r>
        <w:rPr>
          <w:color w:val="000000"/>
        </w:rPr>
        <w:t>eaua rutieră rapidă. Astfel, cele 42 de orașe reședință de județ sunt/vor fi conectate, direct sau indirect, la rețeaua rutieră rapidă prin construcția de noi noduri sau de noi legături rutiere, pentru accesul rapid la rețeaua de autostrăzi sau drumuri exp</w:t>
      </w:r>
      <w:r>
        <w:rPr>
          <w:color w:val="000000"/>
        </w:rPr>
        <w:t>res (tabelul 2.1.3</w:t>
      </w:r>
      <w:r>
        <w:t>6</w:t>
      </w:r>
      <w:r>
        <w:rPr>
          <w:color w:val="000000"/>
        </w:rPr>
        <w:t>).</w:t>
      </w:r>
    </w:p>
    <w:p w:rsidR="008D2DB5" w:rsidRDefault="008D2DB5">
      <w:pPr>
        <w:pBdr>
          <w:top w:val="nil"/>
          <w:left w:val="nil"/>
          <w:bottom w:val="nil"/>
          <w:right w:val="nil"/>
          <w:between w:val="nil"/>
        </w:pBdr>
        <w:spacing w:before="0" w:after="0" w:line="240" w:lineRule="auto"/>
        <w:jc w:val="left"/>
        <w:rPr>
          <w:b/>
          <w:i/>
        </w:rPr>
      </w:pPr>
    </w:p>
    <w:p w:rsidR="008D2DB5" w:rsidRDefault="002421AD">
      <w:pPr>
        <w:pBdr>
          <w:top w:val="nil"/>
          <w:left w:val="nil"/>
          <w:bottom w:val="nil"/>
          <w:right w:val="nil"/>
          <w:between w:val="nil"/>
        </w:pBdr>
        <w:spacing w:before="0" w:after="0" w:line="240" w:lineRule="auto"/>
        <w:jc w:val="center"/>
        <w:rPr>
          <w:b/>
          <w:i/>
          <w:sz w:val="22"/>
          <w:szCs w:val="22"/>
        </w:rPr>
      </w:pPr>
      <w:r>
        <w:rPr>
          <w:b/>
          <w:i/>
          <w:sz w:val="22"/>
          <w:szCs w:val="22"/>
        </w:rPr>
        <w:t xml:space="preserve">Tabelul 2.1.36. Conexiunea rapidă, directă sau indirectă, </w:t>
      </w:r>
      <w:r>
        <w:rPr>
          <w:b/>
          <w:i/>
          <w:sz w:val="22"/>
          <w:szCs w:val="22"/>
        </w:rPr>
        <w:t xml:space="preserve">a reședințelor de județ </w:t>
      </w:r>
    </w:p>
    <w:p w:rsidR="008D2DB5" w:rsidRDefault="002421AD">
      <w:pPr>
        <w:pBdr>
          <w:top w:val="nil"/>
          <w:left w:val="nil"/>
          <w:bottom w:val="nil"/>
          <w:right w:val="nil"/>
          <w:between w:val="nil"/>
        </w:pBdr>
        <w:spacing w:before="0" w:after="0" w:line="240" w:lineRule="auto"/>
        <w:jc w:val="center"/>
      </w:pPr>
      <w:r>
        <w:rPr>
          <w:b/>
          <w:i/>
          <w:sz w:val="22"/>
          <w:szCs w:val="22"/>
        </w:rPr>
        <w:t>la rețeaua rutieră de mare viteză</w:t>
      </w:r>
    </w:p>
    <w:tbl>
      <w:tblPr>
        <w:tblStyle w:val="aff4"/>
        <w:tblW w:w="98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315"/>
        <w:gridCol w:w="1215"/>
        <w:gridCol w:w="1245"/>
        <w:gridCol w:w="5670"/>
        <w:gridCol w:w="1380"/>
      </w:tblGrid>
      <w:tr w:rsidR="008D2DB5">
        <w:trPr>
          <w:trHeight w:val="283"/>
          <w:jc w:val="center"/>
        </w:trPr>
        <w:tc>
          <w:tcPr>
            <w:tcW w:w="315" w:type="dxa"/>
            <w:tcBorders>
              <w:top w:val="single" w:sz="4" w:space="0" w:color="000000"/>
              <w:left w:val="single" w:sz="4" w:space="0" w:color="000000"/>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Nr. crt.</w:t>
            </w:r>
          </w:p>
        </w:tc>
        <w:tc>
          <w:tcPr>
            <w:tcW w:w="121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Reședință de județ</w:t>
            </w:r>
          </w:p>
        </w:tc>
        <w:tc>
          <w:tcPr>
            <w:tcW w:w="1245"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Populație după domiciliu (2020)</w:t>
            </w:r>
          </w:p>
        </w:tc>
        <w:tc>
          <w:tcPr>
            <w:tcW w:w="567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Acces</w:t>
            </w:r>
          </w:p>
        </w:tc>
        <w:tc>
          <w:tcPr>
            <w:tcW w:w="1380" w:type="dxa"/>
            <w:tcBorders>
              <w:top w:val="single" w:sz="4" w:space="0" w:color="000000"/>
              <w:left w:val="single" w:sz="4" w:space="0" w:color="CCCCCC"/>
              <w:bottom w:val="single" w:sz="4" w:space="0" w:color="000000"/>
              <w:right w:val="single" w:sz="4"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Status</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1</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Alba Iulia</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74885</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u w:val="single"/>
              </w:rPr>
            </w:pPr>
            <w:r>
              <w:rPr>
                <w:b/>
                <w:sz w:val="16"/>
                <w:szCs w:val="16"/>
                <w:u w:val="single"/>
              </w:rPr>
              <w:t>2 noduri:</w:t>
            </w:r>
          </w:p>
          <w:p w:rsidR="008D2DB5" w:rsidRDefault="002421AD">
            <w:pPr>
              <w:widowControl w:val="0"/>
              <w:spacing w:before="0" w:after="0" w:line="240" w:lineRule="auto"/>
              <w:jc w:val="left"/>
              <w:rPr>
                <w:sz w:val="16"/>
                <w:szCs w:val="16"/>
              </w:rPr>
            </w:pPr>
            <w:r>
              <w:rPr>
                <w:sz w:val="16"/>
                <w:szCs w:val="16"/>
              </w:rPr>
              <w:t>Alba Iulia Sud, Alba Iulia Nord</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operare</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2</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Arad</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176064</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u w:val="single"/>
              </w:rPr>
            </w:pPr>
            <w:r>
              <w:rPr>
                <w:b/>
                <w:sz w:val="16"/>
                <w:szCs w:val="16"/>
                <w:u w:val="single"/>
              </w:rPr>
              <w:t>4 noduri:</w:t>
            </w:r>
          </w:p>
          <w:p w:rsidR="008D2DB5" w:rsidRDefault="002421AD">
            <w:pPr>
              <w:widowControl w:val="0"/>
              <w:spacing w:before="0" w:after="0" w:line="240" w:lineRule="auto"/>
              <w:jc w:val="left"/>
              <w:rPr>
                <w:sz w:val="16"/>
                <w:szCs w:val="16"/>
              </w:rPr>
            </w:pPr>
            <w:r>
              <w:rPr>
                <w:sz w:val="16"/>
                <w:szCs w:val="16"/>
              </w:rPr>
              <w:t>Arad Sud, Arad Sud - Zadareni, Arad Vest - Aeroport, DN7 Ciala</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operare</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3</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Pitești</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172982</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u w:val="single"/>
              </w:rPr>
            </w:pPr>
            <w:r>
              <w:rPr>
                <w:b/>
                <w:sz w:val="16"/>
                <w:szCs w:val="16"/>
                <w:u w:val="single"/>
              </w:rPr>
              <w:t>3 noduri:</w:t>
            </w:r>
          </w:p>
          <w:p w:rsidR="008D2DB5" w:rsidRDefault="002421AD">
            <w:pPr>
              <w:widowControl w:val="0"/>
              <w:spacing w:before="0" w:after="0" w:line="240" w:lineRule="auto"/>
              <w:jc w:val="left"/>
              <w:rPr>
                <w:sz w:val="16"/>
                <w:szCs w:val="16"/>
              </w:rPr>
            </w:pPr>
            <w:r>
              <w:rPr>
                <w:sz w:val="16"/>
                <w:szCs w:val="16"/>
              </w:rPr>
              <w:t>Pitesti Sud, Pitesti Est, Pitești Nord</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operare</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4</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Bacău</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197222</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u w:val="single"/>
              </w:rPr>
            </w:pPr>
            <w:r>
              <w:rPr>
                <w:b/>
                <w:sz w:val="16"/>
                <w:szCs w:val="16"/>
                <w:u w:val="single"/>
              </w:rPr>
              <w:t>3 noduri:</w:t>
            </w:r>
          </w:p>
          <w:p w:rsidR="008D2DB5" w:rsidRDefault="002421AD">
            <w:pPr>
              <w:widowControl w:val="0"/>
              <w:spacing w:before="0" w:after="0" w:line="240" w:lineRule="auto"/>
              <w:jc w:val="left"/>
              <w:rPr>
                <w:sz w:val="16"/>
                <w:szCs w:val="16"/>
              </w:rPr>
            </w:pPr>
            <w:r>
              <w:rPr>
                <w:sz w:val="16"/>
                <w:szCs w:val="16"/>
              </w:rPr>
              <w:t>Bacău</w:t>
            </w:r>
            <w:r>
              <w:rPr>
                <w:sz w:val="16"/>
                <w:szCs w:val="16"/>
              </w:rPr>
              <w:t xml:space="preserve"> Sud, Bacău Est, Bacău Nord</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operare</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5</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Oradea</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221413</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u w:val="single"/>
              </w:rPr>
            </w:pPr>
            <w:r>
              <w:rPr>
                <w:b/>
                <w:sz w:val="16"/>
                <w:szCs w:val="16"/>
                <w:u w:val="single"/>
              </w:rPr>
              <w:t>1 nod:</w:t>
            </w:r>
          </w:p>
          <w:p w:rsidR="008D2DB5" w:rsidRDefault="002421AD">
            <w:pPr>
              <w:widowControl w:val="0"/>
              <w:spacing w:before="0" w:after="0" w:line="240" w:lineRule="auto"/>
              <w:jc w:val="left"/>
              <w:rPr>
                <w:sz w:val="16"/>
                <w:szCs w:val="16"/>
              </w:rPr>
            </w:pPr>
            <w:r>
              <w:rPr>
                <w:sz w:val="16"/>
                <w:szCs w:val="16"/>
              </w:rPr>
              <w:t>Oradea Biharia</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operare</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6</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Bistrița</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94574</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u w:val="single"/>
              </w:rPr>
            </w:pPr>
            <w:r>
              <w:rPr>
                <w:b/>
                <w:sz w:val="16"/>
                <w:szCs w:val="16"/>
                <w:u w:val="single"/>
              </w:rPr>
              <w:t>1 nod:</w:t>
            </w:r>
          </w:p>
          <w:p w:rsidR="008D2DB5" w:rsidRDefault="002421AD">
            <w:pPr>
              <w:widowControl w:val="0"/>
              <w:spacing w:before="0" w:after="0" w:line="240" w:lineRule="auto"/>
              <w:jc w:val="left"/>
              <w:rPr>
                <w:sz w:val="16"/>
                <w:szCs w:val="16"/>
              </w:rPr>
            </w:pPr>
            <w:r>
              <w:rPr>
                <w:sz w:val="16"/>
                <w:szCs w:val="16"/>
              </w:rPr>
              <w:t>Bistrița Viisoara</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proiect</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7</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Botoșani</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119521</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u w:val="single"/>
              </w:rPr>
            </w:pPr>
            <w:r>
              <w:rPr>
                <w:b/>
                <w:sz w:val="16"/>
                <w:szCs w:val="16"/>
                <w:u w:val="single"/>
              </w:rPr>
              <w:t>1 nod:</w:t>
            </w:r>
          </w:p>
          <w:p w:rsidR="008D2DB5" w:rsidRDefault="002421AD">
            <w:pPr>
              <w:widowControl w:val="0"/>
              <w:spacing w:before="0" w:after="0" w:line="240" w:lineRule="auto"/>
              <w:jc w:val="left"/>
              <w:rPr>
                <w:sz w:val="16"/>
                <w:szCs w:val="16"/>
              </w:rPr>
            </w:pPr>
            <w:r>
              <w:rPr>
                <w:sz w:val="16"/>
                <w:szCs w:val="16"/>
              </w:rPr>
              <w:t>Botoșani Vest - Manolesti</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proiect</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8</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Brașov</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289502</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u w:val="single"/>
              </w:rPr>
            </w:pPr>
            <w:r>
              <w:rPr>
                <w:b/>
                <w:sz w:val="16"/>
                <w:szCs w:val="16"/>
                <w:u w:val="single"/>
              </w:rPr>
              <w:t>6 noduri:</w:t>
            </w:r>
          </w:p>
          <w:p w:rsidR="008D2DB5" w:rsidRDefault="002421AD">
            <w:pPr>
              <w:widowControl w:val="0"/>
              <w:spacing w:before="0" w:after="0" w:line="240" w:lineRule="auto"/>
              <w:jc w:val="left"/>
              <w:rPr>
                <w:sz w:val="16"/>
                <w:szCs w:val="16"/>
              </w:rPr>
            </w:pPr>
            <w:r>
              <w:rPr>
                <w:sz w:val="16"/>
                <w:szCs w:val="16"/>
              </w:rPr>
              <w:t>DN73 Cristian Nord, DN1 Ghimbav, Aeroport, DN13 Stupini, DJ103 Sanpetru, DN11 Harman</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proiect / În operare</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9</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Brăila</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200159</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u w:val="single"/>
              </w:rPr>
            </w:pPr>
            <w:r>
              <w:rPr>
                <w:b/>
                <w:sz w:val="16"/>
                <w:szCs w:val="16"/>
                <w:u w:val="single"/>
              </w:rPr>
              <w:t>5 noduri:</w:t>
            </w:r>
          </w:p>
          <w:p w:rsidR="008D2DB5" w:rsidRDefault="002421AD">
            <w:pPr>
              <w:widowControl w:val="0"/>
              <w:spacing w:before="0" w:after="0" w:line="240" w:lineRule="auto"/>
              <w:jc w:val="left"/>
              <w:rPr>
                <w:sz w:val="16"/>
                <w:szCs w:val="16"/>
              </w:rPr>
            </w:pPr>
            <w:r>
              <w:rPr>
                <w:sz w:val="16"/>
                <w:szCs w:val="16"/>
              </w:rPr>
              <w:t>DN2B Lacu Sarat, DN22 Cazasu, DN23 Calea Focșani DNCB, DN2B Baldovinesti, DN22B Nord Brăila</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proiect / În construcție</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10</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București</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2151665</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n/a</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8D2DB5">
            <w:pPr>
              <w:widowControl w:val="0"/>
              <w:spacing w:before="0" w:after="0" w:line="240" w:lineRule="auto"/>
              <w:jc w:val="left"/>
              <w:rPr>
                <w:sz w:val="16"/>
                <w:szCs w:val="16"/>
              </w:rPr>
            </w:pP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11</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Buzău</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131100</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u w:val="single"/>
              </w:rPr>
            </w:pPr>
            <w:r>
              <w:rPr>
                <w:b/>
                <w:sz w:val="16"/>
                <w:szCs w:val="16"/>
                <w:u w:val="single"/>
              </w:rPr>
              <w:t>4 noduri:</w:t>
            </w:r>
          </w:p>
          <w:p w:rsidR="008D2DB5" w:rsidRDefault="002421AD">
            <w:pPr>
              <w:widowControl w:val="0"/>
              <w:spacing w:before="0" w:after="0" w:line="240" w:lineRule="auto"/>
              <w:jc w:val="left"/>
              <w:rPr>
                <w:sz w:val="16"/>
                <w:szCs w:val="16"/>
              </w:rPr>
            </w:pPr>
            <w:r>
              <w:rPr>
                <w:sz w:val="16"/>
                <w:szCs w:val="16"/>
              </w:rPr>
              <w:t>DN2 Spataru, DNCB Buzău Sud, DN2B, DN2 Vadu Pașii - Bobocu</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proiect</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12</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Reșița</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84435</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Legătură la DX2 la Caransebes</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DX în proiect</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13</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Călărași</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75058</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Legătură la A2 la Drajna</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A în operare</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14</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Cluj-Napoca</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327272</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Centura metropolitana - TR Feleac</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proiect</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15</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Constanța</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311374</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u w:val="single"/>
              </w:rPr>
            </w:pPr>
            <w:r>
              <w:rPr>
                <w:b/>
                <w:sz w:val="16"/>
                <w:szCs w:val="16"/>
                <w:u w:val="single"/>
              </w:rPr>
              <w:t>5 noduri:</w:t>
            </w:r>
          </w:p>
          <w:p w:rsidR="008D2DB5" w:rsidRDefault="002421AD">
            <w:pPr>
              <w:widowControl w:val="0"/>
              <w:spacing w:before="0" w:after="0" w:line="240" w:lineRule="auto"/>
              <w:jc w:val="left"/>
              <w:rPr>
                <w:sz w:val="16"/>
                <w:szCs w:val="16"/>
              </w:rPr>
            </w:pPr>
            <w:r>
              <w:rPr>
                <w:sz w:val="16"/>
                <w:szCs w:val="16"/>
              </w:rPr>
              <w:t>DN2A Ovidiu, Poiana/Palazu Mare, DN3 Valu lui Traian, DN39 Lazu, DN39A Port Constanța Sud</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operare</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16</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Sfântu Gheorghe</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63659</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Legătură la A5 la Chichis</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proiect</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17</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Târgoviște</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91655</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u w:val="single"/>
              </w:rPr>
            </w:pPr>
            <w:r>
              <w:rPr>
                <w:b/>
                <w:sz w:val="16"/>
                <w:szCs w:val="16"/>
                <w:u w:val="single"/>
              </w:rPr>
              <w:t>3 noduri:</w:t>
            </w:r>
          </w:p>
          <w:p w:rsidR="008D2DB5" w:rsidRDefault="002421AD">
            <w:pPr>
              <w:widowControl w:val="0"/>
              <w:spacing w:before="0" w:after="0" w:line="240" w:lineRule="auto"/>
              <w:jc w:val="left"/>
              <w:rPr>
                <w:sz w:val="16"/>
                <w:szCs w:val="16"/>
              </w:rPr>
            </w:pPr>
            <w:r>
              <w:rPr>
                <w:sz w:val="16"/>
                <w:szCs w:val="16"/>
              </w:rPr>
              <w:t>DN72 Dumbrava, DN71 Ulmi, DN72 Răzvad</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proiect</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18</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Craiova</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299743</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u w:val="single"/>
              </w:rPr>
            </w:pPr>
            <w:r>
              <w:rPr>
                <w:b/>
                <w:sz w:val="16"/>
                <w:szCs w:val="16"/>
                <w:u w:val="single"/>
              </w:rPr>
              <w:t>5 noduri:</w:t>
            </w:r>
          </w:p>
          <w:p w:rsidR="008D2DB5" w:rsidRDefault="002421AD">
            <w:pPr>
              <w:widowControl w:val="0"/>
              <w:spacing w:before="0" w:after="0" w:line="240" w:lineRule="auto"/>
              <w:jc w:val="left"/>
              <w:rPr>
                <w:sz w:val="16"/>
                <w:szCs w:val="16"/>
              </w:rPr>
            </w:pPr>
            <w:r>
              <w:rPr>
                <w:sz w:val="16"/>
                <w:szCs w:val="16"/>
              </w:rPr>
              <w:t>DN6 Carcea, DN65 Aeroport, DN65C Simnicu de Jos, DN6B Dudovicesti, DN6 Isalnita</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proiect</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19</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Galați</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306424</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u w:val="single"/>
              </w:rPr>
            </w:pPr>
            <w:r>
              <w:rPr>
                <w:b/>
                <w:sz w:val="16"/>
                <w:szCs w:val="16"/>
                <w:u w:val="single"/>
              </w:rPr>
              <w:t>2 noduri:</w:t>
            </w:r>
          </w:p>
          <w:p w:rsidR="008D2DB5" w:rsidRDefault="002421AD">
            <w:pPr>
              <w:widowControl w:val="0"/>
              <w:spacing w:before="0" w:after="0" w:line="240" w:lineRule="auto"/>
              <w:jc w:val="left"/>
              <w:rPr>
                <w:sz w:val="16"/>
                <w:szCs w:val="16"/>
              </w:rPr>
            </w:pPr>
            <w:r>
              <w:rPr>
                <w:sz w:val="16"/>
                <w:szCs w:val="16"/>
              </w:rPr>
              <w:t>DN22B Galați Sud, DN2B Calea Prutului</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proiect</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20</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Giurgiu</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66303</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u w:val="single"/>
              </w:rPr>
            </w:pPr>
            <w:r>
              <w:rPr>
                <w:b/>
                <w:sz w:val="16"/>
                <w:szCs w:val="16"/>
                <w:u w:val="single"/>
              </w:rPr>
              <w:t>2 noduri:</w:t>
            </w:r>
          </w:p>
          <w:p w:rsidR="008D2DB5" w:rsidRDefault="002421AD">
            <w:pPr>
              <w:widowControl w:val="0"/>
              <w:spacing w:before="0" w:after="0" w:line="240" w:lineRule="auto"/>
              <w:jc w:val="left"/>
              <w:rPr>
                <w:sz w:val="16"/>
                <w:szCs w:val="16"/>
              </w:rPr>
            </w:pPr>
            <w:r>
              <w:rPr>
                <w:sz w:val="16"/>
                <w:szCs w:val="16"/>
              </w:rPr>
              <w:t>DN5 în zona vămii, DN5 la Remuș</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proiect</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21</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Târgu Jiu</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94734</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Legătură la DX2 la Filiasi</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proiect</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22</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Miercurea Ciuc</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41460</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Legătură la A5 la Chichis / Legatura la A8 la Ditrau</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proiect</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23</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Deva</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68643</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u w:val="single"/>
              </w:rPr>
            </w:pPr>
            <w:r>
              <w:rPr>
                <w:b/>
                <w:sz w:val="16"/>
                <w:szCs w:val="16"/>
                <w:u w:val="single"/>
              </w:rPr>
              <w:t>2 noduri:</w:t>
            </w:r>
          </w:p>
          <w:p w:rsidR="008D2DB5" w:rsidRDefault="002421AD">
            <w:pPr>
              <w:widowControl w:val="0"/>
              <w:spacing w:before="0" w:after="0" w:line="240" w:lineRule="auto"/>
              <w:jc w:val="left"/>
              <w:rPr>
                <w:sz w:val="16"/>
                <w:szCs w:val="16"/>
              </w:rPr>
            </w:pPr>
            <w:r>
              <w:rPr>
                <w:sz w:val="16"/>
                <w:szCs w:val="16"/>
              </w:rPr>
              <w:t>DN76 Soimus, Sântuhalm (în proiect)</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operare</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24</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Slobozia</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51391</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Legătură la A2 la Drajna</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operare</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25</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Iași</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387103</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DN28 Lețcani, DJ24C Popricani, DN24 Stanca, DJ249A Manzatesti</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proiect</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26</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Baia Mare</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144925</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u w:val="single"/>
              </w:rPr>
            </w:pPr>
            <w:r>
              <w:rPr>
                <w:b/>
                <w:sz w:val="16"/>
                <w:szCs w:val="16"/>
                <w:u w:val="single"/>
              </w:rPr>
              <w:t>2 noduri</w:t>
            </w:r>
          </w:p>
          <w:p w:rsidR="008D2DB5" w:rsidRDefault="002421AD">
            <w:pPr>
              <w:widowControl w:val="0"/>
              <w:spacing w:before="0" w:after="0" w:line="240" w:lineRule="auto"/>
              <w:jc w:val="left"/>
              <w:rPr>
                <w:sz w:val="16"/>
                <w:szCs w:val="16"/>
              </w:rPr>
            </w:pPr>
            <w:r>
              <w:rPr>
                <w:sz w:val="16"/>
                <w:szCs w:val="16"/>
              </w:rPr>
              <w:t>Legătură la DX în centura de vest, cu DX în zona Tăuții Măgheruș</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proiect</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27</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Dr.Tr. Severin</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105651</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u w:val="single"/>
              </w:rPr>
            </w:pPr>
            <w:r>
              <w:rPr>
                <w:b/>
                <w:sz w:val="16"/>
                <w:szCs w:val="16"/>
                <w:u w:val="single"/>
              </w:rPr>
              <w:t>3 noduri</w:t>
            </w:r>
          </w:p>
          <w:p w:rsidR="008D2DB5" w:rsidRDefault="002421AD">
            <w:pPr>
              <w:widowControl w:val="0"/>
              <w:spacing w:before="0" w:after="0" w:line="240" w:lineRule="auto"/>
              <w:jc w:val="left"/>
              <w:rPr>
                <w:sz w:val="16"/>
                <w:szCs w:val="16"/>
              </w:rPr>
            </w:pPr>
            <w:r>
              <w:rPr>
                <w:sz w:val="16"/>
                <w:szCs w:val="16"/>
              </w:rPr>
              <w:t>DN6 la Șimian, DN67 Drobeta Nord, DN6 Drobeta Vest</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proiect</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28</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Târgu Mureș</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146918</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u w:val="single"/>
              </w:rPr>
            </w:pPr>
            <w:r>
              <w:rPr>
                <w:b/>
                <w:sz w:val="16"/>
                <w:szCs w:val="16"/>
                <w:u w:val="single"/>
              </w:rPr>
              <w:t>1 nod</w:t>
            </w:r>
          </w:p>
          <w:p w:rsidR="008D2DB5" w:rsidRDefault="002421AD">
            <w:pPr>
              <w:widowControl w:val="0"/>
              <w:spacing w:before="0" w:after="0" w:line="240" w:lineRule="auto"/>
              <w:jc w:val="left"/>
              <w:rPr>
                <w:sz w:val="16"/>
                <w:szCs w:val="16"/>
              </w:rPr>
            </w:pPr>
            <w:r>
              <w:rPr>
                <w:sz w:val="16"/>
                <w:szCs w:val="16"/>
              </w:rPr>
              <w:t>Legătură la A3 Mureseni</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construcție</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29</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Piatra Neamț</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112186</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u w:val="single"/>
              </w:rPr>
            </w:pPr>
            <w:r>
              <w:rPr>
                <w:b/>
                <w:sz w:val="16"/>
                <w:szCs w:val="16"/>
                <w:u w:val="single"/>
              </w:rPr>
              <w:t>1 nod</w:t>
            </w:r>
          </w:p>
          <w:p w:rsidR="008D2DB5" w:rsidRDefault="002421AD">
            <w:pPr>
              <w:widowControl w:val="0"/>
              <w:spacing w:before="0" w:after="0" w:line="240" w:lineRule="auto"/>
              <w:jc w:val="left"/>
              <w:rPr>
                <w:sz w:val="16"/>
                <w:szCs w:val="16"/>
              </w:rPr>
            </w:pPr>
            <w:r>
              <w:rPr>
                <w:sz w:val="16"/>
                <w:szCs w:val="16"/>
              </w:rPr>
              <w:t>Legătură la DX în est în str.Fermelor</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proiect</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30</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Slatina</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82466</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u w:val="single"/>
              </w:rPr>
            </w:pPr>
            <w:r>
              <w:rPr>
                <w:b/>
                <w:sz w:val="16"/>
                <w:szCs w:val="16"/>
                <w:u w:val="single"/>
              </w:rPr>
              <w:t>2 noduri</w:t>
            </w:r>
          </w:p>
          <w:p w:rsidR="008D2DB5" w:rsidRDefault="002421AD">
            <w:pPr>
              <w:widowControl w:val="0"/>
              <w:spacing w:before="0" w:after="0" w:line="240" w:lineRule="auto"/>
              <w:jc w:val="left"/>
              <w:rPr>
                <w:sz w:val="16"/>
                <w:szCs w:val="16"/>
              </w:rPr>
            </w:pPr>
            <w:r>
              <w:rPr>
                <w:sz w:val="16"/>
                <w:szCs w:val="16"/>
              </w:rPr>
              <w:t>DN65 în vest, DJ546 in sud</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construcție</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31</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Ploiești</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225049</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u w:val="single"/>
              </w:rPr>
            </w:pPr>
            <w:r>
              <w:rPr>
                <w:b/>
                <w:sz w:val="16"/>
                <w:szCs w:val="16"/>
                <w:u w:val="single"/>
              </w:rPr>
              <w:t>3 noduri</w:t>
            </w:r>
          </w:p>
          <w:p w:rsidR="008D2DB5" w:rsidRDefault="002421AD">
            <w:pPr>
              <w:widowControl w:val="0"/>
              <w:spacing w:before="0" w:after="0" w:line="240" w:lineRule="auto"/>
              <w:jc w:val="left"/>
              <w:rPr>
                <w:sz w:val="16"/>
                <w:szCs w:val="16"/>
              </w:rPr>
            </w:pPr>
            <w:r>
              <w:rPr>
                <w:sz w:val="16"/>
                <w:szCs w:val="16"/>
              </w:rPr>
              <w:t>DNCP în sud (Barcanesti), DN1A Ploiești Vest, DN72 Crângul lui Bot</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operare / în proiect</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32</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Satu Mare</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118819</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u w:val="single"/>
              </w:rPr>
            </w:pPr>
            <w:r>
              <w:rPr>
                <w:b/>
                <w:sz w:val="16"/>
                <w:szCs w:val="16"/>
                <w:u w:val="single"/>
              </w:rPr>
              <w:t>4 noduri</w:t>
            </w:r>
          </w:p>
          <w:p w:rsidR="008D2DB5" w:rsidRDefault="002421AD">
            <w:pPr>
              <w:widowControl w:val="0"/>
              <w:spacing w:before="0" w:after="0" w:line="240" w:lineRule="auto"/>
              <w:jc w:val="left"/>
              <w:rPr>
                <w:sz w:val="16"/>
                <w:szCs w:val="16"/>
              </w:rPr>
            </w:pPr>
            <w:r>
              <w:rPr>
                <w:sz w:val="16"/>
                <w:szCs w:val="16"/>
              </w:rPr>
              <w:t>DN19 Botiza, DJ194A Gorunului, DN19A Satu Mare Vest, DN19 Carei</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proiect</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33</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Zalău</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69087</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Legătura la A3 la Aghires</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proiect</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34</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Sibiu</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168273</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u w:val="single"/>
              </w:rPr>
            </w:pPr>
            <w:r>
              <w:rPr>
                <w:b/>
                <w:sz w:val="16"/>
                <w:szCs w:val="16"/>
                <w:u w:val="single"/>
              </w:rPr>
              <w:t>5 noduri</w:t>
            </w:r>
          </w:p>
          <w:p w:rsidR="008D2DB5" w:rsidRDefault="002421AD">
            <w:pPr>
              <w:widowControl w:val="0"/>
              <w:spacing w:before="0" w:after="0" w:line="240" w:lineRule="auto"/>
              <w:jc w:val="left"/>
              <w:rPr>
                <w:sz w:val="16"/>
                <w:szCs w:val="16"/>
              </w:rPr>
            </w:pPr>
            <w:r>
              <w:rPr>
                <w:sz w:val="16"/>
                <w:szCs w:val="16"/>
              </w:rPr>
              <w:t>DN1 Selimbar, DJ106 Sibiu Est, Sibiu Nord - Henri Coanda, DN14 Sibiu Nord, DN7H Sibiu Aeroport</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operare</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35</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Suceava</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125191</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u w:val="single"/>
              </w:rPr>
            </w:pPr>
            <w:r>
              <w:rPr>
                <w:b/>
                <w:sz w:val="16"/>
                <w:szCs w:val="16"/>
                <w:u w:val="single"/>
              </w:rPr>
              <w:t>3 noduri</w:t>
            </w:r>
          </w:p>
          <w:p w:rsidR="008D2DB5" w:rsidRDefault="002421AD">
            <w:pPr>
              <w:widowControl w:val="0"/>
              <w:spacing w:before="0" w:after="0" w:line="240" w:lineRule="auto"/>
              <w:jc w:val="left"/>
              <w:rPr>
                <w:sz w:val="16"/>
                <w:szCs w:val="16"/>
              </w:rPr>
            </w:pPr>
            <w:r>
              <w:rPr>
                <w:sz w:val="16"/>
                <w:szCs w:val="16"/>
              </w:rPr>
              <w:t>DN29 Mereni, DN29A Suceava Est, DN2 Itcani</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proiect</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36</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Alexandria</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49519</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u w:val="single"/>
              </w:rPr>
            </w:pPr>
            <w:r>
              <w:rPr>
                <w:b/>
                <w:sz w:val="16"/>
                <w:szCs w:val="16"/>
                <w:u w:val="single"/>
              </w:rPr>
              <w:t>2 noduri</w:t>
            </w:r>
          </w:p>
          <w:p w:rsidR="008D2DB5" w:rsidRDefault="002421AD">
            <w:pPr>
              <w:widowControl w:val="0"/>
              <w:spacing w:before="0" w:after="0" w:line="240" w:lineRule="auto"/>
              <w:jc w:val="left"/>
              <w:rPr>
                <w:sz w:val="16"/>
                <w:szCs w:val="16"/>
              </w:rPr>
            </w:pPr>
            <w:r>
              <w:rPr>
                <w:sz w:val="16"/>
                <w:szCs w:val="16"/>
              </w:rPr>
              <w:t>DJ504 Alexandria Nord, DJ703 Mavrodin</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proiect</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37</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Timișoara</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325363</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u w:val="single"/>
              </w:rPr>
            </w:pPr>
            <w:r>
              <w:rPr>
                <w:b/>
                <w:sz w:val="16"/>
                <w:szCs w:val="16"/>
                <w:u w:val="single"/>
              </w:rPr>
              <w:t>3 noduri</w:t>
            </w:r>
          </w:p>
          <w:p w:rsidR="008D2DB5" w:rsidRDefault="002421AD">
            <w:pPr>
              <w:widowControl w:val="0"/>
              <w:spacing w:before="0" w:after="0" w:line="240" w:lineRule="auto"/>
              <w:jc w:val="left"/>
              <w:rPr>
                <w:sz w:val="16"/>
                <w:szCs w:val="16"/>
              </w:rPr>
            </w:pPr>
            <w:r>
              <w:rPr>
                <w:sz w:val="16"/>
                <w:szCs w:val="16"/>
              </w:rPr>
              <w:t>DN29 Mereni, DN29A Suceava Est, DN2 Itcani</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operare / în proiect</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38</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Tulcea</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85562</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u w:val="single"/>
              </w:rPr>
            </w:pPr>
            <w:r>
              <w:rPr>
                <w:b/>
                <w:sz w:val="16"/>
                <w:szCs w:val="16"/>
                <w:u w:val="single"/>
              </w:rPr>
              <w:t>2 noduri</w:t>
            </w:r>
          </w:p>
          <w:p w:rsidR="008D2DB5" w:rsidRDefault="002421AD">
            <w:pPr>
              <w:widowControl w:val="0"/>
              <w:spacing w:before="0" w:after="0" w:line="240" w:lineRule="auto"/>
              <w:jc w:val="left"/>
              <w:rPr>
                <w:sz w:val="16"/>
                <w:szCs w:val="16"/>
              </w:rPr>
            </w:pPr>
            <w:r>
              <w:rPr>
                <w:sz w:val="16"/>
                <w:szCs w:val="16"/>
              </w:rPr>
              <w:t>Legătură la DX în Somova (Tulcea Vest), legătura la DJ 222C acces Delta Dunării conform ITI</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proiect</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39</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Vaslui</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130622</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2 legături la autostradă prin transregio (la Bacău și Iași)</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proiect</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40</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Râmnicu Vâlcea</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117480</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2 legături la autostradă spre nord la Racovița și spre est la Tigveni</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proiect</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41</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Focșani</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91481</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u w:val="single"/>
              </w:rPr>
            </w:pPr>
            <w:r>
              <w:rPr>
                <w:b/>
                <w:sz w:val="16"/>
                <w:szCs w:val="16"/>
                <w:u w:val="single"/>
              </w:rPr>
              <w:t>2 noduri</w:t>
            </w:r>
          </w:p>
          <w:p w:rsidR="008D2DB5" w:rsidRDefault="002421AD">
            <w:pPr>
              <w:widowControl w:val="0"/>
              <w:spacing w:before="0" w:after="0" w:line="240" w:lineRule="auto"/>
              <w:jc w:val="left"/>
              <w:rPr>
                <w:sz w:val="16"/>
                <w:szCs w:val="16"/>
              </w:rPr>
            </w:pPr>
            <w:r>
              <w:rPr>
                <w:sz w:val="16"/>
                <w:szCs w:val="16"/>
              </w:rPr>
              <w:t>DN23B Focșani Est, DJ204E Petrești</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proiect</w:t>
            </w:r>
          </w:p>
        </w:tc>
      </w:tr>
      <w:tr w:rsidR="008D2DB5">
        <w:trPr>
          <w:trHeight w:val="283"/>
          <w:jc w:val="center"/>
        </w:trPr>
        <w:tc>
          <w:tcPr>
            <w:tcW w:w="31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42</w:t>
            </w:r>
          </w:p>
        </w:tc>
        <w:tc>
          <w:tcPr>
            <w:tcW w:w="121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rPr>
            </w:pPr>
            <w:r>
              <w:rPr>
                <w:b/>
                <w:sz w:val="16"/>
                <w:szCs w:val="16"/>
              </w:rPr>
              <w:t>Buftea</w:t>
            </w:r>
          </w:p>
        </w:tc>
        <w:tc>
          <w:tcPr>
            <w:tcW w:w="12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22718</w:t>
            </w:r>
          </w:p>
        </w:tc>
        <w:tc>
          <w:tcPr>
            <w:tcW w:w="56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b/>
                <w:sz w:val="16"/>
                <w:szCs w:val="16"/>
                <w:u w:val="single"/>
              </w:rPr>
            </w:pPr>
            <w:r>
              <w:rPr>
                <w:b/>
                <w:sz w:val="16"/>
                <w:szCs w:val="16"/>
                <w:u w:val="single"/>
              </w:rPr>
              <w:t>1 nod</w:t>
            </w:r>
          </w:p>
          <w:p w:rsidR="008D2DB5" w:rsidRDefault="002421AD">
            <w:pPr>
              <w:widowControl w:val="0"/>
              <w:spacing w:before="0" w:after="0" w:line="240" w:lineRule="auto"/>
              <w:jc w:val="left"/>
              <w:rPr>
                <w:sz w:val="16"/>
                <w:szCs w:val="16"/>
              </w:rPr>
            </w:pPr>
            <w:r>
              <w:rPr>
                <w:sz w:val="16"/>
                <w:szCs w:val="16"/>
              </w:rPr>
              <w:t>Legătura A0 Orbital Nord</w:t>
            </w:r>
          </w:p>
        </w:tc>
        <w:tc>
          <w:tcPr>
            <w:tcW w:w="13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40" w:lineRule="auto"/>
              <w:jc w:val="left"/>
              <w:rPr>
                <w:sz w:val="16"/>
                <w:szCs w:val="16"/>
              </w:rPr>
            </w:pPr>
            <w:r>
              <w:rPr>
                <w:sz w:val="16"/>
                <w:szCs w:val="16"/>
              </w:rPr>
              <w:t>În proiect</w:t>
            </w:r>
          </w:p>
        </w:tc>
      </w:tr>
    </w:tbl>
    <w:p w:rsidR="008D2DB5" w:rsidRDefault="008D2DB5">
      <w:pPr>
        <w:pBdr>
          <w:top w:val="nil"/>
          <w:left w:val="nil"/>
          <w:bottom w:val="nil"/>
          <w:right w:val="nil"/>
          <w:between w:val="nil"/>
        </w:pBdr>
        <w:spacing w:before="0" w:after="0" w:line="240" w:lineRule="auto"/>
        <w:jc w:val="center"/>
      </w:pPr>
    </w:p>
    <w:p w:rsidR="008D2DB5" w:rsidRDefault="008D2DB5">
      <w:pPr>
        <w:pBdr>
          <w:top w:val="nil"/>
          <w:left w:val="nil"/>
          <w:bottom w:val="nil"/>
          <w:right w:val="nil"/>
          <w:between w:val="nil"/>
        </w:pBdr>
        <w:spacing w:before="0" w:after="0" w:line="240" w:lineRule="auto"/>
        <w:jc w:val="left"/>
      </w:pPr>
    </w:p>
    <w:p w:rsidR="008D2DB5" w:rsidRDefault="002421AD">
      <w:pPr>
        <w:pBdr>
          <w:top w:val="nil"/>
          <w:left w:val="nil"/>
          <w:bottom w:val="nil"/>
          <w:right w:val="nil"/>
          <w:between w:val="nil"/>
        </w:pBdr>
        <w:spacing w:before="0" w:after="0" w:line="240" w:lineRule="auto"/>
      </w:pPr>
      <w:r>
        <w:t>Pe rețeaua rutieră primară existentă se identifică limitări în ceea ce privește conectivitatea infrastructurii rutiere la această rețea. În acest sens, se propun pentru construire o serie de noduri de legătură pentru a crește conectivitatea unor zone sau m</w:t>
      </w:r>
      <w:r>
        <w:t xml:space="preserve">unicipii la rețeaua primară. Astfel, se propun 10 noduri rutiere, respectiv o descărcare pe Autostrada de Centură A0, trei noduri pe A1 (legături noi la DJ 701, DN7, DJ 687), două legături noi pe A2 (DJ 100, DJ 222), două amenajări de descărcări existente </w:t>
      </w:r>
      <w:r>
        <w:t xml:space="preserve">pe A2 (Dunărea, Peștera), o legătură nouă pe A3 cu DJ 101D și o legătură nouă  pe A4 cu DN 39E care însumează un cost estimativ de 61 mil. EUR (tabel 2.1.37). </w:t>
      </w:r>
    </w:p>
    <w:p w:rsidR="008D2DB5" w:rsidRDefault="008D2DB5">
      <w:pPr>
        <w:pBdr>
          <w:top w:val="nil"/>
          <w:left w:val="nil"/>
          <w:bottom w:val="nil"/>
          <w:right w:val="nil"/>
          <w:between w:val="nil"/>
        </w:pBdr>
        <w:spacing w:before="0" w:after="0" w:line="240" w:lineRule="auto"/>
        <w:jc w:val="left"/>
      </w:pPr>
    </w:p>
    <w:p w:rsidR="008D2DB5" w:rsidRDefault="002421AD">
      <w:pPr>
        <w:spacing w:before="0" w:after="0" w:line="240" w:lineRule="auto"/>
        <w:jc w:val="center"/>
      </w:pPr>
      <w:r>
        <w:rPr>
          <w:b/>
          <w:i/>
          <w:sz w:val="22"/>
          <w:szCs w:val="22"/>
        </w:rPr>
        <w:t>Tabelul 2.1.37.Propunere de valorificare superioară a rețelei rutiere primare prin creșterea co</w:t>
      </w:r>
      <w:r>
        <w:rPr>
          <w:b/>
          <w:i/>
          <w:sz w:val="22"/>
          <w:szCs w:val="22"/>
        </w:rPr>
        <w:t>nectivității la aceasta. Propunere de noi noduri rutiere pe rețeaua existentă de autostrăzi (pentru creșterea conectivității populației și stimularea investițiilor în zone cu potențial socio-economic)</w:t>
      </w:r>
    </w:p>
    <w:tbl>
      <w:tblPr>
        <w:tblStyle w:val="aff5"/>
        <w:tblW w:w="10110" w:type="dxa"/>
        <w:tblInd w:w="-185" w:type="dxa"/>
        <w:tblBorders>
          <w:top w:val="nil"/>
          <w:left w:val="nil"/>
          <w:bottom w:val="nil"/>
          <w:right w:val="nil"/>
          <w:insideH w:val="nil"/>
          <w:insideV w:val="nil"/>
        </w:tblBorders>
        <w:tblLayout w:type="fixed"/>
        <w:tblLook w:val="0600" w:firstRow="0" w:lastRow="0" w:firstColumn="0" w:lastColumn="0" w:noHBand="1" w:noVBand="1"/>
      </w:tblPr>
      <w:tblGrid>
        <w:gridCol w:w="360"/>
        <w:gridCol w:w="840"/>
        <w:gridCol w:w="960"/>
        <w:gridCol w:w="840"/>
        <w:gridCol w:w="1050"/>
        <w:gridCol w:w="1170"/>
        <w:gridCol w:w="840"/>
        <w:gridCol w:w="960"/>
        <w:gridCol w:w="3090"/>
      </w:tblGrid>
      <w:tr w:rsidR="008D2DB5">
        <w:trPr>
          <w:trHeight w:val="480"/>
        </w:trPr>
        <w:tc>
          <w:tcPr>
            <w:tcW w:w="360" w:type="dxa"/>
            <w:tcBorders>
              <w:top w:val="single" w:sz="6" w:space="0" w:color="000000"/>
              <w:left w:val="single" w:sz="6" w:space="0" w:color="000000"/>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Nr. crt.</w:t>
            </w:r>
          </w:p>
        </w:tc>
        <w:tc>
          <w:tcPr>
            <w:tcW w:w="840" w:type="dxa"/>
            <w:tcBorders>
              <w:top w:val="single" w:sz="6" w:space="0" w:color="000000"/>
              <w:left w:val="single" w:sz="6" w:space="0" w:color="000000"/>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Autostrada</w:t>
            </w:r>
          </w:p>
        </w:tc>
        <w:tc>
          <w:tcPr>
            <w:tcW w:w="960" w:type="dxa"/>
            <w:tcBorders>
              <w:top w:val="single" w:sz="6" w:space="0" w:color="000000"/>
              <w:left w:val="single" w:sz="6" w:space="0" w:color="000000"/>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Sector</w:t>
            </w:r>
          </w:p>
        </w:tc>
        <w:tc>
          <w:tcPr>
            <w:tcW w:w="840" w:type="dxa"/>
            <w:tcBorders>
              <w:top w:val="single" w:sz="6" w:space="0" w:color="000000"/>
              <w:left w:val="single" w:sz="6" w:space="0" w:color="000000"/>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Poziția</w:t>
            </w:r>
            <w:r>
              <w:rPr>
                <w:b/>
                <w:sz w:val="16"/>
                <w:szCs w:val="16"/>
              </w:rPr>
              <w:t xml:space="preserve"> kilometrică</w:t>
            </w:r>
          </w:p>
        </w:tc>
        <w:tc>
          <w:tcPr>
            <w:tcW w:w="1050" w:type="dxa"/>
            <w:tcBorders>
              <w:top w:val="single" w:sz="6" w:space="0" w:color="000000"/>
              <w:left w:val="single" w:sz="6" w:space="0" w:color="000000"/>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Nodul rutier propus</w:t>
            </w:r>
          </w:p>
        </w:tc>
        <w:tc>
          <w:tcPr>
            <w:tcW w:w="1170" w:type="dxa"/>
            <w:tcBorders>
              <w:top w:val="single" w:sz="6" w:space="0" w:color="000000"/>
              <w:left w:val="single" w:sz="6" w:space="0" w:color="000000"/>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Drum de legătură</w:t>
            </w:r>
          </w:p>
        </w:tc>
        <w:tc>
          <w:tcPr>
            <w:tcW w:w="840" w:type="dxa"/>
            <w:tcBorders>
              <w:top w:val="single" w:sz="6" w:space="0" w:color="000000"/>
              <w:left w:val="single" w:sz="6" w:space="0" w:color="000000"/>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Infrastructură conexă</w:t>
            </w:r>
          </w:p>
        </w:tc>
        <w:tc>
          <w:tcPr>
            <w:tcW w:w="960" w:type="dxa"/>
            <w:tcBorders>
              <w:top w:val="single" w:sz="6" w:space="0" w:color="000000"/>
              <w:left w:val="single" w:sz="6" w:space="0" w:color="000000"/>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Cost estimat (mil.EUR fără TVA)</w:t>
            </w:r>
          </w:p>
        </w:tc>
        <w:tc>
          <w:tcPr>
            <w:tcW w:w="3090" w:type="dxa"/>
            <w:tcBorders>
              <w:top w:val="single" w:sz="6" w:space="0" w:color="000000"/>
              <w:left w:val="single" w:sz="6" w:space="0" w:color="000000"/>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Impact socio-economic</w:t>
            </w:r>
          </w:p>
        </w:tc>
      </w:tr>
      <w:tr w:rsidR="008D2DB5">
        <w:trPr>
          <w:trHeight w:val="283"/>
        </w:trPr>
        <w:tc>
          <w:tcPr>
            <w:tcW w:w="360" w:type="dxa"/>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840" w:type="dxa"/>
            <w:tcBorders>
              <w:top w:val="single" w:sz="6" w:space="0" w:color="000000"/>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b/>
                <w:sz w:val="16"/>
                <w:szCs w:val="16"/>
              </w:rPr>
            </w:pPr>
            <w:r>
              <w:rPr>
                <w:b/>
                <w:sz w:val="16"/>
                <w:szCs w:val="16"/>
              </w:rPr>
              <w:t>A0 Nord</w:t>
            </w:r>
          </w:p>
        </w:tc>
        <w:tc>
          <w:tcPr>
            <w:tcW w:w="960" w:type="dxa"/>
            <w:tcBorders>
              <w:top w:val="single" w:sz="6" w:space="0" w:color="000000"/>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b/>
                <w:sz w:val="16"/>
                <w:szCs w:val="16"/>
              </w:rPr>
            </w:pPr>
            <w:r>
              <w:rPr>
                <w:b/>
                <w:sz w:val="16"/>
                <w:szCs w:val="16"/>
              </w:rPr>
              <w:t>DN2-A2</w:t>
            </w:r>
          </w:p>
        </w:tc>
        <w:tc>
          <w:tcPr>
            <w:tcW w:w="840" w:type="dxa"/>
            <w:tcBorders>
              <w:top w:val="single" w:sz="6" w:space="0" w:color="000000"/>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km. 48</w:t>
            </w:r>
          </w:p>
        </w:tc>
        <w:tc>
          <w:tcPr>
            <w:tcW w:w="1050" w:type="dxa"/>
            <w:tcBorders>
              <w:top w:val="single" w:sz="6" w:space="0" w:color="000000"/>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i/>
                <w:sz w:val="16"/>
                <w:szCs w:val="16"/>
              </w:rPr>
              <w:t>Pantelimon</w:t>
            </w:r>
          </w:p>
        </w:tc>
        <w:tc>
          <w:tcPr>
            <w:tcW w:w="1170" w:type="dxa"/>
            <w:tcBorders>
              <w:top w:val="single" w:sz="6" w:space="0" w:color="000000"/>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descărcare nouă DN3</w:t>
            </w:r>
          </w:p>
        </w:tc>
        <w:tc>
          <w:tcPr>
            <w:tcW w:w="840" w:type="dxa"/>
            <w:tcBorders>
              <w:top w:val="single" w:sz="6" w:space="0" w:color="000000"/>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Da</w:t>
            </w:r>
          </w:p>
        </w:tc>
        <w:tc>
          <w:tcPr>
            <w:tcW w:w="960" w:type="dxa"/>
            <w:tcBorders>
              <w:top w:val="single" w:sz="6" w:space="0" w:color="000000"/>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5</w:t>
            </w:r>
          </w:p>
        </w:tc>
        <w:tc>
          <w:tcPr>
            <w:tcW w:w="3090" w:type="dxa"/>
            <w:tcBorders>
              <w:top w:val="single" w:sz="6" w:space="0" w:color="000000"/>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Creșterea conectivității zonei Pantelimon din municipiul București, conexiunea cu DN3 între București și Brănești și acces pentru situații de urgență</w:t>
            </w:r>
          </w:p>
        </w:tc>
      </w:tr>
      <w:tr w:rsidR="008D2DB5">
        <w:trPr>
          <w:trHeight w:val="283"/>
        </w:trPr>
        <w:tc>
          <w:tcPr>
            <w:tcW w:w="36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8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b/>
                <w:sz w:val="16"/>
                <w:szCs w:val="16"/>
              </w:rPr>
            </w:pPr>
            <w:r>
              <w:rPr>
                <w:b/>
                <w:sz w:val="16"/>
                <w:szCs w:val="16"/>
              </w:rPr>
              <w:t>A1</w:t>
            </w:r>
          </w:p>
        </w:tc>
        <w:tc>
          <w:tcPr>
            <w:tcW w:w="96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b/>
                <w:sz w:val="16"/>
                <w:szCs w:val="16"/>
              </w:rPr>
            </w:pPr>
            <w:r>
              <w:rPr>
                <w:b/>
                <w:sz w:val="16"/>
                <w:szCs w:val="16"/>
              </w:rPr>
              <w:t>București - Pitești</w:t>
            </w:r>
          </w:p>
        </w:tc>
        <w:tc>
          <w:tcPr>
            <w:tcW w:w="8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km. 53</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i/>
                <w:sz w:val="16"/>
                <w:szCs w:val="16"/>
              </w:rPr>
              <w:t>Ungureni</w:t>
            </w:r>
          </w:p>
        </w:tc>
        <w:tc>
          <w:tcPr>
            <w:tcW w:w="117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legătura nouă la DJ 701</w:t>
            </w:r>
          </w:p>
        </w:tc>
        <w:tc>
          <w:tcPr>
            <w:tcW w:w="8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Da</w:t>
            </w:r>
          </w:p>
        </w:tc>
        <w:tc>
          <w:tcPr>
            <w:tcW w:w="96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6</w:t>
            </w:r>
          </w:p>
        </w:tc>
        <w:tc>
          <w:tcPr>
            <w:tcW w:w="309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 xml:space="preserve">Creșterea conectivității orașului Titu și Centrului Tehnic Titu, conexiunea cu DN7 între Pitești - București  </w:t>
            </w:r>
          </w:p>
        </w:tc>
      </w:tr>
      <w:tr w:rsidR="008D2DB5">
        <w:trPr>
          <w:trHeight w:val="283"/>
        </w:trPr>
        <w:tc>
          <w:tcPr>
            <w:tcW w:w="36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w:t>
            </w:r>
          </w:p>
        </w:tc>
        <w:tc>
          <w:tcPr>
            <w:tcW w:w="8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b/>
                <w:sz w:val="16"/>
                <w:szCs w:val="16"/>
              </w:rPr>
            </w:pPr>
            <w:r>
              <w:rPr>
                <w:b/>
                <w:sz w:val="16"/>
                <w:szCs w:val="16"/>
              </w:rPr>
              <w:t>A1</w:t>
            </w:r>
          </w:p>
        </w:tc>
        <w:tc>
          <w:tcPr>
            <w:tcW w:w="96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b/>
                <w:sz w:val="16"/>
                <w:szCs w:val="16"/>
              </w:rPr>
            </w:pPr>
            <w:r>
              <w:rPr>
                <w:b/>
                <w:sz w:val="16"/>
                <w:szCs w:val="16"/>
              </w:rPr>
              <w:t>Sebeș - Orăștie</w:t>
            </w:r>
          </w:p>
        </w:tc>
        <w:tc>
          <w:tcPr>
            <w:tcW w:w="8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km. 327</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i/>
                <w:sz w:val="16"/>
                <w:szCs w:val="16"/>
              </w:rPr>
              <w:t>Ș</w:t>
            </w:r>
            <w:r>
              <w:rPr>
                <w:b/>
                <w:i/>
                <w:sz w:val="16"/>
                <w:szCs w:val="16"/>
              </w:rPr>
              <w:t>ibot</w:t>
            </w:r>
          </w:p>
        </w:tc>
        <w:tc>
          <w:tcPr>
            <w:tcW w:w="117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legătură nouă la DN 7</w:t>
            </w:r>
          </w:p>
        </w:tc>
        <w:tc>
          <w:tcPr>
            <w:tcW w:w="8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Da</w:t>
            </w:r>
          </w:p>
        </w:tc>
        <w:tc>
          <w:tcPr>
            <w:tcW w:w="96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5</w:t>
            </w:r>
          </w:p>
        </w:tc>
        <w:tc>
          <w:tcPr>
            <w:tcW w:w="309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Creșterea conectivității orașelor Cugir și Șibot, conexiune cu DN7 Sebeș - Orăștie și cu platforma industrială</w:t>
            </w:r>
          </w:p>
        </w:tc>
      </w:tr>
      <w:tr w:rsidR="008D2DB5">
        <w:trPr>
          <w:trHeight w:val="283"/>
        </w:trPr>
        <w:tc>
          <w:tcPr>
            <w:tcW w:w="36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w:t>
            </w:r>
          </w:p>
        </w:tc>
        <w:tc>
          <w:tcPr>
            <w:tcW w:w="8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b/>
                <w:sz w:val="16"/>
                <w:szCs w:val="16"/>
              </w:rPr>
            </w:pPr>
            <w:r>
              <w:rPr>
                <w:b/>
                <w:sz w:val="16"/>
                <w:szCs w:val="16"/>
              </w:rPr>
              <w:t>A1</w:t>
            </w:r>
          </w:p>
        </w:tc>
        <w:tc>
          <w:tcPr>
            <w:tcW w:w="96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b/>
                <w:sz w:val="16"/>
                <w:szCs w:val="16"/>
              </w:rPr>
            </w:pPr>
            <w:r>
              <w:rPr>
                <w:b/>
                <w:sz w:val="16"/>
                <w:szCs w:val="16"/>
              </w:rPr>
              <w:t>Simeria - Deva</w:t>
            </w:r>
          </w:p>
        </w:tc>
        <w:tc>
          <w:tcPr>
            <w:tcW w:w="8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km. 362</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i/>
                <w:sz w:val="16"/>
                <w:szCs w:val="16"/>
              </w:rPr>
              <w:t>Sântuhalm</w:t>
            </w:r>
          </w:p>
        </w:tc>
        <w:tc>
          <w:tcPr>
            <w:tcW w:w="117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legătură nouă la DN7 și DJ687</w:t>
            </w:r>
          </w:p>
        </w:tc>
        <w:tc>
          <w:tcPr>
            <w:tcW w:w="8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Nu</w:t>
            </w:r>
          </w:p>
        </w:tc>
        <w:tc>
          <w:tcPr>
            <w:tcW w:w="96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10</w:t>
            </w:r>
          </w:p>
        </w:tc>
        <w:tc>
          <w:tcPr>
            <w:tcW w:w="309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Creșterea conectivității municipiul Deva Centru și Est, a municipiul Hundeoara, conexiunea cu DN7 între Deva și Simeria și acces pentru situații de urgență</w:t>
            </w:r>
          </w:p>
        </w:tc>
      </w:tr>
      <w:tr w:rsidR="008D2DB5">
        <w:trPr>
          <w:trHeight w:val="283"/>
        </w:trPr>
        <w:tc>
          <w:tcPr>
            <w:tcW w:w="36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w:t>
            </w:r>
          </w:p>
        </w:tc>
        <w:tc>
          <w:tcPr>
            <w:tcW w:w="8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b/>
                <w:sz w:val="16"/>
                <w:szCs w:val="16"/>
              </w:rPr>
            </w:pPr>
            <w:r>
              <w:rPr>
                <w:b/>
                <w:sz w:val="16"/>
                <w:szCs w:val="16"/>
              </w:rPr>
              <w:t>A2</w:t>
            </w:r>
          </w:p>
        </w:tc>
        <w:tc>
          <w:tcPr>
            <w:tcW w:w="96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b/>
                <w:sz w:val="16"/>
                <w:szCs w:val="16"/>
              </w:rPr>
            </w:pPr>
            <w:r>
              <w:rPr>
                <w:b/>
                <w:sz w:val="16"/>
                <w:szCs w:val="16"/>
              </w:rPr>
              <w:t>București - Fundulea</w:t>
            </w:r>
          </w:p>
        </w:tc>
        <w:tc>
          <w:tcPr>
            <w:tcW w:w="8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km. 22</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i/>
                <w:sz w:val="16"/>
                <w:szCs w:val="16"/>
              </w:rPr>
              <w:t>Brănești</w:t>
            </w:r>
          </w:p>
        </w:tc>
        <w:tc>
          <w:tcPr>
            <w:tcW w:w="117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legătură nouă la DJ 100</w:t>
            </w:r>
          </w:p>
        </w:tc>
        <w:tc>
          <w:tcPr>
            <w:tcW w:w="8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Da</w:t>
            </w:r>
          </w:p>
        </w:tc>
        <w:tc>
          <w:tcPr>
            <w:tcW w:w="96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6</w:t>
            </w:r>
          </w:p>
        </w:tc>
        <w:tc>
          <w:tcPr>
            <w:tcW w:w="309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Creșterea conectivității orașului Brănești și a Platformei industriale Est Brănești</w:t>
            </w:r>
          </w:p>
        </w:tc>
      </w:tr>
      <w:tr w:rsidR="008D2DB5">
        <w:trPr>
          <w:trHeight w:val="283"/>
        </w:trPr>
        <w:tc>
          <w:tcPr>
            <w:tcW w:w="36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6</w:t>
            </w:r>
          </w:p>
        </w:tc>
        <w:tc>
          <w:tcPr>
            <w:tcW w:w="8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b/>
                <w:sz w:val="16"/>
                <w:szCs w:val="16"/>
              </w:rPr>
            </w:pPr>
            <w:r>
              <w:rPr>
                <w:b/>
                <w:sz w:val="16"/>
                <w:szCs w:val="16"/>
              </w:rPr>
              <w:t>A2</w:t>
            </w:r>
          </w:p>
        </w:tc>
        <w:tc>
          <w:tcPr>
            <w:tcW w:w="96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b/>
                <w:sz w:val="16"/>
                <w:szCs w:val="16"/>
              </w:rPr>
            </w:pPr>
            <w:r>
              <w:rPr>
                <w:b/>
                <w:sz w:val="16"/>
                <w:szCs w:val="16"/>
              </w:rPr>
              <w:t>Fetești - Cernavodă</w:t>
            </w:r>
          </w:p>
        </w:tc>
        <w:tc>
          <w:tcPr>
            <w:tcW w:w="8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km. 146</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i/>
                <w:sz w:val="16"/>
                <w:szCs w:val="16"/>
              </w:rPr>
              <w:t>Ovidiu</w:t>
            </w:r>
          </w:p>
        </w:tc>
        <w:tc>
          <w:tcPr>
            <w:tcW w:w="117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amenajare descărcare existentă</w:t>
            </w:r>
          </w:p>
        </w:tc>
        <w:tc>
          <w:tcPr>
            <w:tcW w:w="8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Da</w:t>
            </w:r>
          </w:p>
        </w:tc>
        <w:tc>
          <w:tcPr>
            <w:tcW w:w="96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6</w:t>
            </w:r>
          </w:p>
        </w:tc>
        <w:tc>
          <w:tcPr>
            <w:tcW w:w="309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Realizarea conexiunii cu Insula Ialomiței sector vestic (spațiu agricol extins)</w:t>
            </w:r>
          </w:p>
        </w:tc>
      </w:tr>
      <w:tr w:rsidR="008D2DB5">
        <w:trPr>
          <w:trHeight w:val="283"/>
        </w:trPr>
        <w:tc>
          <w:tcPr>
            <w:tcW w:w="36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7</w:t>
            </w:r>
          </w:p>
        </w:tc>
        <w:tc>
          <w:tcPr>
            <w:tcW w:w="8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b/>
                <w:sz w:val="16"/>
                <w:szCs w:val="16"/>
              </w:rPr>
            </w:pPr>
            <w:r>
              <w:rPr>
                <w:b/>
                <w:sz w:val="16"/>
                <w:szCs w:val="16"/>
              </w:rPr>
              <w:t>A2</w:t>
            </w:r>
          </w:p>
        </w:tc>
        <w:tc>
          <w:tcPr>
            <w:tcW w:w="96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b/>
                <w:sz w:val="16"/>
                <w:szCs w:val="16"/>
              </w:rPr>
            </w:pPr>
            <w:r>
              <w:rPr>
                <w:b/>
                <w:sz w:val="16"/>
                <w:szCs w:val="16"/>
              </w:rPr>
              <w:t>Fetești - Cernavodă</w:t>
            </w:r>
          </w:p>
        </w:tc>
        <w:tc>
          <w:tcPr>
            <w:tcW w:w="8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km. 157</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i/>
                <w:sz w:val="16"/>
                <w:szCs w:val="16"/>
              </w:rPr>
              <w:t>Dunărea</w:t>
            </w:r>
          </w:p>
        </w:tc>
        <w:tc>
          <w:tcPr>
            <w:tcW w:w="117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amenajare descărcare existentă</w:t>
            </w:r>
          </w:p>
        </w:tc>
        <w:tc>
          <w:tcPr>
            <w:tcW w:w="8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Da</w:t>
            </w:r>
          </w:p>
        </w:tc>
        <w:tc>
          <w:tcPr>
            <w:tcW w:w="96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6</w:t>
            </w:r>
          </w:p>
        </w:tc>
        <w:tc>
          <w:tcPr>
            <w:tcW w:w="309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Realizarea conexiunii cu Insula Ialomiței sector estic (spațiu agricol extins)</w:t>
            </w:r>
          </w:p>
        </w:tc>
      </w:tr>
      <w:tr w:rsidR="008D2DB5">
        <w:trPr>
          <w:trHeight w:val="283"/>
        </w:trPr>
        <w:tc>
          <w:tcPr>
            <w:tcW w:w="36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8</w:t>
            </w:r>
          </w:p>
        </w:tc>
        <w:tc>
          <w:tcPr>
            <w:tcW w:w="8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b/>
                <w:sz w:val="16"/>
                <w:szCs w:val="16"/>
              </w:rPr>
            </w:pPr>
            <w:r>
              <w:rPr>
                <w:b/>
                <w:sz w:val="16"/>
                <w:szCs w:val="16"/>
              </w:rPr>
              <w:t>A2</w:t>
            </w:r>
          </w:p>
        </w:tc>
        <w:tc>
          <w:tcPr>
            <w:tcW w:w="96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b/>
                <w:sz w:val="16"/>
                <w:szCs w:val="16"/>
              </w:rPr>
            </w:pPr>
            <w:r>
              <w:rPr>
                <w:b/>
                <w:sz w:val="16"/>
                <w:szCs w:val="16"/>
              </w:rPr>
              <w:t>Cernavodă - Constanța</w:t>
            </w:r>
          </w:p>
        </w:tc>
        <w:tc>
          <w:tcPr>
            <w:tcW w:w="8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km. 181</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i/>
                <w:sz w:val="16"/>
                <w:szCs w:val="16"/>
              </w:rPr>
              <w:t>Peștera</w:t>
            </w:r>
          </w:p>
        </w:tc>
        <w:tc>
          <w:tcPr>
            <w:tcW w:w="117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legătură nouă la DJ 222</w:t>
            </w:r>
          </w:p>
        </w:tc>
        <w:tc>
          <w:tcPr>
            <w:tcW w:w="8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Da</w:t>
            </w:r>
          </w:p>
        </w:tc>
        <w:tc>
          <w:tcPr>
            <w:tcW w:w="96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6</w:t>
            </w:r>
          </w:p>
        </w:tc>
        <w:tc>
          <w:tcPr>
            <w:tcW w:w="309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Creșterea conectivității orașului Medgidia, a Portului Medgidia și a zonei turistice Adamclisi - Dobrogea de Sud și acces pentru situații de urgență</w:t>
            </w:r>
          </w:p>
        </w:tc>
      </w:tr>
      <w:tr w:rsidR="008D2DB5">
        <w:trPr>
          <w:trHeight w:val="283"/>
        </w:trPr>
        <w:tc>
          <w:tcPr>
            <w:tcW w:w="36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9</w:t>
            </w:r>
          </w:p>
        </w:tc>
        <w:tc>
          <w:tcPr>
            <w:tcW w:w="8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b/>
                <w:sz w:val="16"/>
                <w:szCs w:val="16"/>
              </w:rPr>
            </w:pPr>
            <w:r>
              <w:rPr>
                <w:b/>
                <w:sz w:val="16"/>
                <w:szCs w:val="16"/>
              </w:rPr>
              <w:t>A3</w:t>
            </w:r>
          </w:p>
        </w:tc>
        <w:tc>
          <w:tcPr>
            <w:tcW w:w="96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b/>
                <w:sz w:val="16"/>
                <w:szCs w:val="16"/>
              </w:rPr>
            </w:pPr>
            <w:r>
              <w:rPr>
                <w:b/>
                <w:sz w:val="16"/>
                <w:szCs w:val="16"/>
              </w:rPr>
              <w:t>București - Ploiești</w:t>
            </w:r>
          </w:p>
        </w:tc>
        <w:tc>
          <w:tcPr>
            <w:tcW w:w="8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km. 63</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i/>
                <w:sz w:val="16"/>
                <w:szCs w:val="16"/>
              </w:rPr>
              <w:t>Ghighiu</w:t>
            </w:r>
          </w:p>
        </w:tc>
        <w:tc>
          <w:tcPr>
            <w:tcW w:w="117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legătură nouă la DJ 101D</w:t>
            </w:r>
          </w:p>
        </w:tc>
        <w:tc>
          <w:tcPr>
            <w:tcW w:w="8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Da</w:t>
            </w:r>
          </w:p>
        </w:tc>
        <w:tc>
          <w:tcPr>
            <w:tcW w:w="96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6</w:t>
            </w:r>
          </w:p>
        </w:tc>
        <w:tc>
          <w:tcPr>
            <w:tcW w:w="309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Creșterea conectivității municipiului Ploiești și a zonei industriale de sud și acces pentru situații de urgență</w:t>
            </w:r>
          </w:p>
        </w:tc>
      </w:tr>
      <w:tr w:rsidR="008D2DB5">
        <w:trPr>
          <w:trHeight w:val="283"/>
        </w:trPr>
        <w:tc>
          <w:tcPr>
            <w:tcW w:w="36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10</w:t>
            </w:r>
          </w:p>
        </w:tc>
        <w:tc>
          <w:tcPr>
            <w:tcW w:w="8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b/>
                <w:sz w:val="16"/>
                <w:szCs w:val="16"/>
              </w:rPr>
            </w:pPr>
            <w:r>
              <w:rPr>
                <w:b/>
                <w:sz w:val="16"/>
                <w:szCs w:val="16"/>
              </w:rPr>
              <w:t>A4</w:t>
            </w:r>
          </w:p>
        </w:tc>
        <w:tc>
          <w:tcPr>
            <w:tcW w:w="96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b/>
                <w:sz w:val="16"/>
                <w:szCs w:val="16"/>
              </w:rPr>
            </w:pPr>
            <w:r>
              <w:rPr>
                <w:b/>
                <w:sz w:val="16"/>
                <w:szCs w:val="16"/>
              </w:rPr>
              <w:t>ByPass Constanța</w:t>
            </w:r>
          </w:p>
        </w:tc>
        <w:tc>
          <w:tcPr>
            <w:tcW w:w="8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km. 16</w:t>
            </w:r>
          </w:p>
        </w:tc>
        <w:tc>
          <w:tcPr>
            <w:tcW w:w="105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i/>
                <w:sz w:val="16"/>
                <w:szCs w:val="16"/>
              </w:rPr>
              <w:t>Cumpăna</w:t>
            </w:r>
          </w:p>
        </w:tc>
        <w:tc>
          <w:tcPr>
            <w:tcW w:w="117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legătura nouă la DN 39E</w:t>
            </w:r>
          </w:p>
        </w:tc>
        <w:tc>
          <w:tcPr>
            <w:tcW w:w="8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Da</w:t>
            </w:r>
          </w:p>
        </w:tc>
        <w:tc>
          <w:tcPr>
            <w:tcW w:w="96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5</w:t>
            </w:r>
          </w:p>
        </w:tc>
        <w:tc>
          <w:tcPr>
            <w:tcW w:w="309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Creșterea conectivității muncipiului Constanța Sud și acces facil în partea centrală a portului Constanța</w:t>
            </w:r>
          </w:p>
        </w:tc>
      </w:tr>
      <w:tr w:rsidR="008D2DB5">
        <w:trPr>
          <w:trHeight w:val="270"/>
        </w:trPr>
        <w:tc>
          <w:tcPr>
            <w:tcW w:w="6060" w:type="dxa"/>
            <w:gridSpan w:val="7"/>
            <w:tcBorders>
              <w:top w:val="single" w:sz="6" w:space="0" w:color="CCCCCC"/>
              <w:left w:val="single" w:sz="6" w:space="0" w:color="000000"/>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i/>
                <w:sz w:val="16"/>
                <w:szCs w:val="16"/>
              </w:rPr>
              <w:t>Total</w:t>
            </w:r>
          </w:p>
        </w:tc>
        <w:tc>
          <w:tcPr>
            <w:tcW w:w="960"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b/>
                <w:i/>
                <w:sz w:val="16"/>
                <w:szCs w:val="16"/>
              </w:rPr>
              <w:t>61</w:t>
            </w:r>
          </w:p>
        </w:tc>
        <w:tc>
          <w:tcPr>
            <w:tcW w:w="3090" w:type="dxa"/>
            <w:tcBorders>
              <w:top w:val="single" w:sz="6" w:space="0" w:color="CCCCCC"/>
              <w:left w:val="single" w:sz="6" w:space="0" w:color="CCCCCC"/>
              <w:bottom w:val="single" w:sz="6" w:space="0" w:color="000000"/>
              <w:right w:val="single" w:sz="6" w:space="0" w:color="000000"/>
            </w:tcBorders>
            <w:shd w:val="clear" w:color="auto" w:fill="92D050"/>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r>
    </w:tbl>
    <w:p w:rsidR="008D2DB5" w:rsidRDefault="008D2DB5">
      <w:pPr>
        <w:pBdr>
          <w:top w:val="nil"/>
          <w:left w:val="nil"/>
          <w:bottom w:val="nil"/>
          <w:right w:val="nil"/>
          <w:between w:val="nil"/>
        </w:pBdr>
        <w:spacing w:before="0" w:after="0" w:line="240" w:lineRule="auto"/>
        <w:rPr>
          <w:b/>
          <w:i/>
        </w:rPr>
      </w:pPr>
      <w:bookmarkStart w:id="43" w:name="_heading=h.2lwamvv" w:colFirst="0" w:colLast="0"/>
      <w:bookmarkEnd w:id="43"/>
    </w:p>
    <w:p w:rsidR="008D2DB5" w:rsidRDefault="008D2DB5">
      <w:pPr>
        <w:spacing w:line="240" w:lineRule="auto"/>
        <w:rPr>
          <w:b/>
          <w:i/>
        </w:rPr>
      </w:pPr>
    </w:p>
    <w:p w:rsidR="008D2DB5" w:rsidRDefault="008D2DB5">
      <w:pPr>
        <w:spacing w:line="240" w:lineRule="auto"/>
        <w:rPr>
          <w:b/>
          <w:i/>
        </w:rPr>
      </w:pPr>
    </w:p>
    <w:sdt>
      <w:sdtPr>
        <w:tag w:val="goog_rdk_27"/>
        <w:id w:val="805128599"/>
      </w:sdtPr>
      <w:sdtEndPr/>
      <w:sdtContent>
        <w:p w:rsidR="008D2DB5" w:rsidRDefault="002421AD">
          <w:pPr>
            <w:spacing w:line="240" w:lineRule="auto"/>
            <w:rPr>
              <w:b/>
              <w:i/>
            </w:rPr>
          </w:pPr>
          <w:r>
            <w:rPr>
              <w:b/>
              <w:i/>
            </w:rPr>
            <w:t>Măsuri pentru creșterea sustenabilității în transportul rutier</w:t>
          </w:r>
        </w:p>
      </w:sdtContent>
    </w:sdt>
    <w:p w:rsidR="008D2DB5" w:rsidRDefault="002421AD">
      <w:pPr>
        <w:spacing w:line="240" w:lineRule="auto"/>
      </w:pPr>
      <w:r>
        <w:t>Viziunea strategică privind dezvoltarea sustenabilă a transportului rutier a fost definită prin MPGT și prin reglementări specifice fiecărui mod de transport, însă necesită o actualizare în acord cu noile politici de mediu definite la nivel european. În pr</w:t>
      </w:r>
      <w:r>
        <w:t xml:space="preserve">ezent, măsurile necesare pentru a asigura tranziția către un transport sustenabil sunt disparate și lipsește armonizarea cadrului strategic și legislativ sectorial care să conducă spre atingerea acestei viziuni pe termen mediu și lung. Pregătirea cadrului </w:t>
      </w:r>
      <w:r>
        <w:t xml:space="preserve">legal, instituțional și operațional pentru implementarea măsurilor prevăzute în </w:t>
      </w:r>
      <w:r>
        <w:rPr>
          <w:i/>
        </w:rPr>
        <w:t>Strategia pentru o Mobilitate Sustenabilă și Inteligentă</w:t>
      </w:r>
      <w:r>
        <w:t>, agreată la nivelul Uniunii Europene, necesită eforturi susținute și asigurarea de sinergii între principalii actori na</w:t>
      </w:r>
      <w:r>
        <w:t>ț</w:t>
      </w:r>
      <w:r>
        <w:t>ionali afectați sau cu responsabilități în domeniu.</w:t>
      </w:r>
    </w:p>
    <w:p w:rsidR="008D2DB5" w:rsidRDefault="002421AD">
      <w:pPr>
        <w:spacing w:line="240" w:lineRule="auto"/>
      </w:pPr>
      <w:r>
        <w:t>Având în vedere documentele programatice de la nivel european și de la nivel național, privind promovarea transportului sustenabil, România va întreprinde un program accelerat de promovare a investițiilo</w:t>
      </w:r>
      <w:r>
        <w:t>r în infrastructura de alimentare cu combustibili alternativi și de susținere a autovehiculelor cu emisii reduse, inclusiv prin promovarea măsurilor de politică fiscală și financiară.</w:t>
      </w:r>
    </w:p>
    <w:p w:rsidR="008D2DB5" w:rsidRDefault="002421AD">
      <w:pPr>
        <w:spacing w:line="240" w:lineRule="auto"/>
      </w:pPr>
      <w:r>
        <w:t xml:space="preserve">Ca parte a acestei abordări strategice, în cadrul </w:t>
      </w:r>
      <w:r>
        <w:rPr>
          <w:b/>
        </w:rPr>
        <w:t xml:space="preserve">PNRR </w:t>
      </w:r>
      <w:r>
        <w:t>au fost incluse o</w:t>
      </w:r>
      <w:r>
        <w:t xml:space="preserve"> serie de reforme și măsuri corelate cu intervențiile specifice pentru mobilitatea urbană, după cum urmează:</w:t>
      </w:r>
    </w:p>
    <w:p w:rsidR="008D2DB5" w:rsidRDefault="002421AD">
      <w:pPr>
        <w:numPr>
          <w:ilvl w:val="0"/>
          <w:numId w:val="36"/>
        </w:numPr>
        <w:spacing w:before="0" w:after="0" w:line="240" w:lineRule="auto"/>
      </w:pPr>
      <w:r>
        <w:t>Modificarea politicilor de tarifare a drumurilor de la o abordare de tip ”</w:t>
      </w:r>
      <w:r>
        <w:rPr>
          <w:i/>
        </w:rPr>
        <w:t>vignette”</w:t>
      </w:r>
      <w:r>
        <w:t xml:space="preserve"> la o abordare bazată pe distanță;</w:t>
      </w:r>
    </w:p>
    <w:p w:rsidR="008D2DB5" w:rsidRDefault="002421AD">
      <w:pPr>
        <w:numPr>
          <w:ilvl w:val="0"/>
          <w:numId w:val="36"/>
        </w:numPr>
        <w:spacing w:before="0" w:after="0" w:line="240" w:lineRule="auto"/>
      </w:pPr>
      <w:r>
        <w:t>Implementarea principiilor de</w:t>
      </w:r>
      <w:r>
        <w:t xml:space="preserve"> taxare ecologică;</w:t>
      </w:r>
    </w:p>
    <w:p w:rsidR="008D2DB5" w:rsidRDefault="002421AD">
      <w:pPr>
        <w:numPr>
          <w:ilvl w:val="0"/>
          <w:numId w:val="36"/>
        </w:numPr>
        <w:spacing w:before="0" w:after="0" w:line="240" w:lineRule="auto"/>
      </w:pPr>
      <w:r>
        <w:t>Descurajarea înmatriculării mașinilor mai vechi de 15 ani;</w:t>
      </w:r>
    </w:p>
    <w:p w:rsidR="008D2DB5" w:rsidRDefault="002421AD">
      <w:pPr>
        <w:numPr>
          <w:ilvl w:val="0"/>
          <w:numId w:val="36"/>
        </w:numPr>
        <w:spacing w:before="0" w:after="0" w:line="240" w:lineRule="auto"/>
      </w:pPr>
      <w:r>
        <w:t>Creșterea valorii schemelor de casare pentru vehiculele poluante;</w:t>
      </w:r>
    </w:p>
    <w:p w:rsidR="008D2DB5" w:rsidRDefault="002421AD">
      <w:pPr>
        <w:numPr>
          <w:ilvl w:val="0"/>
          <w:numId w:val="36"/>
        </w:numPr>
        <w:spacing w:before="0" w:after="0" w:line="240" w:lineRule="auto"/>
      </w:pPr>
      <w:r>
        <w:t>Stimulente fiscale prelungite pentru vehiculele cu emisii zero;</w:t>
      </w:r>
    </w:p>
    <w:p w:rsidR="008D2DB5" w:rsidRDefault="002421AD">
      <w:pPr>
        <w:numPr>
          <w:ilvl w:val="0"/>
          <w:numId w:val="36"/>
        </w:numPr>
        <w:spacing w:before="0" w:after="0" w:line="240" w:lineRule="auto"/>
      </w:pPr>
      <w:r>
        <w:t>Suport pentru extinderea infrastructurii de încă</w:t>
      </w:r>
      <w:r>
        <w:t>rcare a mașinilor electrice;</w:t>
      </w:r>
    </w:p>
    <w:p w:rsidR="008D2DB5" w:rsidRDefault="002421AD">
      <w:pPr>
        <w:numPr>
          <w:ilvl w:val="0"/>
          <w:numId w:val="36"/>
        </w:numPr>
        <w:spacing w:before="0" w:after="0" w:line="240" w:lineRule="auto"/>
      </w:pPr>
      <w:r>
        <w:t>Utilizarea criteriilor de achiziții publice ecologice ale UE pentru toate aspectele din domeniul transporturilor.</w:t>
      </w:r>
    </w:p>
    <w:p w:rsidR="008D2DB5" w:rsidRDefault="002421AD">
      <w:pPr>
        <w:spacing w:before="240" w:after="240" w:line="240" w:lineRule="auto"/>
      </w:pPr>
      <w:r>
        <w:t>Implementarea acestor măsuri și reforme revine în sarcina mai multor autorități din România. Astfel, Ministerul T</w:t>
      </w:r>
      <w:r>
        <w:t>ransporturilor și Infrastructurii (MTI) va fi responsabil de actualizarea cadrului legislativ care reglementează aplicarea tarifului de utilizare şi a tarifului de trecere pe reţeaua de drumuri naţionale din România. În ceea ce privește politica de stimula</w:t>
      </w:r>
      <w:r>
        <w:t>re a achiziționării de vehicule private, respectiv sistemul fiscal de descurajare a utilizării vehiculelor poluante, Ministerul Mediului, Apelor și Pădurilor și Ministerul Finanțelor au responsabilitatea actualizării cadrului legislativ.</w:t>
      </w:r>
    </w:p>
    <w:p w:rsidR="008D2DB5" w:rsidRDefault="002421AD">
      <w:pPr>
        <w:spacing w:before="240" w:after="240" w:line="240" w:lineRule="auto"/>
      </w:pPr>
      <w:r>
        <w:t>Ministerul Transpo</w:t>
      </w:r>
      <w:r>
        <w:t>rturilor și Infrastructurii va pregăti un mecanism de corelare a sistemului de taxare utilizat pentru toate modurile de transport, astfel încât și celelalte moduri de transport, în special cel feroviar, să devină competitive și atractive, în special în cee</w:t>
      </w:r>
      <w:r>
        <w:t>a ce privește traficul de marfă.</w:t>
      </w:r>
    </w:p>
    <w:p w:rsidR="008D2DB5" w:rsidRDefault="002421AD">
      <w:pPr>
        <w:spacing w:before="240" w:after="240" w:line="240" w:lineRule="auto"/>
      </w:pPr>
      <w:r>
        <w:t>Noul sistem de taxare pentru vehicule gestionat în principal de către Ministerul Transporturilor și Infrastructurii va include:</w:t>
      </w:r>
    </w:p>
    <w:p w:rsidR="008D2DB5" w:rsidRDefault="002421AD">
      <w:pPr>
        <w:numPr>
          <w:ilvl w:val="0"/>
          <w:numId w:val="88"/>
        </w:numPr>
        <w:spacing w:before="240" w:after="0" w:line="240" w:lineRule="auto"/>
        <w:ind w:left="720"/>
      </w:pPr>
      <w:r>
        <w:t>nivelul specific al taxelor și criteriile clare de tarifare a vehiculelor grele, în conformitat</w:t>
      </w:r>
      <w:r>
        <w:t>e cu principiul "</w:t>
      </w:r>
      <w:r>
        <w:rPr>
          <w:i/>
        </w:rPr>
        <w:t>poluatorul plătește</w:t>
      </w:r>
      <w:r>
        <w:t>";</w:t>
      </w:r>
    </w:p>
    <w:p w:rsidR="008D2DB5" w:rsidRDefault="002421AD">
      <w:pPr>
        <w:numPr>
          <w:ilvl w:val="0"/>
          <w:numId w:val="88"/>
        </w:numPr>
        <w:spacing w:before="0" w:after="0" w:line="240" w:lineRule="auto"/>
        <w:ind w:left="720"/>
      </w:pPr>
      <w:r>
        <w:t>stimulente pentru vehicule curate/cu emisii reduse și pentru moduri curate de transport;</w:t>
      </w:r>
    </w:p>
    <w:p w:rsidR="008D2DB5" w:rsidRDefault="002421AD">
      <w:pPr>
        <w:numPr>
          <w:ilvl w:val="0"/>
          <w:numId w:val="88"/>
        </w:numPr>
        <w:spacing w:before="0" w:after="0" w:line="240" w:lineRule="auto"/>
        <w:ind w:left="720"/>
      </w:pPr>
      <w:r>
        <w:t>un sistem de descurajare a utilizării celor mai poluante vehicule, inclusiv prin măsuri fiscale/financiare, prin intermediul niv</w:t>
      </w:r>
      <w:r>
        <w:t>elurilor taxelor de proprietate pentru vehiculele private de pasageri;</w:t>
      </w:r>
    </w:p>
    <w:p w:rsidR="008D2DB5" w:rsidRDefault="002421AD">
      <w:pPr>
        <w:numPr>
          <w:ilvl w:val="0"/>
          <w:numId w:val="88"/>
        </w:numPr>
        <w:spacing w:before="0" w:after="0" w:line="240" w:lineRule="auto"/>
        <w:ind w:left="720"/>
      </w:pPr>
      <w:r>
        <w:t>utilizarea veniturilor pentru sprijinirea întreținerii drumurilor și a noilor investiții în transportul durabil;</w:t>
      </w:r>
    </w:p>
    <w:p w:rsidR="008D2DB5" w:rsidRDefault="002421AD">
      <w:pPr>
        <w:numPr>
          <w:ilvl w:val="0"/>
          <w:numId w:val="88"/>
        </w:numPr>
        <w:spacing w:before="0" w:after="240" w:line="240" w:lineRule="auto"/>
        <w:ind w:left="720"/>
      </w:pPr>
      <w:r>
        <w:t>canalizarea a 10 % din traficul rutier (pasageri și mărfuri) către transportul feroviar până în anul 2026, comparativ cu anul 2020.</w:t>
      </w:r>
    </w:p>
    <w:p w:rsidR="008D2DB5" w:rsidRDefault="002421AD">
      <w:pPr>
        <w:spacing w:before="240" w:after="0" w:line="240" w:lineRule="auto"/>
      </w:pPr>
      <w:r>
        <w:t xml:space="preserve">În ceea ce privește dezvoltarea </w:t>
      </w:r>
      <w:r>
        <w:rPr>
          <w:b/>
        </w:rPr>
        <w:t>infrastructurii de alimentare cu combustibili alternativi</w:t>
      </w:r>
      <w:r>
        <w:t>, competențele în domeniu sunt part</w:t>
      </w:r>
      <w:r>
        <w:t xml:space="preserve">ajate între mai mulți actori instituționali: </w:t>
      </w:r>
    </w:p>
    <w:p w:rsidR="008D2DB5" w:rsidRDefault="002421AD">
      <w:pPr>
        <w:spacing w:before="0" w:after="0" w:line="240" w:lineRule="auto"/>
      </w:pPr>
      <w:r>
        <w:t xml:space="preserve">(1) Ministerul Mediului, Apelor și Pădurilor (MMAP/AFM), </w:t>
      </w:r>
    </w:p>
    <w:p w:rsidR="008D2DB5" w:rsidRDefault="002421AD">
      <w:pPr>
        <w:spacing w:before="0" w:after="0" w:line="240" w:lineRule="auto"/>
      </w:pPr>
      <w:r>
        <w:t xml:space="preserve">(2) Ministerul Dezvoltării, Lucrărilor Publice și Administrației (MDLPA), </w:t>
      </w:r>
    </w:p>
    <w:p w:rsidR="008D2DB5" w:rsidRDefault="002421AD">
      <w:pPr>
        <w:spacing w:before="0" w:after="0" w:line="240" w:lineRule="auto"/>
      </w:pPr>
      <w:r>
        <w:t xml:space="preserve">(3) Ministerul Transporturilor și Infrastructurii (MTI/CNAIR) și autoritățile publice locale. </w:t>
      </w:r>
    </w:p>
    <w:p w:rsidR="008D2DB5" w:rsidRDefault="002421AD">
      <w:pPr>
        <w:spacing w:before="240" w:after="0" w:line="240" w:lineRule="auto"/>
      </w:pPr>
      <w:r>
        <w:t>Ț</w:t>
      </w:r>
      <w:r>
        <w:t>inta națională pentru punctele de încărcare electrică este formată din:</w:t>
      </w:r>
    </w:p>
    <w:p w:rsidR="008D2DB5" w:rsidRDefault="002421AD">
      <w:pPr>
        <w:numPr>
          <w:ilvl w:val="0"/>
          <w:numId w:val="13"/>
        </w:numPr>
        <w:spacing w:before="0" w:after="0" w:line="240" w:lineRule="auto"/>
      </w:pPr>
      <w:r>
        <w:t>1.836 puncte de reîncărcare electrică deja existente;</w:t>
      </w:r>
    </w:p>
    <w:p w:rsidR="008D2DB5" w:rsidRDefault="002421AD">
      <w:pPr>
        <w:numPr>
          <w:ilvl w:val="0"/>
          <w:numId w:val="13"/>
        </w:numPr>
        <w:spacing w:before="0" w:after="0" w:line="240" w:lineRule="auto"/>
      </w:pPr>
      <w:r>
        <w:t>2.896 de puncte de reîncărcare ele</w:t>
      </w:r>
      <w:r>
        <w:t>ctrică (din care 264 de puncte de reîncărcare electrică sunt propuse prin proiectele de dezvoltare a rețelei de autostrăzi din PNRR) vor fi realizate pe rețeaua de drumuri naționale/autostrăzi, conform S</w:t>
      </w:r>
      <w:r>
        <w:rPr>
          <w:i/>
        </w:rPr>
        <w:t>trategiei Companiei Naționale de Administrare a Infra</w:t>
      </w:r>
      <w:r>
        <w:rPr>
          <w:i/>
        </w:rPr>
        <w:t xml:space="preserve">structurii Rutiere (CNAIR) privind instalarea de stații de reîncărcare vehicule electrice pe rețeaua TEN-T din România, până în anul 2030. </w:t>
      </w:r>
      <w:r>
        <w:t xml:space="preserve">Astfel, CNAIR va începe să utilizeze </w:t>
      </w:r>
      <w:r>
        <w:rPr>
          <w:i/>
        </w:rPr>
        <w:t>Recomandările Forumului privind Transportul Sustenabil</w:t>
      </w:r>
      <w:r>
        <w:t xml:space="preserve"> pentru viitoarele documen</w:t>
      </w:r>
      <w:r>
        <w:t>te de licitație și concesiune care includ şi puncte de reîncărcare pentru vehicule electrice.</w:t>
      </w:r>
    </w:p>
    <w:p w:rsidR="008D2DB5" w:rsidRDefault="002421AD">
      <w:pPr>
        <w:numPr>
          <w:ilvl w:val="0"/>
          <w:numId w:val="13"/>
        </w:numPr>
        <w:spacing w:before="0" w:after="0" w:line="240" w:lineRule="auto"/>
      </w:pPr>
      <w:r>
        <w:t xml:space="preserve">13.283 puncte de reîncărcare vor fi finanțate prin componenta </w:t>
      </w:r>
      <w:r>
        <w:rPr>
          <w:i/>
        </w:rPr>
        <w:t>Fondul local pentru tranziția verde şi digitală</w:t>
      </w:r>
      <w:r>
        <w:t xml:space="preserve"> din PNRR (mediul urban şi rural), din care 13.200 de</w:t>
      </w:r>
      <w:r>
        <w:t xml:space="preserve"> puncte de reîncărcare cu putere înaltă, distribuite astfel:</w:t>
      </w:r>
    </w:p>
    <w:p w:rsidR="008D2DB5" w:rsidRDefault="002421AD">
      <w:pPr>
        <w:numPr>
          <w:ilvl w:val="0"/>
          <w:numId w:val="136"/>
        </w:numPr>
        <w:spacing w:before="0" w:after="0" w:line="240" w:lineRule="auto"/>
      </w:pPr>
      <w:r>
        <w:t xml:space="preserve">2.000 de puncte de reîncărcare vor fi finanțate prin componenta </w:t>
      </w:r>
      <w:r>
        <w:rPr>
          <w:i/>
        </w:rPr>
        <w:t>Fondul pentru Valul Renovării</w:t>
      </w:r>
      <w:r>
        <w:t xml:space="preserve"> din PNRR (mediul urban), din care 1.000 de puncte de reîncărcare cu putere înaltă și 1.000 cu putere </w:t>
      </w:r>
      <w:r>
        <w:t>normală;</w:t>
      </w:r>
    </w:p>
    <w:p w:rsidR="008D2DB5" w:rsidRDefault="002421AD">
      <w:pPr>
        <w:numPr>
          <w:ilvl w:val="0"/>
          <w:numId w:val="136"/>
        </w:numPr>
        <w:spacing w:before="0" w:after="0" w:line="240" w:lineRule="auto"/>
      </w:pPr>
      <w:r>
        <w:t>cel puțin 10.000 de alte puncte de reîncărcare cu putere înaltă și cu putere normală finanțate din surse naționale, alte finanțări ale UE (inclusiv politica de coeziune) și/sau din surse private (inclusiv prin concesiuni).</w:t>
      </w:r>
    </w:p>
    <w:p w:rsidR="008D2DB5" w:rsidRDefault="002421AD">
      <w:pPr>
        <w:spacing w:after="0" w:line="240" w:lineRule="auto"/>
      </w:pPr>
      <w:r>
        <w:t>Adițional acestor măsuri</w:t>
      </w:r>
      <w:r>
        <w:t>, menționăm că toate investițiile în infrastructura rutieră vor respecta standardele TEN-T și vor include, înca din faza de proiectare, cerințele EIA (Evaluarea Impactului asupra Mediului) și cele privind evaluarea adecvată de mediu (parte a Directivei hab</w:t>
      </w:r>
      <w:r>
        <w:t xml:space="preserve">itate - </w:t>
      </w:r>
      <w:r>
        <w:rPr>
          <w:i/>
        </w:rPr>
        <w:t>Directiva Consiluilui Europei 92/43 EEC referitoare la conservarea habitatelor naturale și a florei și faunei sălbatice adoptată la 21 mai 1992</w:t>
      </w:r>
      <w:r>
        <w:t>) precum și noile reglementări tehnice necesare pentru a limita poluarea în sectorul de transport (perdel</w:t>
      </w:r>
      <w:r>
        <w:t>e forestiere, panouri fonoabsorbante, stații de reîncărcare electrice).</w:t>
      </w:r>
    </w:p>
    <w:p w:rsidR="008D2DB5" w:rsidRDefault="008D2DB5">
      <w:pPr>
        <w:spacing w:after="0" w:line="240" w:lineRule="auto"/>
      </w:pPr>
    </w:p>
    <w:sdt>
      <w:sdtPr>
        <w:tag w:val="goog_rdk_28"/>
        <w:id w:val="1924678696"/>
      </w:sdtPr>
      <w:sdtEndPr/>
      <w:sdtContent>
        <w:p w:rsidR="008D2DB5" w:rsidRDefault="002421AD">
          <w:pPr>
            <w:spacing w:line="240" w:lineRule="auto"/>
            <w:rPr>
              <w:b/>
              <w:i/>
            </w:rPr>
          </w:pPr>
          <w:r>
            <w:rPr>
              <w:b/>
              <w:i/>
            </w:rPr>
            <w:t>Măsuri pentru îmbunătățirea siguranței rutiere</w:t>
          </w:r>
        </w:p>
      </w:sdtContent>
    </w:sdt>
    <w:p w:rsidR="008D2DB5" w:rsidRDefault="002421AD">
      <w:pPr>
        <w:spacing w:before="240" w:after="240" w:line="240" w:lineRule="auto"/>
      </w:pPr>
      <w:r>
        <w:t>În 2016, a fost elaborată o evaluare a riscurilor în materie de siguranță rutieră, în conformitate cu strategiile naționale existente,</w:t>
      </w:r>
      <w:r>
        <w:t xml:space="preserve"> cu scopul de a corobora toate informațiile și acțiunile prioritare propuse în </w:t>
      </w:r>
      <w:r>
        <w:rPr>
          <w:i/>
        </w:rPr>
        <w:t>Strategia Națională privind Siguranța Rutieră</w:t>
      </w:r>
      <w:r>
        <w:t>, cu problemele, obiectivele și intervențiile identificate în MPGT.</w:t>
      </w:r>
    </w:p>
    <w:p w:rsidR="008D2DB5" w:rsidRDefault="002421AD">
      <w:pPr>
        <w:spacing w:before="240" w:after="240" w:line="240" w:lineRule="auto"/>
      </w:pPr>
      <w:r>
        <w:t>În prezent, este necesară revizuirea obiectivului de siguranță r</w:t>
      </w:r>
      <w:r>
        <w:t>utieră în vederea implementării „</w:t>
      </w:r>
      <w:r>
        <w:rPr>
          <w:i/>
        </w:rPr>
        <w:t>viziunii zero</w:t>
      </w:r>
      <w:r>
        <w:t>” în domeniul siguranței rutiere, precum și a măsurilor aferente prevăzute în MPGT.</w:t>
      </w:r>
    </w:p>
    <w:p w:rsidR="008D2DB5" w:rsidRDefault="002421AD">
      <w:pPr>
        <w:spacing w:line="240" w:lineRule="auto"/>
      </w:pPr>
      <w:r>
        <w:t xml:space="preserve">Pentru atingerea acestui obiectiv, pentru perioada 2020-2030 se propune alocarea unui buget de 100 mil.EUR pentru măsurile de </w:t>
      </w:r>
      <w:r>
        <w:t xml:space="preserve">creștere a siguranței traficului rutier (tabel 2.1.38), repartizate proporțional, după cum urmează: </w:t>
      </w:r>
    </w:p>
    <w:p w:rsidR="008D2DB5" w:rsidRDefault="002421AD">
      <w:pPr>
        <w:numPr>
          <w:ilvl w:val="0"/>
          <w:numId w:val="132"/>
        </w:numPr>
        <w:spacing w:after="0" w:line="240" w:lineRule="auto"/>
      </w:pPr>
      <w:r>
        <w:t xml:space="preserve">25% pentru măsuri de organizare instituțională, creșterea capacității administrative, revizuire standarde etc.; </w:t>
      </w:r>
    </w:p>
    <w:p w:rsidR="008D2DB5" w:rsidRDefault="002421AD">
      <w:pPr>
        <w:numPr>
          <w:ilvl w:val="0"/>
          <w:numId w:val="132"/>
        </w:numPr>
        <w:spacing w:before="0" w:after="0" w:line="240" w:lineRule="auto"/>
      </w:pPr>
      <w:r>
        <w:t>15% pentru măsuri de educație rutieră și i</w:t>
      </w:r>
      <w:r>
        <w:t>ntervenții asupra comportamentului conducătorului auto;</w:t>
      </w:r>
    </w:p>
    <w:p w:rsidR="008D2DB5" w:rsidRDefault="002421AD">
      <w:pPr>
        <w:numPr>
          <w:ilvl w:val="0"/>
          <w:numId w:val="132"/>
        </w:numPr>
        <w:spacing w:before="0" w:line="240" w:lineRule="auto"/>
      </w:pPr>
      <w:r>
        <w:t xml:space="preserve">60% - pentru măsuri de intervenție asupra infrastructurii rutiere pentru eliminarea punctelor negre și minimizarea riscului de accidente rutiere. </w:t>
      </w:r>
    </w:p>
    <w:p w:rsidR="008D2DB5" w:rsidRDefault="002421AD">
      <w:pPr>
        <w:spacing w:before="240" w:after="240" w:line="240" w:lineRule="auto"/>
      </w:pPr>
      <w:r>
        <w:t>În acest scop, în cadrul PNRR va fi finanțată elaborarea</w:t>
      </w:r>
      <w:r>
        <w:rPr>
          <w:i/>
        </w:rPr>
        <w:t xml:space="preserve"> Strategiei Naţionale de Siguranţă Rutieră</w:t>
      </w:r>
      <w:r>
        <w:t xml:space="preserve"> pentru perioada 2021-2030 care urmărește implementarea normelor și liniilor directoare ale Uniunii Europene, așa cum sunt ele prezentate în documentul cadru </w:t>
      </w:r>
      <w:r>
        <w:t>de politici europene în domeniul siguranței rutiere „</w:t>
      </w:r>
      <w:r>
        <w:rPr>
          <w:i/>
        </w:rPr>
        <w:t>Vision Zero</w:t>
      </w:r>
      <w:r>
        <w:t xml:space="preserve">”, anume reducerea numărului de decedați în accidente rutiere până în anul 2050 până aproape de zero. Ca obiectiv intermediar, România își asumă ținta Uniunii Europene de reducere a numărului </w:t>
      </w:r>
      <w:r>
        <w:t>de victime (răniți sau decedați) cu 50% față de anul 2019, până în anul 2030.</w:t>
      </w:r>
    </w:p>
    <w:p w:rsidR="008D2DB5" w:rsidRDefault="002421AD">
      <w:pPr>
        <w:spacing w:before="240" w:after="240" w:line="240" w:lineRule="auto"/>
      </w:pPr>
      <w:r>
        <w:t>Dintre elementele specifice care vor fi pregătite și implementate ca urmare a adoptării Strategiei menționăm:</w:t>
      </w:r>
    </w:p>
    <w:p w:rsidR="008D2DB5" w:rsidRDefault="002421AD">
      <w:pPr>
        <w:numPr>
          <w:ilvl w:val="0"/>
          <w:numId w:val="105"/>
        </w:numPr>
        <w:spacing w:before="240" w:after="0" w:line="240" w:lineRule="auto"/>
      </w:pPr>
      <w:r>
        <w:t>Inspecția de siguranță: se va optimiza evaluarea tehnică pentru dete</w:t>
      </w:r>
      <w:r>
        <w:t>rminarea gradului de siguranță rutieră;</w:t>
      </w:r>
    </w:p>
    <w:p w:rsidR="008D2DB5" w:rsidRDefault="002421AD">
      <w:pPr>
        <w:numPr>
          <w:ilvl w:val="0"/>
          <w:numId w:val="105"/>
        </w:numPr>
        <w:spacing w:before="0" w:after="0" w:line="240" w:lineRule="auto"/>
      </w:pPr>
      <w:r>
        <w:t>Evaluarea vehiculelor rulate, care au fost implicate în evenimente sau pentru determinarea stării de depreciere;</w:t>
      </w:r>
    </w:p>
    <w:p w:rsidR="008D2DB5" w:rsidRDefault="002421AD">
      <w:pPr>
        <w:numPr>
          <w:ilvl w:val="0"/>
          <w:numId w:val="105"/>
        </w:numPr>
        <w:spacing w:before="0" w:after="0" w:line="240" w:lineRule="auto"/>
      </w:pPr>
      <w:r>
        <w:t>Dezvoltarea unor baze de date compatibile, privind elementele de siguranță rutieră, în cadrul stațiilor</w:t>
      </w:r>
      <w:r>
        <w:t xml:space="preserve"> de inspecție, cât și a unităților de reparații vehicule;</w:t>
      </w:r>
    </w:p>
    <w:p w:rsidR="008D2DB5" w:rsidRDefault="002421AD">
      <w:pPr>
        <w:numPr>
          <w:ilvl w:val="0"/>
          <w:numId w:val="105"/>
        </w:numPr>
        <w:spacing w:before="0" w:after="0" w:line="240" w:lineRule="auto"/>
      </w:pPr>
      <w:r>
        <w:t>Implementarea și dezvoltarea activității de expertiză tehnică extrajudiciară auto;</w:t>
      </w:r>
    </w:p>
    <w:p w:rsidR="008D2DB5" w:rsidRDefault="002421AD">
      <w:pPr>
        <w:numPr>
          <w:ilvl w:val="0"/>
          <w:numId w:val="105"/>
        </w:numPr>
        <w:spacing w:before="0" w:after="0" w:line="240" w:lineRule="auto"/>
      </w:pPr>
      <w:r>
        <w:t>Înființarea de laboratoare de cercetare și expertize capabile să ofere baza tehnică pentru obținerea de date necesa</w:t>
      </w:r>
      <w:r>
        <w:t>re unor analize complexe, corecte și precise, care vizează metodologiile de monitorizare, inspecție și testare a vehiculelor pe toată durata vieții acestora, monitorizarea bunei funcționări a sistemelor de asistență a șoferului precum și a interfeței om-ma</w:t>
      </w:r>
      <w:r>
        <w:t>ș</w:t>
      </w:r>
      <w:r>
        <w:t>ină (Human - Machine Interface – HMI);</w:t>
      </w:r>
    </w:p>
    <w:p w:rsidR="008D2DB5" w:rsidRDefault="002421AD">
      <w:pPr>
        <w:numPr>
          <w:ilvl w:val="0"/>
          <w:numId w:val="105"/>
        </w:numPr>
        <w:spacing w:before="0" w:after="0" w:line="240" w:lineRule="auto"/>
      </w:pPr>
      <w:r>
        <w:t xml:space="preserve">Alinierea la standardele tehnice impuse de </w:t>
      </w:r>
      <w:r>
        <w:rPr>
          <w:b/>
        </w:rPr>
        <w:t>Regulamentul (UE) 2019/2144</w:t>
      </w:r>
      <w:r>
        <w:t xml:space="preserve"> privind siguranța generală a autovehiculelor și protecția ocupanților, precum și a utilizatorilor vulnerabili, acțiune sprijinită și de programul</w:t>
      </w:r>
      <w:r>
        <w:t xml:space="preserve"> </w:t>
      </w:r>
      <w:r>
        <w:rPr>
          <w:b/>
        </w:rPr>
        <w:t>Rabla Clasic (Programul de stimulare a înnoirii Parcului auto naţional 2020-2024)</w:t>
      </w:r>
      <w:r>
        <w:t>;</w:t>
      </w:r>
    </w:p>
    <w:p w:rsidR="008D2DB5" w:rsidRDefault="002421AD">
      <w:pPr>
        <w:numPr>
          <w:ilvl w:val="0"/>
          <w:numId w:val="105"/>
        </w:numPr>
        <w:spacing w:before="0" w:after="240" w:line="240" w:lineRule="auto"/>
      </w:pPr>
      <w:r>
        <w:t>Dezvoltarea metodologiei culegerii de date și a bazei de culegere a datelor primare pentru analiza indicatorilor - cheie de performanță referitori la: viteză, utilizarea ce</w:t>
      </w:r>
      <w:r>
        <w:t>nturilor de siguranță și a sistemelor de siguranță pentru copii, utilizarea echipamentelor de protecție, distragerea atenției șoferului prin folosirea dispozitivelor portabile, siguranța vehiculului.</w:t>
      </w:r>
    </w:p>
    <w:p w:rsidR="008D2DB5" w:rsidRDefault="002421AD">
      <w:pPr>
        <w:spacing w:before="240" w:after="0" w:line="240" w:lineRule="auto"/>
        <w:rPr>
          <w:b/>
        </w:rPr>
      </w:pPr>
      <w:r>
        <w:t>Ca parte a implementării S</w:t>
      </w:r>
      <w:r>
        <w:rPr>
          <w:i/>
        </w:rPr>
        <w:t>trategiei Naționale pentru Sig</w:t>
      </w:r>
      <w:r>
        <w:rPr>
          <w:i/>
        </w:rPr>
        <w:t>uranță Rutieră</w:t>
      </w:r>
      <w:r>
        <w:t>, va fi pregătită și</w:t>
      </w:r>
      <w:r>
        <w:rPr>
          <w:b/>
        </w:rPr>
        <w:t xml:space="preserve"> Strategia privind eliminarea punctelor negre (hotspot-uri) de pe rețeaua de drumuri naționale și autostrăzi.</w:t>
      </w:r>
    </w:p>
    <w:p w:rsidR="008D2DB5" w:rsidRDefault="002421AD">
      <w:pPr>
        <w:spacing w:line="240" w:lineRule="auto"/>
      </w:pPr>
      <w:r>
        <w:t xml:space="preserve">Pe rețeaua existentă, din aproximativ 18.000 km de drumuri, a fost identificat de către Poliția Română, în perioada 2015-2019, un număr de </w:t>
      </w:r>
      <w:r>
        <w:rPr>
          <w:b/>
        </w:rPr>
        <w:t>267 locații puncte negre (hotspot-uri),</w:t>
      </w:r>
      <w:r>
        <w:t xml:space="preserve"> în care a fost înregistrat un număr de 5.784 accidente rutiere grave, soldate</w:t>
      </w:r>
      <w:r>
        <w:t xml:space="preserve"> cu 504 persoane decedate și 9.424 răniți (tabelul 2.1.38).</w:t>
      </w:r>
    </w:p>
    <w:p w:rsidR="008D2DB5" w:rsidRDefault="008D2DB5">
      <w:pPr>
        <w:spacing w:line="240" w:lineRule="auto"/>
      </w:pPr>
    </w:p>
    <w:p w:rsidR="008D2DB5" w:rsidRDefault="002421AD">
      <w:pPr>
        <w:spacing w:before="0" w:after="0" w:line="240" w:lineRule="auto"/>
        <w:jc w:val="center"/>
        <w:rPr>
          <w:b/>
          <w:i/>
          <w:sz w:val="22"/>
          <w:szCs w:val="22"/>
        </w:rPr>
      </w:pPr>
      <w:r>
        <w:rPr>
          <w:b/>
          <w:i/>
          <w:sz w:val="22"/>
          <w:szCs w:val="22"/>
        </w:rPr>
        <w:t xml:space="preserve">Tabelul 2.1.38. Strategia privind eliminarea punctelor negre (hotspot-uri) </w:t>
      </w:r>
    </w:p>
    <w:p w:rsidR="008D2DB5" w:rsidRDefault="002421AD">
      <w:pPr>
        <w:spacing w:before="0" w:after="0" w:line="240" w:lineRule="auto"/>
        <w:jc w:val="center"/>
      </w:pPr>
      <w:r>
        <w:rPr>
          <w:b/>
          <w:i/>
          <w:sz w:val="22"/>
          <w:szCs w:val="22"/>
        </w:rPr>
        <w:t xml:space="preserve">de pe rețeaua de autostrăzi și drumuri naționale </w:t>
      </w:r>
    </w:p>
    <w:tbl>
      <w:tblPr>
        <w:tblStyle w:val="aff6"/>
        <w:tblW w:w="93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00"/>
        <w:gridCol w:w="5355"/>
        <w:gridCol w:w="1125"/>
        <w:gridCol w:w="2310"/>
      </w:tblGrid>
      <w:tr w:rsidR="008D2DB5">
        <w:trPr>
          <w:trHeight w:val="480"/>
          <w:jc w:val="center"/>
        </w:trPr>
        <w:tc>
          <w:tcPr>
            <w:tcW w:w="600" w:type="dxa"/>
            <w:tcBorders>
              <w:top w:val="single" w:sz="4" w:space="0" w:color="000000"/>
              <w:left w:val="single" w:sz="4" w:space="0" w:color="000000"/>
              <w:bottom w:val="single" w:sz="4" w:space="0" w:color="000000"/>
              <w:right w:val="single" w:sz="4" w:space="0" w:color="000000"/>
            </w:tcBorders>
            <w:shd w:val="clear" w:color="auto" w:fill="92D050"/>
            <w:tcMar>
              <w:top w:w="28" w:type="dxa"/>
              <w:left w:w="28" w:type="dxa"/>
              <w:bottom w:w="28" w:type="dxa"/>
              <w:right w:w="28" w:type="dxa"/>
            </w:tcMar>
            <w:vAlign w:val="center"/>
          </w:tcPr>
          <w:p w:rsidR="008D2DB5" w:rsidRDefault="002421AD">
            <w:pPr>
              <w:widowControl w:val="0"/>
              <w:spacing w:before="0" w:after="0" w:line="240" w:lineRule="auto"/>
              <w:jc w:val="center"/>
              <w:rPr>
                <w:sz w:val="16"/>
                <w:szCs w:val="16"/>
              </w:rPr>
            </w:pPr>
            <w:r>
              <w:rPr>
                <w:b/>
                <w:sz w:val="16"/>
                <w:szCs w:val="16"/>
              </w:rPr>
              <w:t>Nr. Crt.</w:t>
            </w:r>
          </w:p>
        </w:tc>
        <w:tc>
          <w:tcPr>
            <w:tcW w:w="6480" w:type="dxa"/>
            <w:gridSpan w:val="2"/>
            <w:tcBorders>
              <w:top w:val="single" w:sz="4" w:space="0" w:color="000000"/>
              <w:left w:val="single" w:sz="4" w:space="0" w:color="CCCCCC"/>
              <w:bottom w:val="single" w:sz="4" w:space="0" w:color="000000"/>
              <w:right w:val="single" w:sz="4" w:space="0" w:color="000000"/>
            </w:tcBorders>
            <w:shd w:val="clear" w:color="auto" w:fill="92D050"/>
            <w:tcMar>
              <w:top w:w="28" w:type="dxa"/>
              <w:left w:w="28" w:type="dxa"/>
              <w:bottom w:w="28" w:type="dxa"/>
              <w:right w:w="28" w:type="dxa"/>
            </w:tcMar>
            <w:vAlign w:val="center"/>
          </w:tcPr>
          <w:p w:rsidR="008D2DB5" w:rsidRDefault="002421AD">
            <w:pPr>
              <w:widowControl w:val="0"/>
              <w:spacing w:before="0" w:after="0" w:line="240" w:lineRule="auto"/>
              <w:jc w:val="center"/>
              <w:rPr>
                <w:sz w:val="16"/>
                <w:szCs w:val="16"/>
              </w:rPr>
            </w:pPr>
            <w:r>
              <w:rPr>
                <w:b/>
                <w:sz w:val="16"/>
                <w:szCs w:val="16"/>
              </w:rPr>
              <w:t>Puncte ce vor fi tratate în perioada 2021 - 2030</w:t>
            </w:r>
          </w:p>
        </w:tc>
        <w:tc>
          <w:tcPr>
            <w:tcW w:w="2310" w:type="dxa"/>
            <w:tcBorders>
              <w:top w:val="single" w:sz="4" w:space="0" w:color="000000"/>
              <w:left w:val="single" w:sz="4" w:space="0" w:color="CCCCCC"/>
              <w:bottom w:val="single" w:sz="4" w:space="0" w:color="000000"/>
              <w:right w:val="single" w:sz="4" w:space="0" w:color="000000"/>
            </w:tcBorders>
            <w:shd w:val="clear" w:color="auto" w:fill="92D050"/>
            <w:tcMar>
              <w:top w:w="28" w:type="dxa"/>
              <w:left w:w="28" w:type="dxa"/>
              <w:bottom w:w="28" w:type="dxa"/>
              <w:right w:w="28" w:type="dxa"/>
            </w:tcMar>
            <w:vAlign w:val="center"/>
          </w:tcPr>
          <w:p w:rsidR="008D2DB5" w:rsidRDefault="002421AD">
            <w:pPr>
              <w:widowControl w:val="0"/>
              <w:spacing w:before="0" w:after="0" w:line="240" w:lineRule="auto"/>
              <w:jc w:val="center"/>
              <w:rPr>
                <w:sz w:val="16"/>
                <w:szCs w:val="16"/>
              </w:rPr>
            </w:pPr>
            <w:r>
              <w:rPr>
                <w:b/>
                <w:sz w:val="16"/>
                <w:szCs w:val="16"/>
              </w:rPr>
              <w:t>Valoare est</w:t>
            </w:r>
            <w:r>
              <w:rPr>
                <w:b/>
                <w:sz w:val="16"/>
                <w:szCs w:val="16"/>
              </w:rPr>
              <w:t>imată pentru măsurile care se vor implementa</w:t>
            </w:r>
          </w:p>
        </w:tc>
      </w:tr>
      <w:tr w:rsidR="008D2DB5">
        <w:trPr>
          <w:trHeight w:val="390"/>
          <w:jc w:val="center"/>
        </w:trPr>
        <w:tc>
          <w:tcPr>
            <w:tcW w:w="60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5355" w:type="dxa"/>
            <w:tcBorders>
              <w:top w:val="single" w:sz="4" w:space="0" w:color="000000"/>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40" w:lineRule="auto"/>
              <w:jc w:val="left"/>
              <w:rPr>
                <w:b/>
                <w:sz w:val="16"/>
                <w:szCs w:val="16"/>
              </w:rPr>
            </w:pPr>
            <w:r>
              <w:rPr>
                <w:b/>
                <w:sz w:val="16"/>
                <w:szCs w:val="16"/>
              </w:rPr>
              <w:t>Proiectul de siguranță rutieră cu finanțare BEI</w:t>
            </w:r>
          </w:p>
          <w:p w:rsidR="008D2DB5" w:rsidRDefault="002421AD">
            <w:pPr>
              <w:widowControl w:val="0"/>
              <w:spacing w:before="0" w:after="0" w:line="240" w:lineRule="auto"/>
              <w:jc w:val="left"/>
              <w:rPr>
                <w:sz w:val="16"/>
                <w:szCs w:val="16"/>
              </w:rPr>
            </w:pPr>
            <w:r>
              <w:rPr>
                <w:sz w:val="16"/>
                <w:szCs w:val="16"/>
              </w:rPr>
              <w:t>Implementare în perioada 2021 – 2026</w:t>
            </w:r>
          </w:p>
        </w:tc>
        <w:tc>
          <w:tcPr>
            <w:tcW w:w="1125" w:type="dxa"/>
            <w:tcBorders>
              <w:top w:val="single" w:sz="4" w:space="0" w:color="000000"/>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40" w:lineRule="auto"/>
              <w:jc w:val="center"/>
              <w:rPr>
                <w:sz w:val="16"/>
                <w:szCs w:val="16"/>
              </w:rPr>
            </w:pPr>
            <w:r>
              <w:rPr>
                <w:sz w:val="16"/>
                <w:szCs w:val="16"/>
              </w:rPr>
              <w:t>46 locații</w:t>
            </w:r>
          </w:p>
        </w:tc>
        <w:tc>
          <w:tcPr>
            <w:tcW w:w="2310" w:type="dxa"/>
            <w:tcBorders>
              <w:top w:val="single" w:sz="4" w:space="0" w:color="000000"/>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40" w:lineRule="auto"/>
              <w:jc w:val="right"/>
              <w:rPr>
                <w:sz w:val="16"/>
                <w:szCs w:val="16"/>
              </w:rPr>
            </w:pPr>
            <w:r>
              <w:rPr>
                <w:sz w:val="16"/>
                <w:szCs w:val="16"/>
              </w:rPr>
              <w:t>86 mil.EUR</w:t>
            </w:r>
          </w:p>
        </w:tc>
      </w:tr>
      <w:tr w:rsidR="008D2DB5">
        <w:trPr>
          <w:trHeight w:val="283"/>
          <w:jc w:val="center"/>
        </w:trPr>
        <w:tc>
          <w:tcPr>
            <w:tcW w:w="600" w:type="dxa"/>
            <w:tcBorders>
              <w:top w:val="single" w:sz="4" w:space="0" w:color="CCCCCC"/>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535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40" w:lineRule="auto"/>
              <w:jc w:val="left"/>
              <w:rPr>
                <w:b/>
                <w:sz w:val="16"/>
                <w:szCs w:val="16"/>
              </w:rPr>
            </w:pPr>
            <w:r>
              <w:rPr>
                <w:b/>
                <w:sz w:val="16"/>
                <w:szCs w:val="16"/>
              </w:rPr>
              <w:t>Proiecte de siguranță rutieră cu finanțare din cadrul PNRR</w:t>
            </w:r>
          </w:p>
          <w:p w:rsidR="008D2DB5" w:rsidRDefault="002421AD">
            <w:pPr>
              <w:widowControl w:val="0"/>
              <w:spacing w:before="0" w:after="0" w:line="240" w:lineRule="auto"/>
              <w:jc w:val="left"/>
              <w:rPr>
                <w:sz w:val="16"/>
                <w:szCs w:val="16"/>
              </w:rPr>
            </w:pPr>
            <w:r>
              <w:rPr>
                <w:sz w:val="16"/>
                <w:szCs w:val="16"/>
              </w:rPr>
              <w:t>Implementare în perioada 2021 – 2026</w:t>
            </w:r>
          </w:p>
        </w:tc>
        <w:tc>
          <w:tcPr>
            <w:tcW w:w="112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40" w:lineRule="auto"/>
              <w:jc w:val="center"/>
              <w:rPr>
                <w:sz w:val="16"/>
                <w:szCs w:val="16"/>
              </w:rPr>
            </w:pPr>
            <w:r>
              <w:rPr>
                <w:sz w:val="16"/>
                <w:szCs w:val="16"/>
              </w:rPr>
              <w:t>129 locații</w:t>
            </w:r>
          </w:p>
        </w:tc>
        <w:tc>
          <w:tcPr>
            <w:tcW w:w="2310"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40" w:lineRule="auto"/>
              <w:jc w:val="right"/>
              <w:rPr>
                <w:sz w:val="16"/>
                <w:szCs w:val="16"/>
              </w:rPr>
            </w:pPr>
            <w:r>
              <w:rPr>
                <w:sz w:val="16"/>
                <w:szCs w:val="16"/>
              </w:rPr>
              <w:t>100 mil.EUR</w:t>
            </w:r>
          </w:p>
        </w:tc>
      </w:tr>
      <w:tr w:rsidR="008D2DB5">
        <w:trPr>
          <w:trHeight w:val="283"/>
          <w:jc w:val="center"/>
        </w:trPr>
        <w:tc>
          <w:tcPr>
            <w:tcW w:w="600" w:type="dxa"/>
            <w:tcBorders>
              <w:top w:val="single" w:sz="4" w:space="0" w:color="CCCCCC"/>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40" w:lineRule="auto"/>
              <w:jc w:val="center"/>
              <w:rPr>
                <w:sz w:val="16"/>
                <w:szCs w:val="16"/>
              </w:rPr>
            </w:pPr>
            <w:r>
              <w:rPr>
                <w:sz w:val="16"/>
                <w:szCs w:val="16"/>
              </w:rPr>
              <w:t>3</w:t>
            </w:r>
          </w:p>
        </w:tc>
        <w:tc>
          <w:tcPr>
            <w:tcW w:w="535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40" w:lineRule="auto"/>
              <w:jc w:val="left"/>
              <w:rPr>
                <w:b/>
                <w:sz w:val="16"/>
                <w:szCs w:val="16"/>
              </w:rPr>
            </w:pPr>
            <w:r>
              <w:rPr>
                <w:b/>
                <w:sz w:val="16"/>
                <w:szCs w:val="16"/>
              </w:rPr>
              <w:t>Proiecte de siguranță rutieră cu finanțare din cadrul POT</w:t>
            </w:r>
          </w:p>
          <w:p w:rsidR="008D2DB5" w:rsidRDefault="002421AD">
            <w:pPr>
              <w:widowControl w:val="0"/>
              <w:spacing w:before="0" w:after="0" w:line="240" w:lineRule="auto"/>
              <w:jc w:val="left"/>
              <w:rPr>
                <w:sz w:val="16"/>
                <w:szCs w:val="16"/>
              </w:rPr>
            </w:pPr>
            <w:r>
              <w:rPr>
                <w:sz w:val="16"/>
                <w:szCs w:val="16"/>
              </w:rPr>
              <w:t>Implementare în perioada 2023 – 2030</w:t>
            </w:r>
          </w:p>
        </w:tc>
        <w:tc>
          <w:tcPr>
            <w:tcW w:w="1125"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40" w:lineRule="auto"/>
              <w:jc w:val="center"/>
              <w:rPr>
                <w:sz w:val="16"/>
                <w:szCs w:val="16"/>
              </w:rPr>
            </w:pPr>
            <w:r>
              <w:rPr>
                <w:sz w:val="16"/>
                <w:szCs w:val="16"/>
              </w:rPr>
              <w:t>92 locații</w:t>
            </w:r>
          </w:p>
        </w:tc>
        <w:tc>
          <w:tcPr>
            <w:tcW w:w="2310" w:type="dxa"/>
            <w:tcBorders>
              <w:top w:val="single" w:sz="4" w:space="0" w:color="CCCCCC"/>
              <w:left w:val="single" w:sz="4" w:space="0" w:color="CCCCCC"/>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40" w:lineRule="auto"/>
              <w:jc w:val="right"/>
              <w:rPr>
                <w:sz w:val="16"/>
                <w:szCs w:val="16"/>
              </w:rPr>
            </w:pPr>
            <w:r>
              <w:rPr>
                <w:sz w:val="16"/>
                <w:szCs w:val="16"/>
              </w:rPr>
              <w:t>30 mil.EUR</w:t>
            </w:r>
          </w:p>
        </w:tc>
      </w:tr>
      <w:tr w:rsidR="008D2DB5">
        <w:trPr>
          <w:trHeight w:val="283"/>
          <w:jc w:val="center"/>
        </w:trPr>
        <w:tc>
          <w:tcPr>
            <w:tcW w:w="600" w:type="dxa"/>
            <w:tcBorders>
              <w:top w:val="single" w:sz="4" w:space="0" w:color="CCCCCC"/>
              <w:left w:val="single" w:sz="4" w:space="0" w:color="000000"/>
              <w:bottom w:val="single" w:sz="4" w:space="0" w:color="000000"/>
              <w:right w:val="single" w:sz="4" w:space="0" w:color="000000"/>
            </w:tcBorders>
            <w:shd w:val="clear" w:color="auto" w:fill="92D050"/>
            <w:tcMar>
              <w:top w:w="28" w:type="dxa"/>
              <w:left w:w="28" w:type="dxa"/>
              <w:bottom w:w="28" w:type="dxa"/>
              <w:right w:w="28" w:type="dxa"/>
            </w:tcMar>
            <w:vAlign w:val="center"/>
          </w:tcPr>
          <w:p w:rsidR="008D2DB5" w:rsidRDefault="008D2DB5">
            <w:pPr>
              <w:widowControl w:val="0"/>
              <w:spacing w:before="0" w:after="0" w:line="240" w:lineRule="auto"/>
              <w:jc w:val="left"/>
              <w:rPr>
                <w:sz w:val="16"/>
                <w:szCs w:val="16"/>
              </w:rPr>
            </w:pPr>
          </w:p>
        </w:tc>
        <w:tc>
          <w:tcPr>
            <w:tcW w:w="5355" w:type="dxa"/>
            <w:tcBorders>
              <w:top w:val="single" w:sz="4" w:space="0" w:color="CCCCCC"/>
              <w:left w:val="single" w:sz="4" w:space="0" w:color="CCCCCC"/>
              <w:bottom w:val="single" w:sz="4" w:space="0" w:color="000000"/>
              <w:right w:val="single" w:sz="4" w:space="0" w:color="000000"/>
            </w:tcBorders>
            <w:shd w:val="clear" w:color="auto" w:fill="92D050"/>
            <w:tcMar>
              <w:top w:w="28" w:type="dxa"/>
              <w:left w:w="28" w:type="dxa"/>
              <w:bottom w:w="28" w:type="dxa"/>
              <w:right w:w="28" w:type="dxa"/>
            </w:tcMar>
            <w:vAlign w:val="center"/>
          </w:tcPr>
          <w:p w:rsidR="008D2DB5" w:rsidRDefault="002421AD">
            <w:pPr>
              <w:widowControl w:val="0"/>
              <w:spacing w:before="0" w:after="0" w:line="240" w:lineRule="auto"/>
              <w:jc w:val="center"/>
              <w:rPr>
                <w:b/>
                <w:sz w:val="16"/>
                <w:szCs w:val="16"/>
              </w:rPr>
            </w:pPr>
            <w:r>
              <w:rPr>
                <w:b/>
                <w:i/>
                <w:sz w:val="16"/>
                <w:szCs w:val="16"/>
              </w:rPr>
              <w:t>TOTAL</w:t>
            </w:r>
          </w:p>
        </w:tc>
        <w:tc>
          <w:tcPr>
            <w:tcW w:w="1125" w:type="dxa"/>
            <w:tcBorders>
              <w:top w:val="single" w:sz="4" w:space="0" w:color="CCCCCC"/>
              <w:left w:val="single" w:sz="4" w:space="0" w:color="CCCCCC"/>
              <w:bottom w:val="single" w:sz="4" w:space="0" w:color="000000"/>
              <w:right w:val="single" w:sz="4" w:space="0" w:color="000000"/>
            </w:tcBorders>
            <w:shd w:val="clear" w:color="auto" w:fill="92D050"/>
            <w:tcMar>
              <w:top w:w="28" w:type="dxa"/>
              <w:left w:w="28" w:type="dxa"/>
              <w:bottom w:w="28" w:type="dxa"/>
              <w:right w:w="28" w:type="dxa"/>
            </w:tcMar>
            <w:vAlign w:val="center"/>
          </w:tcPr>
          <w:p w:rsidR="008D2DB5" w:rsidRDefault="002421AD">
            <w:pPr>
              <w:widowControl w:val="0"/>
              <w:spacing w:before="0" w:after="0" w:line="240" w:lineRule="auto"/>
              <w:jc w:val="center"/>
              <w:rPr>
                <w:b/>
                <w:sz w:val="16"/>
                <w:szCs w:val="16"/>
              </w:rPr>
            </w:pPr>
            <w:r>
              <w:rPr>
                <w:b/>
                <w:sz w:val="16"/>
                <w:szCs w:val="16"/>
              </w:rPr>
              <w:t>267 locații</w:t>
            </w:r>
          </w:p>
        </w:tc>
        <w:tc>
          <w:tcPr>
            <w:tcW w:w="2310" w:type="dxa"/>
            <w:tcBorders>
              <w:top w:val="single" w:sz="4" w:space="0" w:color="CCCCCC"/>
              <w:left w:val="single" w:sz="4" w:space="0" w:color="CCCCCC"/>
              <w:bottom w:val="single" w:sz="4" w:space="0" w:color="000000"/>
              <w:right w:val="single" w:sz="4" w:space="0" w:color="000000"/>
            </w:tcBorders>
            <w:shd w:val="clear" w:color="auto" w:fill="92D050"/>
            <w:tcMar>
              <w:top w:w="28" w:type="dxa"/>
              <w:left w:w="28" w:type="dxa"/>
              <w:bottom w:w="28" w:type="dxa"/>
              <w:right w:w="28" w:type="dxa"/>
            </w:tcMar>
            <w:vAlign w:val="center"/>
          </w:tcPr>
          <w:p w:rsidR="008D2DB5" w:rsidRDefault="002421AD">
            <w:pPr>
              <w:widowControl w:val="0"/>
              <w:spacing w:before="0" w:after="0" w:line="240" w:lineRule="auto"/>
              <w:jc w:val="right"/>
              <w:rPr>
                <w:b/>
                <w:sz w:val="16"/>
                <w:szCs w:val="16"/>
              </w:rPr>
            </w:pPr>
            <w:r>
              <w:rPr>
                <w:b/>
                <w:sz w:val="16"/>
                <w:szCs w:val="16"/>
              </w:rPr>
              <w:t>216 mi.EUR</w:t>
            </w:r>
          </w:p>
        </w:tc>
      </w:tr>
    </w:tbl>
    <w:p w:rsidR="008D2DB5" w:rsidRDefault="008D2DB5">
      <w:pPr>
        <w:spacing w:before="0" w:after="0" w:line="240" w:lineRule="auto"/>
      </w:pPr>
    </w:p>
    <w:p w:rsidR="008D2DB5" w:rsidRDefault="002421AD">
      <w:pPr>
        <w:spacing w:before="240" w:after="0" w:line="240" w:lineRule="auto"/>
      </w:pPr>
      <w:r>
        <w:t>Soluțiile tehnice care vor fi implementate pentru eliminarea acestor puncte negre sunt:</w:t>
      </w:r>
    </w:p>
    <w:p w:rsidR="008D2DB5" w:rsidRDefault="002421AD">
      <w:pPr>
        <w:numPr>
          <w:ilvl w:val="0"/>
          <w:numId w:val="71"/>
        </w:numPr>
        <w:spacing w:before="0" w:after="0" w:line="240" w:lineRule="auto"/>
        <w:ind w:left="720"/>
      </w:pPr>
      <w:r>
        <w:t>reamenajări de intersecții și direcționarea fluxurilor de trafic;</w:t>
      </w:r>
    </w:p>
    <w:p w:rsidR="008D2DB5" w:rsidRDefault="002421AD">
      <w:pPr>
        <w:numPr>
          <w:ilvl w:val="0"/>
          <w:numId w:val="71"/>
        </w:numPr>
        <w:spacing w:before="0" w:after="0" w:line="240" w:lineRule="auto"/>
        <w:ind w:left="720"/>
      </w:pPr>
      <w:r>
        <w:t>construirea de sensuri giratorii noi;</w:t>
      </w:r>
    </w:p>
    <w:p w:rsidR="008D2DB5" w:rsidRDefault="002421AD">
      <w:pPr>
        <w:numPr>
          <w:ilvl w:val="0"/>
          <w:numId w:val="71"/>
        </w:numPr>
        <w:spacing w:before="0" w:after="0" w:line="240" w:lineRule="auto"/>
        <w:ind w:left="720"/>
      </w:pPr>
      <w:r>
        <w:t xml:space="preserve"> </w:t>
      </w:r>
      <w:r>
        <w:t>construirea de pasaje denivelate;</w:t>
      </w:r>
    </w:p>
    <w:p w:rsidR="008D2DB5" w:rsidRDefault="002421AD">
      <w:pPr>
        <w:numPr>
          <w:ilvl w:val="0"/>
          <w:numId w:val="71"/>
        </w:numPr>
        <w:spacing w:before="0" w:after="0" w:line="240" w:lineRule="auto"/>
        <w:ind w:left="720"/>
      </w:pPr>
      <w:r>
        <w:t>resistematizarea circulației pe sectoarele periculoase cu platformă de 12 m (sistem 2+1);</w:t>
      </w:r>
    </w:p>
    <w:p w:rsidR="008D2DB5" w:rsidRDefault="002421AD">
      <w:pPr>
        <w:numPr>
          <w:ilvl w:val="0"/>
          <w:numId w:val="71"/>
        </w:numPr>
        <w:spacing w:before="0" w:after="0" w:line="240" w:lineRule="auto"/>
        <w:ind w:left="720"/>
      </w:pPr>
      <w:r>
        <w:t>îmbunătățirea semnalizării verticale și orizontale;</w:t>
      </w:r>
    </w:p>
    <w:p w:rsidR="008D2DB5" w:rsidRDefault="002421AD">
      <w:pPr>
        <w:numPr>
          <w:ilvl w:val="0"/>
          <w:numId w:val="71"/>
        </w:numPr>
        <w:spacing w:before="0" w:after="0" w:line="240" w:lineRule="auto"/>
        <w:ind w:left="720"/>
      </w:pPr>
      <w:r>
        <w:t>îmbunătățirea vizibilității pe sectoarele periculoase, prin asigurarea iluminatu</w:t>
      </w:r>
      <w:r>
        <w:t>lui pe timp de noapte, prin implementarea de soluții moderne;</w:t>
      </w:r>
    </w:p>
    <w:p w:rsidR="008D2DB5" w:rsidRDefault="002421AD">
      <w:pPr>
        <w:numPr>
          <w:ilvl w:val="0"/>
          <w:numId w:val="71"/>
        </w:numPr>
        <w:spacing w:before="0" w:after="0" w:line="240" w:lineRule="auto"/>
        <w:ind w:left="720"/>
      </w:pPr>
      <w:r>
        <w:t>implementarea de soluții high – tech, semnalizare variabilă sistem LED, ansambluri luminoase pentru semnalizarea obstacolelor;</w:t>
      </w:r>
    </w:p>
    <w:p w:rsidR="008D2DB5" w:rsidRDefault="002421AD">
      <w:pPr>
        <w:numPr>
          <w:ilvl w:val="0"/>
          <w:numId w:val="71"/>
        </w:numPr>
        <w:spacing w:before="0" w:after="0" w:line="240" w:lineRule="auto"/>
        <w:ind w:left="720"/>
      </w:pPr>
      <w:r>
        <w:t>implementarea de măsuri de siguranță pasivă cum ar fi atenuatori de impact și parapete de ghidare pe rulouri;</w:t>
      </w:r>
    </w:p>
    <w:p w:rsidR="008D2DB5" w:rsidRDefault="002421AD">
      <w:pPr>
        <w:numPr>
          <w:ilvl w:val="0"/>
          <w:numId w:val="71"/>
        </w:numPr>
        <w:spacing w:before="0" w:after="0" w:line="240" w:lineRule="auto"/>
        <w:ind w:left="720"/>
      </w:pPr>
      <w:r>
        <w:t>monitorizarea punctelor negre după implementarea de măsuri tehnice fizice prin digitalizarea sectoarelor în exploatare și urmărirea parametrilor t</w:t>
      </w:r>
      <w:r>
        <w:t>ehnici ai măsurilor implementate;</w:t>
      </w:r>
    </w:p>
    <w:p w:rsidR="008D2DB5" w:rsidRDefault="002421AD">
      <w:pPr>
        <w:numPr>
          <w:ilvl w:val="0"/>
          <w:numId w:val="71"/>
        </w:numPr>
        <w:spacing w:before="0" w:after="0" w:line="240" w:lineRule="auto"/>
        <w:ind w:left="720"/>
      </w:pPr>
      <w:r>
        <w:t>pregătirea personalului din punct de vedere tehnic în vederea stabilirii și implementării soluțiilor de siguranță rutieră.</w:t>
      </w:r>
    </w:p>
    <w:p w:rsidR="008D2DB5" w:rsidRDefault="008D2DB5">
      <w:pPr>
        <w:spacing w:before="0" w:after="0" w:line="240" w:lineRule="auto"/>
        <w:ind w:left="1440"/>
      </w:pPr>
    </w:p>
    <w:p w:rsidR="008D2DB5" w:rsidRDefault="002421AD">
      <w:pPr>
        <w:spacing w:line="240" w:lineRule="auto"/>
      </w:pPr>
      <w:r>
        <w:t>La nivelul PNRR au fost incluse o serie de măsuri care se adresează punctual mai multora dintre ac</w:t>
      </w:r>
      <w:r>
        <w:t>este sectoare critice, după cum urmează:</w:t>
      </w:r>
    </w:p>
    <w:p w:rsidR="008D2DB5" w:rsidRDefault="002421AD">
      <w:pPr>
        <w:numPr>
          <w:ilvl w:val="0"/>
          <w:numId w:val="132"/>
        </w:numPr>
        <w:spacing w:line="240" w:lineRule="auto"/>
      </w:pPr>
      <w:r>
        <w:t xml:space="preserve">Creșterea siguranței rutiere prin protejarea conducătorilor auto împotriva ieșirilor în afara părții carosabile, prin amplasarea de parapete rutiere din beton – 250 300 ml; </w:t>
      </w:r>
    </w:p>
    <w:p w:rsidR="008D2DB5" w:rsidRDefault="002421AD">
      <w:pPr>
        <w:spacing w:before="0" w:after="0" w:line="240" w:lineRule="auto"/>
        <w:ind w:left="720" w:hanging="270"/>
      </w:pPr>
      <w:r>
        <w:t>●</w:t>
      </w:r>
      <w:r>
        <w:tab/>
        <w:t>Amplasarea de parapete rutiere cu rulou</w:t>
      </w:r>
      <w:r>
        <w:t>ri pentru creșterea siguranței rutiere în zonele cu risc crescut de producere a accidentelor rutiere – 21000 ml;</w:t>
      </w:r>
    </w:p>
    <w:p w:rsidR="008D2DB5" w:rsidRDefault="002421AD">
      <w:pPr>
        <w:spacing w:before="0" w:after="0" w:line="240" w:lineRule="auto"/>
        <w:ind w:left="720" w:hanging="270"/>
      </w:pPr>
      <w:r>
        <w:t>●</w:t>
      </w:r>
      <w:r>
        <w:tab/>
        <w:t>Creșterea sigurantei rutiere pe drumul național DN 7C - Transfagarasan și DN 67C - Transalpina și pe alte sectoare de drumuri montane, prin m</w:t>
      </w:r>
      <w:r>
        <w:t>ontarea de parapete rutiere cu cabluri la marginea părții carosabile  - 25000 ml;</w:t>
      </w:r>
    </w:p>
    <w:p w:rsidR="008D2DB5" w:rsidRDefault="002421AD">
      <w:pPr>
        <w:spacing w:before="0" w:after="0" w:line="240" w:lineRule="auto"/>
        <w:ind w:left="720" w:hanging="270"/>
      </w:pPr>
      <w:r>
        <w:t>●</w:t>
      </w:r>
      <w:r>
        <w:tab/>
        <w:t>Măsuri de diminuare a consecințelor produse de coliziunile cu obiecte rigide din zona drumului, prin amplasarea atenuatoarelor de impact echipate cu sistem de detecție acci</w:t>
      </w:r>
      <w:r>
        <w:t>dente și monitorizare trafic – 600 bucăți;</w:t>
      </w:r>
    </w:p>
    <w:p w:rsidR="008D2DB5" w:rsidRDefault="002421AD">
      <w:pPr>
        <w:spacing w:before="0" w:after="0" w:line="240" w:lineRule="auto"/>
        <w:ind w:left="720" w:hanging="270"/>
      </w:pPr>
      <w:r>
        <w:t>●</w:t>
      </w:r>
      <w:r>
        <w:tab/>
        <w:t xml:space="preserve">Creșterea eficientei activității de întreținere a elementelor de siguranță rutieră prin achiziția de sonete (utilaj) pentru montarea/întreținerea parapetului metalic – 14 bucăți; </w:t>
      </w:r>
    </w:p>
    <w:p w:rsidR="008D2DB5" w:rsidRDefault="002421AD">
      <w:pPr>
        <w:spacing w:before="0" w:after="0" w:line="240" w:lineRule="auto"/>
        <w:ind w:left="720" w:hanging="270"/>
      </w:pPr>
      <w:r>
        <w:t>●</w:t>
      </w:r>
      <w:r>
        <w:tab/>
        <w:t>Achiziționarea de sisteme pen</w:t>
      </w:r>
      <w:r>
        <w:t>tru protejarea lucrătorilor care efectuează intervenții de urgență la infrastructură autostrăzilor și drumurilor naționale deschise traficului internațional, tip atenuator montat pe camion (</w:t>
      </w:r>
      <w:r>
        <w:rPr>
          <w:i/>
        </w:rPr>
        <w:t>Truck mounted attenuator</w:t>
      </w:r>
      <w:r>
        <w:t>) - 90 bucăți;</w:t>
      </w:r>
    </w:p>
    <w:p w:rsidR="008D2DB5" w:rsidRDefault="002421AD">
      <w:pPr>
        <w:spacing w:before="0" w:after="0" w:line="240" w:lineRule="auto"/>
        <w:ind w:left="720" w:hanging="270"/>
      </w:pPr>
      <w:r>
        <w:t>●</w:t>
      </w:r>
      <w:r>
        <w:tab/>
        <w:t>Campanie de siguranță rut</w:t>
      </w:r>
      <w:r>
        <w:t>ieră adresată categoriilor vulnerabile de participanți la trafic – o campanie cu aproximativ 51830 Kit-uri de educație rutieră pentru elevi, 545 workshop-uri pentru implementarea materialelor educaționale în școli și în licee, 12 materiale video promoționa</w:t>
      </w:r>
      <w:r>
        <w:t>le, 12 conferințe de presă;</w:t>
      </w:r>
    </w:p>
    <w:p w:rsidR="008D2DB5" w:rsidRDefault="002421AD">
      <w:pPr>
        <w:spacing w:before="0" w:after="0" w:line="240" w:lineRule="auto"/>
        <w:ind w:left="720" w:hanging="270"/>
      </w:pPr>
      <w:r>
        <w:t>●</w:t>
      </w:r>
      <w:r>
        <w:tab/>
        <w:t>Sporirea siguranței rutiere pe timp de noapte prin semnalizarea sectoarelor de drum periculoase cu surse de lumină care utilizează energie verde – 1000 bucăți;</w:t>
      </w:r>
    </w:p>
    <w:p w:rsidR="008D2DB5" w:rsidRDefault="002421AD">
      <w:pPr>
        <w:spacing w:before="0" w:after="0" w:line="240" w:lineRule="auto"/>
        <w:ind w:left="720" w:hanging="270"/>
      </w:pPr>
      <w:r>
        <w:t>●</w:t>
      </w:r>
      <w:r>
        <w:tab/>
        <w:t>Dirijarea traficului rutier pe timp de noapte prin stâlpi de dir</w:t>
      </w:r>
      <w:r>
        <w:t>ijare, butoni luminoși, inclusiv elemente de semnalizare dedicate protejarii participanților la trafic de animalele sălbatice – 27059 bucăți;</w:t>
      </w:r>
    </w:p>
    <w:p w:rsidR="008D2DB5" w:rsidRDefault="002421AD">
      <w:pPr>
        <w:spacing w:before="0" w:after="0" w:line="240" w:lineRule="auto"/>
        <w:ind w:left="720" w:hanging="270"/>
      </w:pPr>
      <w:r>
        <w:t>●</w:t>
      </w:r>
      <w:r>
        <w:tab/>
        <w:t>Creșterea siguranței rutiere prin iluminarea sectoarelor periculoase, precum și optimizarea consumurilor la sist</w:t>
      </w:r>
      <w:r>
        <w:t>emele de iluminat existente prin echiparea cu sistem de telegestiune – 1277 buc stâlpi;</w:t>
      </w:r>
    </w:p>
    <w:p w:rsidR="008D2DB5" w:rsidRDefault="002421AD">
      <w:pPr>
        <w:spacing w:before="0" w:after="0" w:line="240" w:lineRule="auto"/>
        <w:ind w:left="720" w:hanging="270"/>
      </w:pPr>
      <w:r>
        <w:t>●</w:t>
      </w:r>
      <w:r>
        <w:tab/>
      </w:r>
      <w:r>
        <w:t>Pasaje denivelate pentru creșterea sigurantei rutiere și eliminarea blocajelor din trafic – 20 bucăți;</w:t>
      </w:r>
    </w:p>
    <w:p w:rsidR="008D2DB5" w:rsidRDefault="002421AD">
      <w:pPr>
        <w:spacing w:before="0" w:after="0" w:line="240" w:lineRule="auto"/>
        <w:ind w:left="720" w:hanging="270"/>
      </w:pPr>
      <w:r>
        <w:t>●</w:t>
      </w:r>
      <w:r>
        <w:tab/>
        <w:t>Pasarele și pasaje subterane pietonale – 50 bucăți + 50 bucăți;</w:t>
      </w:r>
    </w:p>
    <w:p w:rsidR="008D2DB5" w:rsidRDefault="002421AD">
      <w:pPr>
        <w:spacing w:before="0" w:after="0" w:line="240" w:lineRule="auto"/>
        <w:ind w:left="720" w:hanging="270"/>
      </w:pPr>
      <w:r>
        <w:t>●</w:t>
      </w:r>
      <w:r>
        <w:tab/>
        <w:t>Creșterea gradului de siguranță rutieră pe rețeaua de drumuri naționale, prin dirijar</w:t>
      </w:r>
      <w:r>
        <w:t>ea traficului în soluție giratorie – 64 bucăți;</w:t>
      </w:r>
    </w:p>
    <w:p w:rsidR="008D2DB5" w:rsidRDefault="002421AD">
      <w:pPr>
        <w:spacing w:before="0" w:after="0" w:line="240" w:lineRule="auto"/>
        <w:ind w:left="720" w:hanging="270"/>
      </w:pPr>
      <w:r>
        <w:t>●</w:t>
      </w:r>
      <w:r>
        <w:tab/>
        <w:t>Implementarea sistemului de circulație 2+1 - 137 km de drum;</w:t>
      </w:r>
    </w:p>
    <w:p w:rsidR="008D2DB5" w:rsidRDefault="002421AD">
      <w:pPr>
        <w:spacing w:before="0" w:after="0" w:line="240" w:lineRule="auto"/>
        <w:ind w:left="720" w:hanging="270"/>
      </w:pPr>
      <w:r>
        <w:t>●</w:t>
      </w:r>
      <w:r>
        <w:tab/>
        <w:t>Măsuri de calmare a traficului rutier la intrarea în localități – 5 localități;</w:t>
      </w:r>
    </w:p>
    <w:p w:rsidR="008D2DB5" w:rsidRDefault="002421AD">
      <w:pPr>
        <w:spacing w:before="0" w:after="0" w:line="240" w:lineRule="auto"/>
        <w:ind w:left="720" w:hanging="270"/>
      </w:pPr>
      <w:r>
        <w:t>●</w:t>
      </w:r>
      <w:r>
        <w:tab/>
        <w:t>Facilități de circulație în condiții de siguranță a pietonilo</w:t>
      </w:r>
      <w:r>
        <w:t>r în localitățile tranzitate de DN-uri - 11 localități cu facilități noi;</w:t>
      </w:r>
    </w:p>
    <w:p w:rsidR="008D2DB5" w:rsidRDefault="002421AD">
      <w:pPr>
        <w:spacing w:before="0" w:after="0" w:line="240" w:lineRule="auto"/>
        <w:ind w:left="720" w:hanging="270"/>
      </w:pPr>
      <w:r>
        <w:t>●</w:t>
      </w:r>
      <w:r>
        <w:tab/>
        <w:t>Sporirea gradului de siguranță rutieră prin suplimentarea semnalizării cu semnificația "Acces interzis" pe bretelele autostrăzilor – 500 bucăți;</w:t>
      </w:r>
    </w:p>
    <w:p w:rsidR="008D2DB5" w:rsidRDefault="002421AD">
      <w:pPr>
        <w:spacing w:before="0" w:after="0" w:line="240" w:lineRule="auto"/>
        <w:ind w:left="720" w:hanging="270"/>
      </w:pPr>
      <w:r>
        <w:t>●</w:t>
      </w:r>
      <w:r>
        <w:tab/>
        <w:t>Încurajarea păstrării distanței î</w:t>
      </w:r>
      <w:r>
        <w:t xml:space="preserve">n mers pe autostrada A1 și pe drumul național DN1, prin semnalizare orizontală și verticală  - 15 km de drum; </w:t>
      </w:r>
    </w:p>
    <w:p w:rsidR="008D2DB5" w:rsidRDefault="002421AD">
      <w:pPr>
        <w:spacing w:before="0" w:after="0" w:line="240" w:lineRule="auto"/>
        <w:ind w:left="720" w:hanging="270"/>
      </w:pPr>
      <w:r>
        <w:t>●</w:t>
      </w:r>
      <w:r>
        <w:tab/>
        <w:t>Achiziția de utilaje specializate pentru ștergerea marcajelor rutiere în vederea reconfigurării semnalizării orizontale – 75 bucăți;</w:t>
      </w:r>
    </w:p>
    <w:p w:rsidR="008D2DB5" w:rsidRDefault="002421AD">
      <w:pPr>
        <w:spacing w:before="0" w:after="0" w:line="240" w:lineRule="auto"/>
        <w:ind w:left="720" w:hanging="270"/>
      </w:pPr>
      <w:r>
        <w:t>●</w:t>
      </w:r>
      <w:r>
        <w:tab/>
        <w:t>„Achiziț</w:t>
      </w:r>
      <w:r>
        <w:t>ia unui Sistem de Management al Semnalizarii Rutiere Verticale, Orizontale și a Elementelor Pasive de Siguranță Rutieră” – 1 soft + 55 dispozitive IT pentru 17000 km de drumuri inventariate + 150 km de drumuri măsurate;</w:t>
      </w:r>
    </w:p>
    <w:p w:rsidR="008D2DB5" w:rsidRDefault="002421AD">
      <w:pPr>
        <w:numPr>
          <w:ilvl w:val="0"/>
          <w:numId w:val="106"/>
        </w:numPr>
        <w:spacing w:before="0" w:after="0" w:line="240" w:lineRule="auto"/>
      </w:pPr>
      <w:r>
        <w:t>Achiziționarea a 1.000 limitatoare d</w:t>
      </w:r>
      <w:r>
        <w:t>e viteză, 300 radare mobile și 500  camere video;</w:t>
      </w:r>
    </w:p>
    <w:p w:rsidR="008D2DB5" w:rsidRDefault="002421AD">
      <w:pPr>
        <w:numPr>
          <w:ilvl w:val="0"/>
          <w:numId w:val="106"/>
        </w:numPr>
        <w:spacing w:before="0" w:after="0" w:line="240" w:lineRule="auto"/>
      </w:pPr>
      <w:r>
        <w:t>Proiect pilot - Asigurarea unui grad ridicat de siguranță rutieră pe un sector de autostradă care să permită circulația vehiculelor autonome.</w:t>
      </w:r>
    </w:p>
    <w:p w:rsidR="008D2DB5" w:rsidRDefault="008D2DB5">
      <w:pPr>
        <w:spacing w:before="0" w:after="0" w:line="240" w:lineRule="auto"/>
        <w:ind w:left="720"/>
      </w:pPr>
    </w:p>
    <w:sdt>
      <w:sdtPr>
        <w:tag w:val="goog_rdk_29"/>
        <w:id w:val="140005507"/>
      </w:sdtPr>
      <w:sdtEndPr/>
      <w:sdtContent>
        <w:p w:rsidR="008D2DB5" w:rsidRDefault="002421AD">
          <w:pPr>
            <w:spacing w:line="240" w:lineRule="auto"/>
            <w:rPr>
              <w:b/>
              <w:i/>
            </w:rPr>
          </w:pPr>
          <w:r>
            <w:rPr>
              <w:b/>
              <w:i/>
            </w:rPr>
            <w:t>Măsuri de digitalizare a transportului rutier</w:t>
          </w:r>
        </w:p>
      </w:sdtContent>
    </w:sdt>
    <w:p w:rsidR="008D2DB5" w:rsidRDefault="002421AD">
      <w:pPr>
        <w:spacing w:line="240" w:lineRule="auto"/>
      </w:pPr>
      <w:r>
        <w:t>La nivelul PNRR</w:t>
      </w:r>
      <w:r>
        <w:t xml:space="preserve"> au fost incluse o serie de măsuri pentru digitalizarea sectorului de transport ce țin de operaționalizarea sistemelor de trafic inteligent și a celor destinate taxării și controlului, după cum urmează:</w:t>
      </w:r>
    </w:p>
    <w:p w:rsidR="008D2DB5" w:rsidRDefault="002421AD">
      <w:pPr>
        <w:numPr>
          <w:ilvl w:val="0"/>
          <w:numId w:val="6"/>
        </w:numPr>
        <w:spacing w:before="0" w:after="0" w:line="240" w:lineRule="auto"/>
      </w:pPr>
      <w:r>
        <w:rPr>
          <w:b/>
        </w:rPr>
        <w:t xml:space="preserve">Infrastructura aferentă operaționalizării sistemelor </w:t>
      </w:r>
      <w:r>
        <w:rPr>
          <w:b/>
        </w:rPr>
        <w:t>de trafic inteligent:</w:t>
      </w:r>
    </w:p>
    <w:p w:rsidR="008D2DB5" w:rsidRDefault="008D2DB5">
      <w:pPr>
        <w:spacing w:before="0" w:after="0" w:line="240" w:lineRule="auto"/>
        <w:ind w:left="720"/>
      </w:pPr>
    </w:p>
    <w:p w:rsidR="008D2DB5" w:rsidRDefault="002421AD">
      <w:pPr>
        <w:spacing w:before="0" w:after="0" w:line="240" w:lineRule="auto"/>
        <w:ind w:left="990" w:hanging="360"/>
      </w:pPr>
      <w:r>
        <w:t>●</w:t>
      </w:r>
      <w:r>
        <w:tab/>
        <w:t>Implementarea sistemului de radiodifuziune/mesaje TA pentru sectoarele de autostrăzi din România;</w:t>
      </w:r>
    </w:p>
    <w:p w:rsidR="008D2DB5" w:rsidRDefault="002421AD">
      <w:pPr>
        <w:spacing w:before="0" w:after="0" w:line="240" w:lineRule="auto"/>
        <w:ind w:left="990" w:hanging="360"/>
      </w:pPr>
      <w:r>
        <w:t>●</w:t>
      </w:r>
      <w:r>
        <w:tab/>
        <w:t>Implementarea sistemelor de monitorizare și informare în timp real al locurilor de parcare disponibile pe rețeaua de autostrăzi;</w:t>
      </w:r>
    </w:p>
    <w:p w:rsidR="008D2DB5" w:rsidRDefault="002421AD">
      <w:pPr>
        <w:spacing w:before="0" w:after="0" w:line="240" w:lineRule="auto"/>
        <w:ind w:left="990" w:hanging="360"/>
      </w:pPr>
      <w:r>
        <w:t>●</w:t>
      </w:r>
      <w:r>
        <w:tab/>
      </w:r>
      <w:r>
        <w:t>Implementarea și integrarea sistemelor ITS pe Autostrada A3 Târgu-Mureș – Nădășelu (TEN-T Comprehensive);</w:t>
      </w:r>
    </w:p>
    <w:p w:rsidR="008D2DB5" w:rsidRDefault="002421AD">
      <w:pPr>
        <w:spacing w:before="0" w:after="0" w:line="240" w:lineRule="auto"/>
        <w:ind w:left="990" w:hanging="360"/>
      </w:pPr>
      <w:r>
        <w:t>●</w:t>
      </w:r>
      <w:r>
        <w:tab/>
      </w:r>
      <w:r>
        <w:t>Implementarea și integrarea sistemelor ITS pe Autostrada A1 Sibiu – Holdea (TEN-T Core);</w:t>
      </w:r>
    </w:p>
    <w:p w:rsidR="008D2DB5" w:rsidRDefault="002421AD">
      <w:pPr>
        <w:spacing w:before="0" w:after="0" w:line="240" w:lineRule="auto"/>
        <w:ind w:left="990" w:hanging="360"/>
      </w:pPr>
      <w:r>
        <w:t>●</w:t>
      </w:r>
      <w:r>
        <w:tab/>
        <w:t>Implementarea și integrarea sistemelor ITS pe Autostrada A1 Margina – Nădlac (TEN-T Core);</w:t>
      </w:r>
    </w:p>
    <w:p w:rsidR="008D2DB5" w:rsidRDefault="002421AD">
      <w:pPr>
        <w:spacing w:before="0" w:after="0" w:line="240" w:lineRule="auto"/>
        <w:ind w:left="990" w:hanging="360"/>
      </w:pPr>
      <w:r>
        <w:t>●</w:t>
      </w:r>
      <w:r>
        <w:tab/>
        <w:t>Studiu de fezabilitate privind asigurarea continuității sistemelor ITS p</w:t>
      </w:r>
      <w:r>
        <w:t>e rețeaua de drumuri europene;</w:t>
      </w:r>
    </w:p>
    <w:p w:rsidR="008D2DB5" w:rsidRDefault="002421AD">
      <w:pPr>
        <w:spacing w:before="0" w:after="0" w:line="240" w:lineRule="auto"/>
        <w:ind w:left="990" w:hanging="360"/>
      </w:pPr>
      <w:r>
        <w:t>●</w:t>
      </w:r>
      <w:r>
        <w:tab/>
        <w:t>Studiu de fezabilitate pentru înființarea Centrului Național de Management al Traficului pentru rețeaua de autostrăzi și drumuri naționale;</w:t>
      </w:r>
    </w:p>
    <w:p w:rsidR="008D2DB5" w:rsidRDefault="002421AD">
      <w:pPr>
        <w:spacing w:before="0" w:after="0" w:line="240" w:lineRule="auto"/>
        <w:ind w:left="990" w:hanging="360"/>
      </w:pPr>
      <w:r>
        <w:t>●</w:t>
      </w:r>
      <w:r>
        <w:tab/>
        <w:t>Ateliere mobile pentru intervenții de urgență ITS;</w:t>
      </w:r>
    </w:p>
    <w:p w:rsidR="008D2DB5" w:rsidRDefault="002421AD">
      <w:pPr>
        <w:spacing w:before="0" w:after="0" w:line="240" w:lineRule="auto"/>
        <w:ind w:left="990" w:hanging="360"/>
      </w:pPr>
      <w:r>
        <w:t>●</w:t>
      </w:r>
      <w:r>
        <w:tab/>
        <w:t xml:space="preserve">Achiziție VMS mobile pentru </w:t>
      </w:r>
      <w:r>
        <w:t>furnizare informații/avertizări în perioadele de vârf de trafic în special în sezonul estival și semnalizarea locului unui accident pentru autostrăzi și drumuri naționale deschise traficului internațional.</w:t>
      </w:r>
    </w:p>
    <w:p w:rsidR="008D2DB5" w:rsidRDefault="008D2DB5">
      <w:pPr>
        <w:spacing w:before="0" w:after="0" w:line="240" w:lineRule="auto"/>
      </w:pPr>
    </w:p>
    <w:p w:rsidR="008D2DB5" w:rsidRDefault="002421AD">
      <w:pPr>
        <w:numPr>
          <w:ilvl w:val="0"/>
          <w:numId w:val="6"/>
        </w:numPr>
        <w:spacing w:line="240" w:lineRule="auto"/>
      </w:pPr>
      <w:r>
        <w:rPr>
          <w:b/>
        </w:rPr>
        <w:t>Infrastructura de taxare și control</w:t>
      </w:r>
      <w:r>
        <w:t xml:space="preserve"> – instalații </w:t>
      </w:r>
      <w:r>
        <w:t>automate de măsurare a greutății camioanelor  pentru zonele de frontieră, sisteme integrate de control rutier, taxarea camioanelor pe distanță parcursă</w:t>
      </w:r>
    </w:p>
    <w:p w:rsidR="008D2DB5" w:rsidRDefault="002421AD">
      <w:pPr>
        <w:spacing w:before="0" w:after="0" w:line="240" w:lineRule="auto"/>
        <w:ind w:left="990" w:hanging="270"/>
      </w:pPr>
      <w:r>
        <w:t>●</w:t>
      </w:r>
      <w:r>
        <w:tab/>
        <w:t>Modernizarea a 22 de instalații de cântărire situate în 10 puncte de frontieră, inclusiv automatizarea</w:t>
      </w:r>
      <w:r>
        <w:t xml:space="preserve"> acestora;</w:t>
      </w:r>
    </w:p>
    <w:p w:rsidR="008D2DB5" w:rsidRDefault="002421AD">
      <w:pPr>
        <w:spacing w:before="0" w:after="0" w:line="240" w:lineRule="auto"/>
        <w:ind w:left="990" w:hanging="270"/>
      </w:pPr>
      <w:r>
        <w:t>●</w:t>
      </w:r>
      <w:r>
        <w:tab/>
        <w:t>Instalarea de porți de gabarit (34);</w:t>
      </w:r>
    </w:p>
    <w:p w:rsidR="008D2DB5" w:rsidRDefault="002421AD">
      <w:pPr>
        <w:spacing w:before="0" w:after="0" w:line="240" w:lineRule="auto"/>
        <w:ind w:left="990" w:hanging="270"/>
      </w:pPr>
      <w:r>
        <w:t>●</w:t>
      </w:r>
      <w:r>
        <w:tab/>
      </w:r>
      <w:r>
        <w:t>Implementarea de sisteme integrate de inspecție rutieră în vederea asigurării unei monitorizări efective a traficului, inspecția siguranței traficului și cântărirea vehiculelor destinate transportului de mărfuri;</w:t>
      </w:r>
    </w:p>
    <w:p w:rsidR="008D2DB5" w:rsidRDefault="002421AD">
      <w:pPr>
        <w:spacing w:before="0" w:after="200" w:line="240" w:lineRule="auto"/>
        <w:ind w:left="990" w:hanging="270"/>
      </w:pPr>
      <w:r>
        <w:t>●</w:t>
      </w:r>
      <w:r>
        <w:tab/>
        <w:t>Implementarea unui sistem de taxare în fu</w:t>
      </w:r>
      <w:r>
        <w:t>ncție de distanța parcursă.</w:t>
      </w:r>
    </w:p>
    <w:p w:rsidR="008D2DB5" w:rsidRDefault="002421AD">
      <w:pPr>
        <w:pBdr>
          <w:top w:val="nil"/>
          <w:left w:val="nil"/>
          <w:bottom w:val="nil"/>
          <w:right w:val="nil"/>
          <w:between w:val="nil"/>
        </w:pBdr>
        <w:spacing w:before="0" w:after="0" w:line="240" w:lineRule="auto"/>
        <w:rPr>
          <w:color w:val="000000"/>
        </w:rPr>
      </w:pPr>
      <w:bookmarkStart w:id="44" w:name="_heading=h.6akp0u1sp2ul" w:colFirst="0" w:colLast="0"/>
      <w:bookmarkEnd w:id="44"/>
      <w:r>
        <w:rPr>
          <w:b/>
          <w:i/>
          <w:color w:val="000000"/>
        </w:rPr>
        <w:t>Definirea unor pachete de intervenție pentru podurile și podețele</w:t>
      </w:r>
      <w:r>
        <w:rPr>
          <w:b/>
          <w:color w:val="000000"/>
        </w:rPr>
        <w:t xml:space="preserve"> </w:t>
      </w:r>
      <w:r>
        <w:rPr>
          <w:color w:val="000000"/>
        </w:rPr>
        <w:t>de pe rețelele rutiere primară</w:t>
      </w:r>
      <w:r>
        <w:t xml:space="preserve"> și</w:t>
      </w:r>
      <w:r>
        <w:rPr>
          <w:color w:val="000000"/>
        </w:rPr>
        <w:t xml:space="preserve"> secundară, pentru creșterea gradului de siguranță, eliminarea restricțiilor de viteză și creșterea capacității portante. Aceste </w:t>
      </w:r>
      <w:r>
        <w:rPr>
          <w:color w:val="000000"/>
        </w:rPr>
        <w:t>pachete de intervenție vor fi definite la nivelul fiecărei unități subordonate CNAIR, pentru cele șapte direcții regionale de drumuri și poduri (DRDP</w:t>
      </w:r>
      <w:r>
        <w:t xml:space="preserve">: </w:t>
      </w:r>
      <w:r>
        <w:rPr>
          <w:color w:val="000000"/>
        </w:rPr>
        <w:t>București, Constanța, Brașov, Iași, Cluj</w:t>
      </w:r>
      <w:r>
        <w:t>-</w:t>
      </w:r>
      <w:r>
        <w:rPr>
          <w:color w:val="000000"/>
        </w:rPr>
        <w:t xml:space="preserve">Napoca, Timișoara, Craiova). Pachetul de intervenție va include </w:t>
      </w:r>
      <w:r>
        <w:rPr>
          <w:color w:val="000000"/>
        </w:rPr>
        <w:t xml:space="preserve">lucrări de consolidare pentru podurile și podețele existente din lungul autostrăzilor, viitoarelor drumuri expres și a drumurilor naționale, așa cum au fost definite în cele </w:t>
      </w:r>
      <w:r>
        <w:t>două</w:t>
      </w:r>
      <w:r>
        <w:rPr>
          <w:color w:val="000000"/>
        </w:rPr>
        <w:t xml:space="preserve"> rețele rutiere de transport.</w:t>
      </w:r>
    </w:p>
    <w:p w:rsidR="008D2DB5" w:rsidRDefault="008D2DB5">
      <w:pPr>
        <w:pBdr>
          <w:top w:val="nil"/>
          <w:left w:val="nil"/>
          <w:bottom w:val="nil"/>
          <w:right w:val="nil"/>
          <w:between w:val="nil"/>
        </w:pBdr>
        <w:spacing w:before="0" w:after="0" w:line="240" w:lineRule="auto"/>
        <w:rPr>
          <w:color w:val="000000"/>
        </w:rPr>
      </w:pPr>
    </w:p>
    <w:p w:rsidR="008D2DB5" w:rsidRDefault="002421AD">
      <w:pPr>
        <w:pBdr>
          <w:top w:val="nil"/>
          <w:left w:val="nil"/>
          <w:bottom w:val="nil"/>
          <w:right w:val="nil"/>
          <w:between w:val="nil"/>
        </w:pBdr>
        <w:spacing w:before="0" w:line="240" w:lineRule="auto"/>
        <w:rPr>
          <w:color w:val="000000"/>
        </w:rPr>
      </w:pPr>
      <w:bookmarkStart w:id="45" w:name="_heading=h.111kx3o" w:colFirst="0" w:colLast="0"/>
      <w:bookmarkEnd w:id="45"/>
      <w:r>
        <w:rPr>
          <w:b/>
          <w:i/>
          <w:color w:val="000000"/>
        </w:rPr>
        <w:t>Creșterea etapizată a capacității de transport a autostrăzii A1</w:t>
      </w:r>
      <w:r>
        <w:rPr>
          <w:color w:val="000000"/>
        </w:rPr>
        <w:t xml:space="preserve"> (sectorul București - Pitești) și a altor autostrăzi operaționale în zona marilor orașe. Din analizele de trafic elaborate de către CESTRIN și Biroul Implementare Master Plan din cadrul Minist</w:t>
      </w:r>
      <w:r>
        <w:rPr>
          <w:color w:val="000000"/>
        </w:rPr>
        <w:t>erului Transporturilor rezultă că, pe măsură ce se vor implementa cele două proiecte de drumuri de mare viteză, autostrada Pitești – Sibiu respectiv drumul expres Pitești – Craiova, capacitatea autostrăzii București – Pitești va fi depășită, fapt ce impune</w:t>
      </w:r>
      <w:r>
        <w:rPr>
          <w:color w:val="000000"/>
        </w:rPr>
        <w:t xml:space="preserve"> identificare de soluții etapizate pentru creșterea capacită</w:t>
      </w:r>
      <w:r>
        <w:t>ț</w:t>
      </w:r>
      <w:r>
        <w:t xml:space="preserve">ii </w:t>
      </w:r>
      <w:r>
        <w:rPr>
          <w:color w:val="000000"/>
        </w:rPr>
        <w:t xml:space="preserve">acesteia. Astfel, având la bază experiențe similare din alte state UE și pe baza prognozelor matematice modelate de către CESTRIN, se propun patru etape de mărire a capacității autostrăzii A1 </w:t>
      </w:r>
      <w:r>
        <w:rPr>
          <w:color w:val="000000"/>
        </w:rPr>
        <w:t xml:space="preserve">București – Pitești: </w:t>
      </w:r>
    </w:p>
    <w:p w:rsidR="008D2DB5" w:rsidRDefault="002421AD">
      <w:pPr>
        <w:numPr>
          <w:ilvl w:val="0"/>
          <w:numId w:val="99"/>
        </w:numPr>
        <w:pBdr>
          <w:top w:val="nil"/>
          <w:left w:val="nil"/>
          <w:bottom w:val="nil"/>
          <w:right w:val="nil"/>
          <w:between w:val="nil"/>
        </w:pBdr>
        <w:spacing w:after="0" w:line="240" w:lineRule="auto"/>
        <w:ind w:left="360"/>
        <w:rPr>
          <w:color w:val="000000"/>
        </w:rPr>
      </w:pPr>
      <w:r>
        <w:rPr>
          <w:b/>
          <w:color w:val="000000"/>
        </w:rPr>
        <w:t>Etapa 1 (cu caracter experimental):</w:t>
      </w:r>
      <w:r>
        <w:rPr>
          <w:color w:val="000000"/>
        </w:rPr>
        <w:t xml:space="preserve"> suprimarea benzii de urgență (model european de mărire a capacității) și transformarea în sector de autostradă cu trei benzi pe sens (calea 2 – Pitești – București) între nodul Bolintin Vale și intr</w:t>
      </w:r>
      <w:r>
        <w:rPr>
          <w:color w:val="000000"/>
        </w:rPr>
        <w:t>area în București, coroborat cu scăderea vitezei maxime de circulație de la 130 km/h la 100 km/h. Această intervenție va conduce la creșterea capacității de transport și eliminarea blocajelor de trafic, în special a celor specifice intrării în drumul națio</w:t>
      </w:r>
      <w:r>
        <w:rPr>
          <w:color w:val="000000"/>
        </w:rPr>
        <w:t>nal centura București. Pe de altă parte se va elimina posibilitatea blocării actualei benzi 1 prin staționarea autovehiculelor care folosesc nodul de descărcare cu acces la centura de vest a Bucureștiului;</w:t>
      </w:r>
    </w:p>
    <w:p w:rsidR="008D2DB5" w:rsidRDefault="002421AD">
      <w:pPr>
        <w:numPr>
          <w:ilvl w:val="0"/>
          <w:numId w:val="99"/>
        </w:numPr>
        <w:pBdr>
          <w:top w:val="nil"/>
          <w:left w:val="nil"/>
          <w:bottom w:val="nil"/>
          <w:right w:val="nil"/>
          <w:between w:val="nil"/>
        </w:pBdr>
        <w:spacing w:before="0" w:after="0" w:line="240" w:lineRule="auto"/>
        <w:ind w:left="360"/>
        <w:rPr>
          <w:color w:val="000000"/>
        </w:rPr>
      </w:pPr>
      <w:r>
        <w:rPr>
          <w:b/>
          <w:color w:val="000000"/>
        </w:rPr>
        <w:t>Etapa 2:</w:t>
      </w:r>
      <w:r>
        <w:rPr>
          <w:color w:val="000000"/>
        </w:rPr>
        <w:t xml:space="preserve"> Dezvoltarea autostrăzii la trei benzi de </w:t>
      </w:r>
      <w:r>
        <w:rPr>
          <w:color w:val="000000"/>
        </w:rPr>
        <w:t>circulație pe sens (pentru ambele sensuri) între București și km. 35 (sector de drum a cărei capacitatea de transport este depășită în anumite intervale ale zilei și ale săptămânii);</w:t>
      </w:r>
    </w:p>
    <w:p w:rsidR="008D2DB5" w:rsidRDefault="002421AD">
      <w:pPr>
        <w:numPr>
          <w:ilvl w:val="0"/>
          <w:numId w:val="99"/>
        </w:numPr>
        <w:pBdr>
          <w:top w:val="nil"/>
          <w:left w:val="nil"/>
          <w:bottom w:val="nil"/>
          <w:right w:val="nil"/>
          <w:between w:val="nil"/>
        </w:pBdr>
        <w:spacing w:before="0" w:after="0" w:line="240" w:lineRule="auto"/>
        <w:ind w:left="360"/>
        <w:rPr>
          <w:color w:val="000000"/>
        </w:rPr>
      </w:pPr>
      <w:r>
        <w:rPr>
          <w:b/>
          <w:color w:val="000000"/>
        </w:rPr>
        <w:t>Etapa 3</w:t>
      </w:r>
      <w:r>
        <w:rPr>
          <w:color w:val="000000"/>
        </w:rPr>
        <w:t>: Dezvoltarea autostrăzii la trei benzi de circulație pe sens (pen</w:t>
      </w:r>
      <w:r>
        <w:rPr>
          <w:color w:val="000000"/>
        </w:rPr>
        <w:t>tru ambele sensuri) între km. 80 și Pitești Sud (sector de drum a cărei capacitatea de transport vi fi depășită la momentul finalizării sectoarelor de drum de mare viteză Pitești – Sibiu, Pitești – Craiova și Găești – Târgoviște – Ploiești);</w:t>
      </w:r>
    </w:p>
    <w:p w:rsidR="008D2DB5" w:rsidRDefault="002421AD">
      <w:pPr>
        <w:numPr>
          <w:ilvl w:val="0"/>
          <w:numId w:val="99"/>
        </w:numPr>
        <w:pBdr>
          <w:top w:val="nil"/>
          <w:left w:val="nil"/>
          <w:bottom w:val="nil"/>
          <w:right w:val="nil"/>
          <w:between w:val="nil"/>
        </w:pBdr>
        <w:spacing w:before="0" w:line="240" w:lineRule="auto"/>
        <w:ind w:left="360"/>
        <w:rPr>
          <w:color w:val="000000"/>
        </w:rPr>
      </w:pPr>
      <w:r>
        <w:rPr>
          <w:b/>
          <w:color w:val="000000"/>
        </w:rPr>
        <w:t>Etapa 4:</w:t>
      </w:r>
      <w:r>
        <w:rPr>
          <w:color w:val="000000"/>
        </w:rPr>
        <w:t xml:space="preserve"> Dezvoltarea autostrăzii la trei benzi de circulație pe sens (pentru ambele sensuri) între km. 35 și km. 80 în concordanță cu fluxurile de transport nou generate prin dezvoltarea rețelei rutiere de transport.</w:t>
      </w:r>
    </w:p>
    <w:p w:rsidR="008D2DB5" w:rsidRDefault="008D2DB5">
      <w:pPr>
        <w:spacing w:line="240" w:lineRule="auto"/>
      </w:pPr>
    </w:p>
    <w:p w:rsidR="008D2DB5" w:rsidRDefault="002421AD">
      <w:pPr>
        <w:pBdr>
          <w:top w:val="nil"/>
          <w:left w:val="nil"/>
          <w:bottom w:val="nil"/>
          <w:right w:val="nil"/>
          <w:between w:val="nil"/>
        </w:pBdr>
        <w:spacing w:line="240" w:lineRule="auto"/>
        <w:ind w:hanging="7"/>
        <w:rPr>
          <w:color w:val="000000"/>
        </w:rPr>
      </w:pPr>
      <w:r>
        <w:rPr>
          <w:color w:val="000000"/>
        </w:rPr>
        <w:t>În măsura în care se vor identifica și</w:t>
      </w:r>
      <w:r>
        <w:rPr>
          <w:color w:val="000000"/>
        </w:rPr>
        <w:t xml:space="preserve"> alte creșteri semnificative ale traficului rutier </w:t>
      </w:r>
      <w:r>
        <w:t>de-a</w:t>
      </w:r>
      <w:r>
        <w:rPr>
          <w:color w:val="000000"/>
        </w:rPr>
        <w:t xml:space="preserve"> lungul drumurilor de mare viteză, în proximitatea municipiilor, se pot propune și alte dezvoltări etapizate ale infrastructurii rutiere existente (e</w:t>
      </w:r>
      <w:r>
        <w:t>x: autostrada</w:t>
      </w:r>
      <w:r>
        <w:rPr>
          <w:color w:val="000000"/>
        </w:rPr>
        <w:t xml:space="preserve"> A2 între București și Brănești, </w:t>
      </w:r>
      <w:r>
        <w:t>autost</w:t>
      </w:r>
      <w:r>
        <w:t>rada</w:t>
      </w:r>
      <w:r>
        <w:rPr>
          <w:color w:val="000000"/>
        </w:rPr>
        <w:t xml:space="preserve"> A1 în zona Sebeș, autostrada A1 în zona PTF Nădlac II – calea 1)</w:t>
      </w:r>
    </w:p>
    <w:p w:rsidR="008D2DB5" w:rsidRDefault="002421AD">
      <w:pPr>
        <w:pBdr>
          <w:top w:val="nil"/>
          <w:left w:val="nil"/>
          <w:bottom w:val="nil"/>
          <w:right w:val="nil"/>
          <w:between w:val="nil"/>
        </w:pBdr>
        <w:spacing w:line="240" w:lineRule="auto"/>
        <w:ind w:hanging="7"/>
      </w:pPr>
      <w:r>
        <w:rPr>
          <w:color w:val="000000"/>
        </w:rPr>
        <w:t>Toate aceste dezvoltări etapizate se vor realiza în baza analizelor de trafic</w:t>
      </w:r>
      <w:r>
        <w:t>,</w:t>
      </w:r>
      <w:r>
        <w:rPr>
          <w:color w:val="000000"/>
        </w:rPr>
        <w:t xml:space="preserve"> a studiilor și modelărilor efectuate de către CESTRIN / modelărilor de trafic.</w:t>
      </w:r>
    </w:p>
    <w:p w:rsidR="008D2DB5" w:rsidRDefault="008D2DB5">
      <w:pPr>
        <w:pBdr>
          <w:top w:val="nil"/>
          <w:left w:val="nil"/>
          <w:bottom w:val="nil"/>
          <w:right w:val="nil"/>
          <w:between w:val="nil"/>
        </w:pBdr>
        <w:spacing w:line="240" w:lineRule="auto"/>
        <w:ind w:hanging="7"/>
      </w:pPr>
    </w:p>
    <w:p w:rsidR="008D2DB5" w:rsidRDefault="002421AD">
      <w:pPr>
        <w:numPr>
          <w:ilvl w:val="0"/>
          <w:numId w:val="92"/>
        </w:numPr>
        <w:pBdr>
          <w:top w:val="nil"/>
          <w:left w:val="nil"/>
          <w:bottom w:val="nil"/>
          <w:right w:val="nil"/>
          <w:between w:val="nil"/>
        </w:pBdr>
        <w:spacing w:after="0" w:line="240" w:lineRule="auto"/>
        <w:ind w:left="360"/>
        <w:rPr>
          <w:color w:val="000000"/>
        </w:rPr>
      </w:pPr>
      <w:r>
        <w:rPr>
          <w:b/>
          <w:color w:val="000000"/>
        </w:rPr>
        <w:t xml:space="preserve">Creșterea digitalizării și </w:t>
      </w:r>
      <w:r>
        <w:rPr>
          <w:b/>
          <w:color w:val="000000"/>
        </w:rPr>
        <w:t xml:space="preserve">implementarea soluțiilor smart și </w:t>
      </w:r>
      <w:r>
        <w:rPr>
          <w:b/>
        </w:rPr>
        <w:t>prietenoase cu mediul</w:t>
      </w:r>
      <w:r>
        <w:rPr>
          <w:b/>
          <w:color w:val="000000"/>
        </w:rPr>
        <w:t xml:space="preserve"> pentru transportul rutier</w:t>
      </w:r>
    </w:p>
    <w:p w:rsidR="008D2DB5" w:rsidRDefault="002421AD">
      <w:pPr>
        <w:numPr>
          <w:ilvl w:val="0"/>
          <w:numId w:val="92"/>
        </w:numPr>
        <w:pBdr>
          <w:top w:val="nil"/>
          <w:left w:val="nil"/>
          <w:bottom w:val="nil"/>
          <w:right w:val="nil"/>
          <w:between w:val="nil"/>
        </w:pBdr>
        <w:spacing w:before="0" w:line="240" w:lineRule="auto"/>
        <w:ind w:left="360"/>
        <w:rPr>
          <w:color w:val="000000"/>
        </w:rPr>
      </w:pPr>
      <w:r>
        <w:rPr>
          <w:b/>
          <w:color w:val="000000"/>
        </w:rPr>
        <w:t>Plan de investiții pentru siguranț</w:t>
      </w:r>
      <w:r>
        <w:rPr>
          <w:b/>
        </w:rPr>
        <w:t>a</w:t>
      </w:r>
      <w:r>
        <w:rPr>
          <w:b/>
          <w:color w:val="000000"/>
        </w:rPr>
        <w:t xml:space="preserve"> rutieră</w:t>
      </w:r>
    </w:p>
    <w:p w:rsidR="008D2DB5" w:rsidRDefault="002421AD">
      <w:pPr>
        <w:spacing w:line="240" w:lineRule="auto"/>
      </w:pPr>
      <w:r>
        <w:t xml:space="preserve">Planul de investiții în domeniul siguranței rutiere include linii bugetare pentru punerea în aplicare a </w:t>
      </w:r>
      <w:r>
        <w:t>următoarelor</w:t>
      </w:r>
      <w:r>
        <w:t xml:space="preserve"> tipuri de măsuri: </w:t>
      </w:r>
    </w:p>
    <w:p w:rsidR="008D2DB5" w:rsidRDefault="002421AD">
      <w:pPr>
        <w:numPr>
          <w:ilvl w:val="0"/>
          <w:numId w:val="115"/>
        </w:numPr>
        <w:pBdr>
          <w:top w:val="nil"/>
          <w:left w:val="nil"/>
          <w:bottom w:val="nil"/>
          <w:right w:val="nil"/>
          <w:between w:val="nil"/>
        </w:pBdr>
        <w:spacing w:after="0" w:line="240" w:lineRule="auto"/>
      </w:pPr>
      <w:r>
        <w:t>implementarea</w:t>
      </w:r>
      <w:r>
        <w:rPr>
          <w:color w:val="000000"/>
        </w:rPr>
        <w:t xml:space="preserve"> amenajării de tip intersecție giratorie pentru intersecțiile la nivel;</w:t>
      </w:r>
    </w:p>
    <w:p w:rsidR="008D2DB5" w:rsidRDefault="002421AD">
      <w:pPr>
        <w:numPr>
          <w:ilvl w:val="0"/>
          <w:numId w:val="115"/>
        </w:numPr>
        <w:pBdr>
          <w:top w:val="nil"/>
          <w:left w:val="nil"/>
          <w:bottom w:val="nil"/>
          <w:right w:val="nil"/>
          <w:between w:val="nil"/>
        </w:pBdr>
        <w:spacing w:before="0" w:after="0" w:line="240" w:lineRule="auto"/>
        <w:rPr>
          <w:color w:val="000000"/>
        </w:rPr>
      </w:pPr>
      <w:r>
        <w:rPr>
          <w:color w:val="000000"/>
        </w:rPr>
        <w:t>îmbunătățirea amenajării intersecți</w:t>
      </w:r>
      <w:r>
        <w:rPr>
          <w:color w:val="000000"/>
        </w:rPr>
        <w:t xml:space="preserve">ilor la nivel; </w:t>
      </w:r>
    </w:p>
    <w:p w:rsidR="008D2DB5" w:rsidRDefault="002421AD">
      <w:pPr>
        <w:numPr>
          <w:ilvl w:val="0"/>
          <w:numId w:val="115"/>
        </w:numPr>
        <w:pBdr>
          <w:top w:val="nil"/>
          <w:left w:val="nil"/>
          <w:bottom w:val="nil"/>
          <w:right w:val="nil"/>
          <w:between w:val="nil"/>
        </w:pBdr>
        <w:spacing w:before="0" w:after="0" w:line="240" w:lineRule="auto"/>
        <w:rPr>
          <w:color w:val="000000"/>
        </w:rPr>
      </w:pPr>
      <w:r>
        <w:rPr>
          <w:color w:val="000000"/>
        </w:rPr>
        <w:t xml:space="preserve">construirea de benzi suplimentare pentru vehiculele lente; </w:t>
      </w:r>
    </w:p>
    <w:p w:rsidR="008D2DB5" w:rsidRDefault="002421AD">
      <w:pPr>
        <w:numPr>
          <w:ilvl w:val="0"/>
          <w:numId w:val="115"/>
        </w:numPr>
        <w:pBdr>
          <w:top w:val="nil"/>
          <w:left w:val="nil"/>
          <w:bottom w:val="nil"/>
          <w:right w:val="nil"/>
          <w:between w:val="nil"/>
        </w:pBdr>
        <w:spacing w:before="0" w:after="0" w:line="240" w:lineRule="auto"/>
      </w:pPr>
      <w:r>
        <w:rPr>
          <w:color w:val="000000"/>
        </w:rPr>
        <w:t xml:space="preserve">asigurarea siguranței întoarcerii </w:t>
      </w:r>
      <w:r>
        <w:t>pe</w:t>
      </w:r>
      <w:r>
        <w:rPr>
          <w:color w:val="000000"/>
        </w:rPr>
        <w:t xml:space="preserve"> loc;</w:t>
      </w:r>
    </w:p>
    <w:p w:rsidR="008D2DB5" w:rsidRDefault="002421AD">
      <w:pPr>
        <w:numPr>
          <w:ilvl w:val="0"/>
          <w:numId w:val="115"/>
        </w:numPr>
        <w:pBdr>
          <w:top w:val="nil"/>
          <w:left w:val="nil"/>
          <w:bottom w:val="nil"/>
          <w:right w:val="nil"/>
          <w:between w:val="nil"/>
        </w:pBdr>
        <w:spacing w:before="0" w:after="0" w:line="240" w:lineRule="auto"/>
        <w:rPr>
          <w:color w:val="000000"/>
        </w:rPr>
      </w:pPr>
      <w:r>
        <w:rPr>
          <w:color w:val="000000"/>
        </w:rPr>
        <w:t>alte îmbunătățiri (aliniamente, semnalizare, bariere etc.)</w:t>
      </w:r>
    </w:p>
    <w:p w:rsidR="008D2DB5" w:rsidRDefault="008D2DB5">
      <w:pPr>
        <w:pBdr>
          <w:top w:val="nil"/>
          <w:left w:val="nil"/>
          <w:bottom w:val="nil"/>
          <w:right w:val="nil"/>
          <w:between w:val="nil"/>
        </w:pBdr>
        <w:spacing w:before="0" w:line="240" w:lineRule="auto"/>
        <w:ind w:left="360"/>
        <w:rPr>
          <w:color w:val="000000"/>
        </w:rPr>
      </w:pPr>
    </w:p>
    <w:p w:rsidR="008D2DB5" w:rsidRDefault="002421AD">
      <w:pPr>
        <w:spacing w:line="240" w:lineRule="auto"/>
      </w:pPr>
      <w:r>
        <w:t>La acest moment, e</w:t>
      </w:r>
      <w:r>
        <w:t xml:space="preserve">ste în </w:t>
      </w:r>
      <w:r>
        <w:t>derulare</w:t>
      </w:r>
      <w:r>
        <w:t xml:space="preserve"> un proiect de asistență tehnică din partea BEI/EIAH (</w:t>
      </w:r>
      <w:r>
        <w:rPr>
          <w:i/>
        </w:rPr>
        <w:t>Platforma europeană de consiliere în materie de investiții</w:t>
      </w:r>
      <w:r>
        <w:t xml:space="preserve">) care </w:t>
      </w:r>
      <w:r>
        <w:t>urmărește</w:t>
      </w:r>
      <w:r>
        <w:t xml:space="preserve"> sprijinirea, confirmarea și rafinarea investițiilor în intersecții cu sens giratoriu, intersecții la nivel și benzi pentru vehi</w:t>
      </w:r>
      <w:r>
        <w:t>cule lente. Asistența include o componentă pilot de aplicare a unui sistem de clasificare în domeniul siguranței rutiere pentru evaluarea eficacității și a performanței siguranței rutiere în România, pe un eșantion de sectoare rutiere/măsuri.</w:t>
      </w:r>
    </w:p>
    <w:p w:rsidR="008D2DB5" w:rsidRDefault="002421AD">
      <w:pPr>
        <w:spacing w:line="240" w:lineRule="auto"/>
        <w:rPr>
          <w:i/>
        </w:rPr>
      </w:pPr>
      <w:r>
        <w:rPr>
          <w:i/>
        </w:rPr>
        <w:t>Asistența teh</w:t>
      </w:r>
      <w:r>
        <w:rPr>
          <w:i/>
        </w:rPr>
        <w:t xml:space="preserve">nică va include: </w:t>
      </w:r>
    </w:p>
    <w:p w:rsidR="008D2DB5" w:rsidRDefault="002421AD">
      <w:pPr>
        <w:numPr>
          <w:ilvl w:val="0"/>
          <w:numId w:val="66"/>
        </w:numPr>
        <w:spacing w:line="240" w:lineRule="auto"/>
      </w:pPr>
      <w:r>
        <w:t>Verificarea, validarea și prioritizarea investițiilor identificate de către CNAIR (sensuri giratorii, intersecții și banda a treia / benzi pentru vehicule lente) prin:</w:t>
      </w:r>
    </w:p>
    <w:p w:rsidR="008D2DB5" w:rsidRDefault="002421AD">
      <w:pPr>
        <w:numPr>
          <w:ilvl w:val="0"/>
          <w:numId w:val="18"/>
        </w:numPr>
        <w:spacing w:after="0" w:line="240" w:lineRule="auto"/>
      </w:pPr>
      <w:r>
        <w:t>analiza independentă a costurilor și beneficiilor economice ale măsuri</w:t>
      </w:r>
      <w:r>
        <w:t>lor de siguranță rutieră propuse;</w:t>
      </w:r>
    </w:p>
    <w:p w:rsidR="008D2DB5" w:rsidRDefault="002421AD">
      <w:pPr>
        <w:numPr>
          <w:ilvl w:val="0"/>
          <w:numId w:val="18"/>
        </w:numPr>
        <w:spacing w:before="0" w:after="0" w:line="240" w:lineRule="auto"/>
      </w:pPr>
      <w:r>
        <w:t>evaluarea soluțiilor tehnice, inclusiv a potențialului de standardizare/reducere a costurilor și a potențialelor probleme de planificare/autorizare/Evaluarea Impactului asupra Mediului;</w:t>
      </w:r>
    </w:p>
    <w:p w:rsidR="008D2DB5" w:rsidRDefault="002421AD">
      <w:pPr>
        <w:numPr>
          <w:ilvl w:val="0"/>
          <w:numId w:val="18"/>
        </w:numPr>
        <w:spacing w:before="0" w:line="240" w:lineRule="auto"/>
      </w:pPr>
      <w:r>
        <w:t>identificarea eventualelor lacune în</w:t>
      </w:r>
      <w:r>
        <w:t xml:space="preserve"> activitatea desfășurată până în prezent și stabilirea conținutului unei prime etape a programului de investiții în domeniul siguranței rutiere (Etapa 1), în valoare de aproximativ 100 mil.EUR, care să acopere investițiile cele mai adecvate/mature dintre c</w:t>
      </w:r>
      <w:r>
        <w:t xml:space="preserve">ele trei categorii de măsuri identificate (tabel 2.1.38). </w:t>
      </w:r>
    </w:p>
    <w:p w:rsidR="008D2DB5" w:rsidRDefault="002421AD">
      <w:pPr>
        <w:spacing w:line="240" w:lineRule="auto"/>
      </w:pPr>
      <w:r>
        <w:t xml:space="preserve">Domeniul de aplicare va include și definirea etapelor ulterioare ale unui program multianual de investiții în domeniul siguranței rutiere. </w:t>
      </w:r>
    </w:p>
    <w:p w:rsidR="008D2DB5" w:rsidRDefault="002421AD">
      <w:pPr>
        <w:numPr>
          <w:ilvl w:val="0"/>
          <w:numId w:val="66"/>
        </w:numPr>
        <w:spacing w:line="240" w:lineRule="auto"/>
      </w:pPr>
      <w:r>
        <w:t xml:space="preserve">Evaluarea următoarelor faze de implementare ale Etapei 1 </w:t>
      </w:r>
      <w:r>
        <w:t xml:space="preserve">(studiu de fezabilitate, proiect  tehnic și documentația tehnică pentru achiziția publică a lucrărilor/serviciilor aferente) și formularea de recomandări în conformitate cu normele în vigoare din România. </w:t>
      </w:r>
    </w:p>
    <w:p w:rsidR="008D2DB5" w:rsidRDefault="002421AD">
      <w:pPr>
        <w:numPr>
          <w:ilvl w:val="0"/>
          <w:numId w:val="66"/>
        </w:numPr>
        <w:spacing w:line="240" w:lineRule="auto"/>
      </w:pPr>
      <w:r>
        <w:t>Asistenț</w:t>
      </w:r>
      <w:r>
        <w:t>ă</w:t>
      </w:r>
      <w:r>
        <w:t xml:space="preserve"> în stabilirea strategiei de achiziții pe</w:t>
      </w:r>
      <w:r>
        <w:t>ntru Etapa 1 prin analiza opțiunilor disponibile și optimizarea  pachetelor/planurilor de achiziții de lucrări.</w:t>
      </w:r>
    </w:p>
    <w:p w:rsidR="008D2DB5" w:rsidRDefault="002421AD">
      <w:pPr>
        <w:numPr>
          <w:ilvl w:val="0"/>
          <w:numId w:val="66"/>
        </w:numPr>
        <w:spacing w:line="240" w:lineRule="auto"/>
      </w:pPr>
      <w:r>
        <w:t>Derularea unei  evaluări de siguranță rutieră (printr-o metoda de clasificare iRAP</w:t>
      </w:r>
      <w:r>
        <w:t xml:space="preserve">- </w:t>
      </w:r>
      <w:r>
        <w:t>International Road Assessment Programme</w:t>
      </w:r>
      <w:r>
        <w:t xml:space="preserve"> </w:t>
      </w:r>
      <w:r>
        <w:t>sau similară) asupra</w:t>
      </w:r>
      <w:r>
        <w:t xml:space="preserve"> unui eșantion de drumuri naționale cuprinse în </w:t>
      </w:r>
      <w:r>
        <w:t>E</w:t>
      </w:r>
      <w:r>
        <w:t>tapa 1 de implementare a planului, pentru a permite analiza performanței din punct de vedere a</w:t>
      </w:r>
      <w:r>
        <w:t>l</w:t>
      </w:r>
      <w:r>
        <w:t xml:space="preserve"> siguranței rutiere, înainte și după implementarea măsurilor. Aceasta testare va pune bazele utilizării metodolo</w:t>
      </w:r>
      <w:r>
        <w:t>giei la scară națională.</w:t>
      </w:r>
    </w:p>
    <w:p w:rsidR="008D2DB5" w:rsidRDefault="008D2DB5">
      <w:pPr>
        <w:spacing w:line="240" w:lineRule="auto"/>
      </w:pPr>
    </w:p>
    <w:p w:rsidR="008D2DB5" w:rsidRDefault="002421AD">
      <w:pPr>
        <w:pStyle w:val="Heading3"/>
        <w:spacing w:line="240" w:lineRule="auto"/>
      </w:pPr>
      <w:bookmarkStart w:id="46" w:name="_heading=h.2s8039jks7b4" w:colFirst="0" w:colLast="0"/>
      <w:bookmarkEnd w:id="46"/>
      <w:r>
        <w:t>Măsuri privind promovarea combustibililor alternativi și aplicarea principiului DNSH</w:t>
      </w:r>
    </w:p>
    <w:p w:rsidR="008D2DB5" w:rsidRDefault="008D2DB5">
      <w:pPr>
        <w:spacing w:line="240" w:lineRule="auto"/>
      </w:pPr>
    </w:p>
    <w:p w:rsidR="008D2DB5" w:rsidRDefault="002421AD">
      <w:pPr>
        <w:spacing w:line="240" w:lineRule="auto"/>
      </w:pPr>
      <w:r>
        <w:t xml:space="preserve">În scopul punerii în practică a obiectivelor politicii europene privind neutralitatea climatică cuprinse în </w:t>
      </w:r>
      <w:r>
        <w:rPr>
          <w:i/>
        </w:rPr>
        <w:t>Pactul Ecologic European</w:t>
      </w:r>
      <w:r>
        <w:t xml:space="preserve">, respectiv </w:t>
      </w:r>
      <w:r>
        <w:t xml:space="preserve">în cadrul </w:t>
      </w:r>
      <w:r>
        <w:rPr>
          <w:i/>
        </w:rPr>
        <w:t>Strategiei UE pentru Mobilitate Sustenabilă  și Inteligentă</w:t>
      </w:r>
      <w:r>
        <w:t xml:space="preserve">, precum și a acțiunilor propuse în cadrul pachetului </w:t>
      </w:r>
      <w:r>
        <w:rPr>
          <w:i/>
        </w:rPr>
        <w:t>Fit for 55</w:t>
      </w:r>
      <w:r>
        <w:t xml:space="preserve"> este necesar stabilirea unor măsuri la nivel național. </w:t>
      </w:r>
    </w:p>
    <w:p w:rsidR="008D2DB5" w:rsidRDefault="002421AD">
      <w:pPr>
        <w:spacing w:line="240" w:lineRule="auto"/>
      </w:pPr>
      <w:r>
        <w:t>Cadrul legal privind combustibilii alternativi în infrastructura r</w:t>
      </w:r>
      <w:r>
        <w:t>utieră este reprezentat de Regulamentul Parlamentului European și al Consiliului</w:t>
      </w:r>
      <w:r>
        <w:rPr>
          <w:i/>
        </w:rPr>
        <w:t xml:space="preserve"> privind implementarea infrastructurii combustibililor alternativi (AFIR) </w:t>
      </w:r>
      <w:r>
        <w:t xml:space="preserve">care impune norme privind tipurile de stații de alimentare, puterea acestora, distanța dintre acestea </w:t>
      </w:r>
      <w:r>
        <w:t>ș</w:t>
      </w:r>
      <w:r>
        <w:t>i standardele generale de funcționare. În acest sens, fiecare proiect de infrastructură rutieră va include la nivel de documentație tehnico-economică realizarea infrastructurii de alimentare cu combustibili alternativi. De asemenea, în cadrul procesului d</w:t>
      </w:r>
      <w:r>
        <w:t xml:space="preserve">e evaluare al proiectelor respective, beneficiarii vor elabora o analiză privind respectarea principiului DNSH, ca o condiție pentru finanțarea proiectelor din fondurile europene. </w:t>
      </w:r>
    </w:p>
    <w:p w:rsidR="008D2DB5" w:rsidRDefault="002421AD">
      <w:pPr>
        <w:pStyle w:val="Heading3"/>
        <w:spacing w:line="240" w:lineRule="auto"/>
      </w:pPr>
      <w:bookmarkStart w:id="47" w:name="_heading=h.gnub33bu3f3" w:colFirst="0" w:colLast="0"/>
      <w:bookmarkEnd w:id="47"/>
      <w:r>
        <w:t xml:space="preserve">Standarde  </w:t>
      </w:r>
    </w:p>
    <w:p w:rsidR="008D2DB5" w:rsidRDefault="002421AD">
      <w:pPr>
        <w:spacing w:before="240" w:after="240" w:line="240" w:lineRule="auto"/>
      </w:pPr>
      <w:r>
        <w:rPr>
          <w:i/>
        </w:rPr>
        <w:t>Autostrăzile</w:t>
      </w:r>
      <w:r>
        <w:t xml:space="preserve"> sunt definite ca drumuri de mare capacitate și viteză, rezervate exclusiv circulației autovehiculelor, care nu deservesc proprietățile riverane și care prezintă următoarele caracteristici:</w:t>
      </w:r>
    </w:p>
    <w:tbl>
      <w:tblPr>
        <w:tblStyle w:val="aff7"/>
        <w:tblW w:w="9450" w:type="dxa"/>
        <w:tblInd w:w="-3" w:type="dxa"/>
        <w:tblBorders>
          <w:top w:val="nil"/>
          <w:left w:val="nil"/>
          <w:bottom w:val="nil"/>
          <w:right w:val="nil"/>
          <w:insideH w:val="nil"/>
          <w:insideV w:val="nil"/>
        </w:tblBorders>
        <w:tblLayout w:type="fixed"/>
        <w:tblLook w:val="0600" w:firstRow="0" w:lastRow="0" w:firstColumn="0" w:lastColumn="0" w:noHBand="1" w:noVBand="1"/>
      </w:tblPr>
      <w:tblGrid>
        <w:gridCol w:w="2325"/>
        <w:gridCol w:w="1545"/>
        <w:gridCol w:w="1515"/>
        <w:gridCol w:w="1515"/>
        <w:gridCol w:w="2550"/>
      </w:tblGrid>
      <w:tr w:rsidR="008D2DB5">
        <w:trPr>
          <w:trHeight w:val="283"/>
        </w:trPr>
        <w:tc>
          <w:tcPr>
            <w:tcW w:w="9450" w:type="dxa"/>
            <w:gridSpan w:val="5"/>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rsidR="008D2DB5" w:rsidRDefault="002421AD">
            <w:pPr>
              <w:numPr>
                <w:ilvl w:val="0"/>
                <w:numId w:val="120"/>
              </w:numPr>
              <w:spacing w:before="0" w:after="0" w:line="276" w:lineRule="auto"/>
              <w:rPr>
                <w:i/>
                <w:sz w:val="20"/>
                <w:szCs w:val="20"/>
              </w:rPr>
            </w:pPr>
            <w:r>
              <w:rPr>
                <w:i/>
                <w:sz w:val="20"/>
                <w:szCs w:val="20"/>
              </w:rPr>
              <w:t>Au cel puțin două benzi de circulație pe fiecare sens, separate (p</w:t>
            </w:r>
            <w:r>
              <w:rPr>
                <w:i/>
                <w:sz w:val="20"/>
                <w:szCs w:val="20"/>
              </w:rPr>
              <w:t>rintr-o bandă de teren care nu este destinat circulației sau, în mod excepțional, prin alte mijloace) și sunt prevăzute cu benzi de staționare de urgență spre exterior;</w:t>
            </w:r>
          </w:p>
        </w:tc>
      </w:tr>
      <w:tr w:rsidR="008D2DB5">
        <w:trPr>
          <w:trHeight w:val="283"/>
        </w:trPr>
        <w:tc>
          <w:tcPr>
            <w:tcW w:w="9450" w:type="dxa"/>
            <w:gridSpan w:val="5"/>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numPr>
                <w:ilvl w:val="0"/>
                <w:numId w:val="120"/>
              </w:numPr>
              <w:spacing w:before="0" w:after="0" w:line="276" w:lineRule="auto"/>
              <w:rPr>
                <w:i/>
                <w:sz w:val="20"/>
                <w:szCs w:val="20"/>
              </w:rPr>
            </w:pPr>
            <w:r>
              <w:rPr>
                <w:i/>
                <w:sz w:val="20"/>
                <w:szCs w:val="20"/>
              </w:rPr>
              <w:t>Nu intersectează la nivel alte drumuri, cale ferată sau de tramvai, cale pentru circul</w:t>
            </w:r>
            <w:r>
              <w:rPr>
                <w:i/>
                <w:sz w:val="20"/>
                <w:szCs w:val="20"/>
              </w:rPr>
              <w:t>ația pietonilor;</w:t>
            </w:r>
          </w:p>
        </w:tc>
      </w:tr>
      <w:tr w:rsidR="008D2DB5">
        <w:trPr>
          <w:trHeight w:val="283"/>
        </w:trPr>
        <w:tc>
          <w:tcPr>
            <w:tcW w:w="9450" w:type="dxa"/>
            <w:gridSpan w:val="5"/>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numPr>
                <w:ilvl w:val="0"/>
                <w:numId w:val="120"/>
              </w:numPr>
              <w:spacing w:before="0" w:after="0" w:line="276" w:lineRule="auto"/>
              <w:rPr>
                <w:i/>
                <w:sz w:val="20"/>
                <w:szCs w:val="20"/>
              </w:rPr>
            </w:pPr>
            <w:r>
              <w:rPr>
                <w:i/>
                <w:sz w:val="20"/>
                <w:szCs w:val="20"/>
              </w:rPr>
              <w:t>Vitezele de proiectare sunt împărțite astfel: 140 km/h în zona de șes, 120 km/h în zona de deal și 100 km/h în zona de munte;</w:t>
            </w:r>
          </w:p>
        </w:tc>
      </w:tr>
      <w:tr w:rsidR="008D2DB5">
        <w:trPr>
          <w:trHeight w:val="283"/>
        </w:trPr>
        <w:tc>
          <w:tcPr>
            <w:tcW w:w="9450" w:type="dxa"/>
            <w:gridSpan w:val="5"/>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numPr>
                <w:ilvl w:val="0"/>
                <w:numId w:val="120"/>
              </w:numPr>
              <w:spacing w:before="0" w:after="0" w:line="276" w:lineRule="auto"/>
              <w:rPr>
                <w:i/>
                <w:sz w:val="20"/>
                <w:szCs w:val="20"/>
              </w:rPr>
            </w:pPr>
            <w:r>
              <w:rPr>
                <w:i/>
                <w:sz w:val="20"/>
                <w:szCs w:val="20"/>
              </w:rPr>
              <w:t>Lățimea benzilor de circulație este de 3.75 m pentru zonele de seș și deal, de 3.50 m pentru zona de munte;</w:t>
            </w:r>
          </w:p>
        </w:tc>
      </w:tr>
      <w:tr w:rsidR="008D2DB5">
        <w:trPr>
          <w:trHeight w:val="283"/>
        </w:trPr>
        <w:tc>
          <w:tcPr>
            <w:tcW w:w="9450" w:type="dxa"/>
            <w:gridSpan w:val="5"/>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numPr>
                <w:ilvl w:val="0"/>
                <w:numId w:val="120"/>
              </w:numPr>
              <w:spacing w:before="0" w:after="0" w:line="276" w:lineRule="auto"/>
              <w:rPr>
                <w:i/>
                <w:sz w:val="20"/>
                <w:szCs w:val="20"/>
              </w:rPr>
            </w:pPr>
            <w:r>
              <w:rPr>
                <w:i/>
                <w:sz w:val="20"/>
                <w:szCs w:val="20"/>
              </w:rPr>
              <w:t>Razele minime pentru racordarea curbelor în plan orizontal pentru fiecare viteză de proiectare și panta transversal maximă de 7%, sunt:</w:t>
            </w:r>
          </w:p>
        </w:tc>
      </w:tr>
      <w:tr w:rsidR="008D2DB5">
        <w:trPr>
          <w:trHeight w:val="283"/>
        </w:trPr>
        <w:tc>
          <w:tcPr>
            <w:tcW w:w="2325"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spacing w:before="0" w:after="0" w:line="276" w:lineRule="auto"/>
              <w:jc w:val="center"/>
              <w:rPr>
                <w:i/>
                <w:sz w:val="20"/>
                <w:szCs w:val="20"/>
              </w:rPr>
            </w:pPr>
            <w:r>
              <w:rPr>
                <w:i/>
                <w:sz w:val="20"/>
                <w:szCs w:val="20"/>
              </w:rPr>
              <w:t>Viteza de proiectare (km/h)</w:t>
            </w:r>
          </w:p>
        </w:tc>
        <w:tc>
          <w:tcPr>
            <w:tcW w:w="1545"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spacing w:before="0" w:after="0" w:line="276" w:lineRule="auto"/>
              <w:jc w:val="center"/>
              <w:rPr>
                <w:i/>
                <w:sz w:val="20"/>
                <w:szCs w:val="20"/>
              </w:rPr>
            </w:pPr>
            <w:r>
              <w:rPr>
                <w:i/>
                <w:sz w:val="20"/>
                <w:szCs w:val="20"/>
              </w:rPr>
              <w:t>140</w:t>
            </w:r>
          </w:p>
        </w:tc>
        <w:tc>
          <w:tcPr>
            <w:tcW w:w="1515"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spacing w:before="0" w:after="0" w:line="276" w:lineRule="auto"/>
              <w:jc w:val="center"/>
              <w:rPr>
                <w:i/>
                <w:sz w:val="20"/>
                <w:szCs w:val="20"/>
              </w:rPr>
            </w:pPr>
            <w:r>
              <w:rPr>
                <w:i/>
                <w:sz w:val="20"/>
                <w:szCs w:val="20"/>
              </w:rPr>
              <w:t>120</w:t>
            </w:r>
          </w:p>
        </w:tc>
        <w:tc>
          <w:tcPr>
            <w:tcW w:w="1515"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spacing w:before="0" w:after="0" w:line="276" w:lineRule="auto"/>
              <w:jc w:val="center"/>
              <w:rPr>
                <w:i/>
                <w:sz w:val="20"/>
                <w:szCs w:val="20"/>
              </w:rPr>
            </w:pPr>
            <w:r>
              <w:rPr>
                <w:i/>
                <w:sz w:val="20"/>
                <w:szCs w:val="20"/>
              </w:rPr>
              <w:t>100</w:t>
            </w:r>
          </w:p>
        </w:tc>
        <w:tc>
          <w:tcPr>
            <w:tcW w:w="255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spacing w:before="0" w:after="0" w:line="276" w:lineRule="auto"/>
              <w:jc w:val="center"/>
              <w:rPr>
                <w:i/>
                <w:sz w:val="20"/>
                <w:szCs w:val="20"/>
              </w:rPr>
            </w:pPr>
            <w:r>
              <w:rPr>
                <w:i/>
                <w:sz w:val="20"/>
                <w:szCs w:val="20"/>
              </w:rPr>
              <w:t>80</w:t>
            </w:r>
          </w:p>
        </w:tc>
      </w:tr>
      <w:tr w:rsidR="008D2DB5">
        <w:trPr>
          <w:trHeight w:val="283"/>
        </w:trPr>
        <w:tc>
          <w:tcPr>
            <w:tcW w:w="2325"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spacing w:before="0" w:after="0" w:line="276" w:lineRule="auto"/>
              <w:jc w:val="center"/>
              <w:rPr>
                <w:i/>
                <w:sz w:val="20"/>
                <w:szCs w:val="20"/>
              </w:rPr>
            </w:pPr>
            <w:r>
              <w:rPr>
                <w:i/>
                <w:sz w:val="20"/>
                <w:szCs w:val="20"/>
              </w:rPr>
              <w:t>Raza minimă (m)</w:t>
            </w:r>
          </w:p>
        </w:tc>
        <w:tc>
          <w:tcPr>
            <w:tcW w:w="1545"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spacing w:before="0" w:after="0" w:line="276" w:lineRule="auto"/>
              <w:jc w:val="center"/>
              <w:rPr>
                <w:i/>
                <w:sz w:val="20"/>
                <w:szCs w:val="20"/>
              </w:rPr>
            </w:pPr>
            <w:r>
              <w:rPr>
                <w:i/>
                <w:sz w:val="20"/>
                <w:szCs w:val="20"/>
              </w:rPr>
              <w:t>1000</w:t>
            </w:r>
          </w:p>
        </w:tc>
        <w:tc>
          <w:tcPr>
            <w:tcW w:w="1515"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spacing w:before="0" w:after="0" w:line="276" w:lineRule="auto"/>
              <w:jc w:val="center"/>
              <w:rPr>
                <w:i/>
                <w:sz w:val="20"/>
                <w:szCs w:val="20"/>
              </w:rPr>
            </w:pPr>
            <w:r>
              <w:rPr>
                <w:i/>
                <w:sz w:val="20"/>
                <w:szCs w:val="20"/>
              </w:rPr>
              <w:t>650</w:t>
            </w:r>
          </w:p>
        </w:tc>
        <w:tc>
          <w:tcPr>
            <w:tcW w:w="1515"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spacing w:before="0" w:after="0" w:line="276" w:lineRule="auto"/>
              <w:jc w:val="center"/>
              <w:rPr>
                <w:i/>
                <w:sz w:val="20"/>
                <w:szCs w:val="20"/>
              </w:rPr>
            </w:pPr>
            <w:r>
              <w:rPr>
                <w:i/>
                <w:sz w:val="20"/>
                <w:szCs w:val="20"/>
              </w:rPr>
              <w:t>450</w:t>
            </w:r>
          </w:p>
        </w:tc>
        <w:tc>
          <w:tcPr>
            <w:tcW w:w="255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spacing w:before="0" w:after="0" w:line="276" w:lineRule="auto"/>
              <w:jc w:val="center"/>
              <w:rPr>
                <w:i/>
                <w:sz w:val="20"/>
                <w:szCs w:val="20"/>
              </w:rPr>
            </w:pPr>
            <w:r>
              <w:rPr>
                <w:i/>
                <w:sz w:val="20"/>
                <w:szCs w:val="20"/>
              </w:rPr>
              <w:t>240</w:t>
            </w:r>
          </w:p>
        </w:tc>
      </w:tr>
    </w:tbl>
    <w:p w:rsidR="008D2DB5" w:rsidRDefault="008D2DB5">
      <w:pPr>
        <w:spacing w:line="240" w:lineRule="auto"/>
      </w:pPr>
    </w:p>
    <w:p w:rsidR="008D2DB5" w:rsidRDefault="002421AD">
      <w:pPr>
        <w:spacing w:line="240" w:lineRule="auto"/>
      </w:pPr>
      <w:r>
        <w:rPr>
          <w:i/>
        </w:rPr>
        <w:t>Drumurile expres</w:t>
      </w:r>
      <w:r>
        <w:t xml:space="preserve"> au</w:t>
      </w:r>
      <w:r>
        <w:t xml:space="preserve"> caracteristici similare cu autostrăzile, fiind tot drumuri de mare capacitate și viteză, care nu deservesc proprietățile riverane fiind diferențiate de acestea printr-o serie de standarde „mai permisive” și au următoarele caracteristici:</w:t>
      </w:r>
    </w:p>
    <w:p w:rsidR="008D2DB5" w:rsidRDefault="008D2DB5">
      <w:pPr>
        <w:spacing w:line="240" w:lineRule="auto"/>
      </w:pPr>
    </w:p>
    <w:tbl>
      <w:tblPr>
        <w:tblStyle w:val="aff8"/>
        <w:tblW w:w="9420" w:type="dxa"/>
        <w:tblInd w:w="2" w:type="dxa"/>
        <w:tblBorders>
          <w:top w:val="nil"/>
          <w:left w:val="nil"/>
          <w:bottom w:val="nil"/>
          <w:right w:val="nil"/>
          <w:insideH w:val="nil"/>
          <w:insideV w:val="nil"/>
        </w:tblBorders>
        <w:tblLayout w:type="fixed"/>
        <w:tblLook w:val="0600" w:firstRow="0" w:lastRow="0" w:firstColumn="0" w:lastColumn="0" w:noHBand="1" w:noVBand="1"/>
      </w:tblPr>
      <w:tblGrid>
        <w:gridCol w:w="9420"/>
      </w:tblGrid>
      <w:tr w:rsidR="008D2DB5">
        <w:trPr>
          <w:trHeight w:val="283"/>
        </w:trPr>
        <w:tc>
          <w:tcPr>
            <w:tcW w:w="9420" w:type="dxa"/>
            <w:tcBorders>
              <w:top w:val="single" w:sz="8" w:space="0" w:color="000000"/>
              <w:left w:val="single" w:sz="8" w:space="0" w:color="000000"/>
              <w:bottom w:val="single" w:sz="8" w:space="0" w:color="000000"/>
              <w:right w:val="single" w:sz="8" w:space="0" w:color="000000"/>
            </w:tcBorders>
            <w:tcMar>
              <w:top w:w="28" w:type="dxa"/>
              <w:left w:w="28" w:type="dxa"/>
              <w:bottom w:w="28" w:type="dxa"/>
              <w:right w:w="28" w:type="dxa"/>
            </w:tcMar>
          </w:tcPr>
          <w:p w:rsidR="008D2DB5" w:rsidRDefault="002421AD">
            <w:pPr>
              <w:numPr>
                <w:ilvl w:val="0"/>
                <w:numId w:val="22"/>
              </w:numPr>
              <w:spacing w:before="0" w:after="0" w:line="240" w:lineRule="auto"/>
              <w:rPr>
                <w:i/>
                <w:sz w:val="20"/>
                <w:szCs w:val="20"/>
              </w:rPr>
            </w:pPr>
            <w:r>
              <w:rPr>
                <w:i/>
                <w:sz w:val="20"/>
                <w:szCs w:val="20"/>
              </w:rPr>
              <w:t>Viteza de proiec</w:t>
            </w:r>
            <w:r>
              <w:rPr>
                <w:i/>
                <w:sz w:val="20"/>
                <w:szCs w:val="20"/>
              </w:rPr>
              <w:t>tare maximă este de 120 km/h sau mai mică;</w:t>
            </w:r>
          </w:p>
        </w:tc>
      </w:tr>
      <w:tr w:rsidR="008D2DB5">
        <w:trPr>
          <w:trHeight w:val="283"/>
        </w:trPr>
        <w:tc>
          <w:tcPr>
            <w:tcW w:w="9420" w:type="dxa"/>
            <w:tcBorders>
              <w:top w:val="nil"/>
              <w:left w:val="single" w:sz="8" w:space="0" w:color="000000"/>
              <w:bottom w:val="single" w:sz="8" w:space="0" w:color="000000"/>
              <w:right w:val="single" w:sz="8" w:space="0" w:color="000000"/>
            </w:tcBorders>
            <w:tcMar>
              <w:top w:w="28" w:type="dxa"/>
              <w:left w:w="28" w:type="dxa"/>
              <w:bottom w:w="28" w:type="dxa"/>
              <w:right w:w="28" w:type="dxa"/>
            </w:tcMar>
          </w:tcPr>
          <w:p w:rsidR="008D2DB5" w:rsidRDefault="002421AD">
            <w:pPr>
              <w:numPr>
                <w:ilvl w:val="0"/>
                <w:numId w:val="22"/>
              </w:numPr>
              <w:spacing w:before="0" w:after="0" w:line="240" w:lineRule="auto"/>
              <w:rPr>
                <w:i/>
                <w:sz w:val="20"/>
                <w:szCs w:val="20"/>
              </w:rPr>
            </w:pPr>
            <w:r>
              <w:rPr>
                <w:i/>
                <w:sz w:val="20"/>
                <w:szCs w:val="20"/>
              </w:rPr>
              <w:t>Benzile de circulație au o lățime de 3.5 m (și în zonele de deal sau câmpie) fata de 3.75 m în cazul autostrăzilor;</w:t>
            </w:r>
          </w:p>
        </w:tc>
      </w:tr>
      <w:tr w:rsidR="008D2DB5">
        <w:trPr>
          <w:trHeight w:val="283"/>
        </w:trPr>
        <w:tc>
          <w:tcPr>
            <w:tcW w:w="9420" w:type="dxa"/>
            <w:tcBorders>
              <w:top w:val="nil"/>
              <w:left w:val="single" w:sz="8" w:space="0" w:color="000000"/>
              <w:bottom w:val="single" w:sz="8" w:space="0" w:color="000000"/>
              <w:right w:val="single" w:sz="8" w:space="0" w:color="000000"/>
            </w:tcBorders>
            <w:tcMar>
              <w:top w:w="28" w:type="dxa"/>
              <w:left w:w="28" w:type="dxa"/>
              <w:bottom w:w="28" w:type="dxa"/>
              <w:right w:w="28" w:type="dxa"/>
            </w:tcMar>
          </w:tcPr>
          <w:p w:rsidR="008D2DB5" w:rsidRDefault="002421AD">
            <w:pPr>
              <w:numPr>
                <w:ilvl w:val="0"/>
                <w:numId w:val="22"/>
              </w:numPr>
              <w:spacing w:before="0" w:after="0" w:line="240" w:lineRule="auto"/>
              <w:rPr>
                <w:i/>
                <w:sz w:val="20"/>
                <w:szCs w:val="20"/>
              </w:rPr>
            </w:pPr>
            <w:r>
              <w:rPr>
                <w:i/>
                <w:sz w:val="20"/>
                <w:szCs w:val="20"/>
              </w:rPr>
              <w:t>Drumul expres cuprinde două acostamente a câte 1.5 m față de două benzi de staționare de urgență a câte 2.5 m în cazul autostrăzilor;</w:t>
            </w:r>
          </w:p>
        </w:tc>
      </w:tr>
    </w:tbl>
    <w:p w:rsidR="008D2DB5" w:rsidRDefault="008D2DB5">
      <w:pPr>
        <w:spacing w:line="240" w:lineRule="auto"/>
      </w:pPr>
    </w:p>
    <w:p w:rsidR="008D2DB5" w:rsidRDefault="002421AD">
      <w:pPr>
        <w:spacing w:line="240" w:lineRule="auto"/>
      </w:pPr>
      <w:r>
        <w:t xml:space="preserve">Proiectele de </w:t>
      </w:r>
      <w:r>
        <w:rPr>
          <w:i/>
        </w:rPr>
        <w:t>drumuri transregio (care cuprind unul sau mai multe drumuri naționale)</w:t>
      </w:r>
      <w:r>
        <w:t>, asigură conectivitatea municipiilo</w:t>
      </w:r>
      <w:r>
        <w:t xml:space="preserve">r reședință de județ cu rețeaua primară compusă din drumuri de mare viteză. </w:t>
      </w:r>
      <w:r>
        <w:rPr>
          <w:i/>
        </w:rPr>
        <w:t>Drumurile transregio</w:t>
      </w:r>
      <w:r>
        <w:t xml:space="preserve"> reprezintă unul sau mai multe sectoare de drumuri naționale, care facilitează conectivitatea rutieră între regiunile României, între reședințele de județ sau p</w:t>
      </w:r>
      <w:r>
        <w:t>olii de creștere economică și rețeaua rutieră primară (drumurile de mare viteză).</w:t>
      </w:r>
    </w:p>
    <w:p w:rsidR="008D2DB5" w:rsidRDefault="008D2DB5">
      <w:pPr>
        <w:spacing w:line="240" w:lineRule="auto"/>
      </w:pPr>
    </w:p>
    <w:p w:rsidR="008D2DB5" w:rsidRDefault="002421AD">
      <w:pPr>
        <w:tabs>
          <w:tab w:val="left" w:pos="2268"/>
        </w:tabs>
        <w:spacing w:before="0" w:after="0" w:line="240" w:lineRule="auto"/>
        <w:ind w:left="680"/>
        <w:rPr>
          <w:b/>
          <w:i/>
        </w:rPr>
      </w:pPr>
      <w:r>
        <w:rPr>
          <w:b/>
          <w:i/>
        </w:rPr>
        <w:t>Pentru implementarea drumurilor Transregio conform Master Planului General de Transport</w:t>
      </w:r>
    </w:p>
    <w:p w:rsidR="008D2DB5" w:rsidRDefault="002421AD">
      <w:pPr>
        <w:tabs>
          <w:tab w:val="left" w:pos="2268"/>
        </w:tabs>
        <w:spacing w:before="0" w:after="0" w:line="240" w:lineRule="auto"/>
        <w:ind w:left="680"/>
        <w:rPr>
          <w:b/>
          <w:i/>
        </w:rPr>
      </w:pPr>
      <w:r>
        <w:rPr>
          <w:b/>
          <w:i/>
        </w:rPr>
        <w:t>se recomandă îndeplinirea următorilor parametrii și standarde tehnice:</w:t>
      </w:r>
    </w:p>
    <w:tbl>
      <w:tblPr>
        <w:tblStyle w:val="aff9"/>
        <w:tblW w:w="94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20"/>
      </w:tblGrid>
      <w:tr w:rsidR="008D2DB5">
        <w:trPr>
          <w:trHeight w:val="283"/>
          <w:jc w:val="center"/>
        </w:trPr>
        <w:tc>
          <w:tcPr>
            <w:tcW w:w="9420" w:type="dxa"/>
            <w:vAlign w:val="center"/>
          </w:tcPr>
          <w:p w:rsidR="008D2DB5" w:rsidRDefault="002421AD">
            <w:pPr>
              <w:numPr>
                <w:ilvl w:val="0"/>
                <w:numId w:val="128"/>
              </w:numPr>
              <w:tabs>
                <w:tab w:val="left" w:pos="2268"/>
              </w:tabs>
              <w:spacing w:before="0"/>
              <w:rPr>
                <w:i/>
                <w:sz w:val="20"/>
                <w:szCs w:val="20"/>
              </w:rPr>
            </w:pPr>
            <w:r>
              <w:rPr>
                <w:i/>
                <w:sz w:val="20"/>
                <w:szCs w:val="20"/>
              </w:rPr>
              <w:t>Eliminarea trecerilor la nivel cu calea ferată</w:t>
            </w:r>
          </w:p>
        </w:tc>
      </w:tr>
      <w:tr w:rsidR="008D2DB5">
        <w:trPr>
          <w:trHeight w:val="283"/>
          <w:jc w:val="center"/>
        </w:trPr>
        <w:tc>
          <w:tcPr>
            <w:tcW w:w="9420" w:type="dxa"/>
            <w:vAlign w:val="center"/>
          </w:tcPr>
          <w:p w:rsidR="008D2DB5" w:rsidRDefault="002421AD">
            <w:pPr>
              <w:numPr>
                <w:ilvl w:val="0"/>
                <w:numId w:val="128"/>
              </w:numPr>
              <w:tabs>
                <w:tab w:val="left" w:pos="2268"/>
              </w:tabs>
              <w:spacing w:before="0"/>
              <w:rPr>
                <w:i/>
                <w:sz w:val="20"/>
                <w:szCs w:val="20"/>
              </w:rPr>
            </w:pPr>
            <w:r>
              <w:rPr>
                <w:i/>
                <w:sz w:val="20"/>
                <w:szCs w:val="20"/>
              </w:rPr>
              <w:t>Realizarea de variante de ocolire pentru localită</w:t>
            </w:r>
            <w:r>
              <w:rPr>
                <w:i/>
                <w:sz w:val="20"/>
                <w:szCs w:val="20"/>
              </w:rPr>
              <w:t>ț</w:t>
            </w:r>
            <w:r>
              <w:rPr>
                <w:i/>
                <w:sz w:val="20"/>
                <w:szCs w:val="20"/>
              </w:rPr>
              <w:t>ile dens populate</w:t>
            </w:r>
          </w:p>
        </w:tc>
      </w:tr>
      <w:tr w:rsidR="008D2DB5">
        <w:trPr>
          <w:trHeight w:val="283"/>
          <w:jc w:val="center"/>
        </w:trPr>
        <w:tc>
          <w:tcPr>
            <w:tcW w:w="9420" w:type="dxa"/>
            <w:vAlign w:val="center"/>
          </w:tcPr>
          <w:p w:rsidR="008D2DB5" w:rsidRDefault="002421AD">
            <w:pPr>
              <w:numPr>
                <w:ilvl w:val="0"/>
                <w:numId w:val="128"/>
              </w:numPr>
              <w:tabs>
                <w:tab w:val="left" w:pos="2268"/>
              </w:tabs>
              <w:spacing w:before="0"/>
              <w:rPr>
                <w:i/>
                <w:sz w:val="20"/>
                <w:szCs w:val="20"/>
              </w:rPr>
            </w:pPr>
            <w:r>
              <w:rPr>
                <w:i/>
                <w:sz w:val="20"/>
                <w:szCs w:val="20"/>
              </w:rPr>
              <w:t>Realizarea unui marcaj rezonant în zonele cu limitări de viteză sau în zonele periculoase</w:t>
            </w:r>
          </w:p>
        </w:tc>
      </w:tr>
      <w:tr w:rsidR="008D2DB5">
        <w:trPr>
          <w:trHeight w:val="283"/>
          <w:jc w:val="center"/>
        </w:trPr>
        <w:tc>
          <w:tcPr>
            <w:tcW w:w="9420" w:type="dxa"/>
            <w:vAlign w:val="center"/>
          </w:tcPr>
          <w:p w:rsidR="008D2DB5" w:rsidRDefault="002421AD">
            <w:pPr>
              <w:numPr>
                <w:ilvl w:val="0"/>
                <w:numId w:val="128"/>
              </w:numPr>
              <w:tabs>
                <w:tab w:val="left" w:pos="2268"/>
              </w:tabs>
              <w:spacing w:before="0"/>
              <w:rPr>
                <w:i/>
                <w:sz w:val="20"/>
                <w:szCs w:val="20"/>
              </w:rPr>
            </w:pPr>
            <w:r>
              <w:rPr>
                <w:i/>
                <w:sz w:val="20"/>
                <w:szCs w:val="20"/>
              </w:rPr>
              <w:t>Creșterea razelor de curbură (acolo unde acest lucru este posibil)</w:t>
            </w:r>
          </w:p>
        </w:tc>
      </w:tr>
      <w:tr w:rsidR="008D2DB5">
        <w:trPr>
          <w:trHeight w:val="283"/>
          <w:jc w:val="center"/>
        </w:trPr>
        <w:tc>
          <w:tcPr>
            <w:tcW w:w="9420" w:type="dxa"/>
            <w:vAlign w:val="center"/>
          </w:tcPr>
          <w:p w:rsidR="008D2DB5" w:rsidRDefault="002421AD">
            <w:pPr>
              <w:numPr>
                <w:ilvl w:val="0"/>
                <w:numId w:val="128"/>
              </w:numPr>
              <w:tabs>
                <w:tab w:val="left" w:pos="2268"/>
              </w:tabs>
              <w:spacing w:before="0"/>
              <w:rPr>
                <w:i/>
                <w:sz w:val="20"/>
                <w:szCs w:val="20"/>
              </w:rPr>
            </w:pPr>
            <w:r>
              <w:rPr>
                <w:i/>
                <w:sz w:val="20"/>
                <w:szCs w:val="20"/>
              </w:rPr>
              <w:t>Adăugarea celei de-a treia benzi de circulație pentru vehicule lente în zonel</w:t>
            </w:r>
            <w:r>
              <w:rPr>
                <w:i/>
                <w:sz w:val="20"/>
                <w:szCs w:val="20"/>
              </w:rPr>
              <w:t>e în care declivitatea depășește 8%</w:t>
            </w:r>
          </w:p>
        </w:tc>
      </w:tr>
      <w:tr w:rsidR="008D2DB5">
        <w:trPr>
          <w:trHeight w:val="283"/>
          <w:jc w:val="center"/>
        </w:trPr>
        <w:tc>
          <w:tcPr>
            <w:tcW w:w="9420" w:type="dxa"/>
            <w:vAlign w:val="center"/>
          </w:tcPr>
          <w:p w:rsidR="008D2DB5" w:rsidRDefault="002421AD">
            <w:pPr>
              <w:numPr>
                <w:ilvl w:val="0"/>
                <w:numId w:val="128"/>
              </w:numPr>
              <w:tabs>
                <w:tab w:val="left" w:pos="2268"/>
              </w:tabs>
              <w:spacing w:before="0"/>
              <w:rPr>
                <w:i/>
                <w:sz w:val="20"/>
                <w:szCs w:val="20"/>
              </w:rPr>
            </w:pPr>
            <w:r>
              <w:rPr>
                <w:i/>
                <w:sz w:val="20"/>
                <w:szCs w:val="20"/>
              </w:rPr>
              <w:t>Realizarea de insule de calmare a traficului la intrarea în localități și în zona trecerilor de pietoni</w:t>
            </w:r>
          </w:p>
        </w:tc>
      </w:tr>
      <w:tr w:rsidR="008D2DB5">
        <w:trPr>
          <w:trHeight w:val="283"/>
          <w:jc w:val="center"/>
        </w:trPr>
        <w:tc>
          <w:tcPr>
            <w:tcW w:w="9420" w:type="dxa"/>
            <w:vAlign w:val="center"/>
          </w:tcPr>
          <w:p w:rsidR="008D2DB5" w:rsidRDefault="002421AD">
            <w:pPr>
              <w:numPr>
                <w:ilvl w:val="0"/>
                <w:numId w:val="128"/>
              </w:numPr>
              <w:tabs>
                <w:tab w:val="left" w:pos="2268"/>
              </w:tabs>
              <w:spacing w:before="0"/>
              <w:rPr>
                <w:i/>
                <w:sz w:val="20"/>
                <w:szCs w:val="20"/>
              </w:rPr>
            </w:pPr>
            <w:r>
              <w:rPr>
                <w:i/>
                <w:sz w:val="20"/>
                <w:szCs w:val="20"/>
              </w:rPr>
              <w:t>Realizarea de separatoare de sens pentru sectoarele de drum cu patru benzi de circulație sau pentru cele cu două b</w:t>
            </w:r>
            <w:r>
              <w:rPr>
                <w:i/>
                <w:sz w:val="20"/>
                <w:szCs w:val="20"/>
              </w:rPr>
              <w:t>enzi de circulație în zonele în care depășirea este interzisă</w:t>
            </w:r>
          </w:p>
        </w:tc>
      </w:tr>
      <w:tr w:rsidR="008D2DB5">
        <w:trPr>
          <w:trHeight w:val="283"/>
          <w:jc w:val="center"/>
        </w:trPr>
        <w:tc>
          <w:tcPr>
            <w:tcW w:w="9420" w:type="dxa"/>
            <w:vAlign w:val="center"/>
          </w:tcPr>
          <w:p w:rsidR="008D2DB5" w:rsidRDefault="002421AD">
            <w:pPr>
              <w:numPr>
                <w:ilvl w:val="0"/>
                <w:numId w:val="128"/>
              </w:numPr>
              <w:tabs>
                <w:tab w:val="left" w:pos="2268"/>
              </w:tabs>
              <w:spacing w:before="0"/>
              <w:rPr>
                <w:i/>
                <w:sz w:val="20"/>
                <w:szCs w:val="20"/>
              </w:rPr>
            </w:pPr>
            <w:r>
              <w:rPr>
                <w:i/>
                <w:sz w:val="20"/>
                <w:szCs w:val="20"/>
              </w:rPr>
              <w:t>Eliminarea trecerilor de pietoni prin construirea de pasaje pietonale</w:t>
            </w:r>
          </w:p>
        </w:tc>
      </w:tr>
      <w:tr w:rsidR="008D2DB5">
        <w:trPr>
          <w:trHeight w:val="283"/>
          <w:jc w:val="center"/>
        </w:trPr>
        <w:tc>
          <w:tcPr>
            <w:tcW w:w="9420" w:type="dxa"/>
            <w:vAlign w:val="center"/>
          </w:tcPr>
          <w:p w:rsidR="008D2DB5" w:rsidRDefault="002421AD">
            <w:pPr>
              <w:numPr>
                <w:ilvl w:val="0"/>
                <w:numId w:val="128"/>
              </w:numPr>
              <w:tabs>
                <w:tab w:val="left" w:pos="2268"/>
              </w:tabs>
              <w:spacing w:before="0"/>
              <w:rPr>
                <w:i/>
                <w:sz w:val="20"/>
                <w:szCs w:val="20"/>
              </w:rPr>
            </w:pPr>
            <w:r>
              <w:rPr>
                <w:i/>
                <w:sz w:val="20"/>
                <w:szCs w:val="20"/>
              </w:rPr>
              <w:t>Realizarea de benzi reversibile pentru sectoarele de drum cu trafic ridicat (ex: vineri 2+1, duminică 1+2)</w:t>
            </w:r>
          </w:p>
        </w:tc>
      </w:tr>
      <w:tr w:rsidR="008D2DB5">
        <w:trPr>
          <w:trHeight w:val="283"/>
          <w:jc w:val="center"/>
        </w:trPr>
        <w:tc>
          <w:tcPr>
            <w:tcW w:w="9420" w:type="dxa"/>
            <w:vAlign w:val="center"/>
          </w:tcPr>
          <w:p w:rsidR="008D2DB5" w:rsidRDefault="002421AD">
            <w:pPr>
              <w:numPr>
                <w:ilvl w:val="0"/>
                <w:numId w:val="128"/>
              </w:numPr>
              <w:tabs>
                <w:tab w:val="left" w:pos="2268"/>
              </w:tabs>
              <w:spacing w:before="0"/>
              <w:rPr>
                <w:i/>
                <w:sz w:val="20"/>
                <w:szCs w:val="20"/>
              </w:rPr>
            </w:pPr>
            <w:r>
              <w:rPr>
                <w:i/>
                <w:sz w:val="20"/>
                <w:szCs w:val="20"/>
              </w:rPr>
              <w:t>Introducerea de elemente siguranță rutieră (parapeți laterali, iluminarea drumului în zonele periculoase, supralărgirea și supraînălțarea drumului î</w:t>
            </w:r>
            <w:r>
              <w:rPr>
                <w:i/>
                <w:sz w:val="20"/>
                <w:szCs w:val="20"/>
              </w:rPr>
              <w:t>n curbe, introducerea de sensuri giratorii în zonele cu conflict de trafic)</w:t>
            </w:r>
          </w:p>
        </w:tc>
      </w:tr>
      <w:tr w:rsidR="008D2DB5">
        <w:trPr>
          <w:trHeight w:val="283"/>
          <w:jc w:val="center"/>
        </w:trPr>
        <w:tc>
          <w:tcPr>
            <w:tcW w:w="9420" w:type="dxa"/>
            <w:vAlign w:val="center"/>
          </w:tcPr>
          <w:p w:rsidR="008D2DB5" w:rsidRDefault="002421AD">
            <w:pPr>
              <w:numPr>
                <w:ilvl w:val="0"/>
                <w:numId w:val="128"/>
              </w:numPr>
              <w:tabs>
                <w:tab w:val="left" w:pos="2268"/>
              </w:tabs>
              <w:spacing w:before="0"/>
              <w:rPr>
                <w:i/>
                <w:sz w:val="20"/>
                <w:szCs w:val="20"/>
              </w:rPr>
            </w:pPr>
            <w:r>
              <w:rPr>
                <w:i/>
                <w:sz w:val="20"/>
                <w:szCs w:val="20"/>
              </w:rPr>
              <w:t>Realizarea câte unui district de intervenție, management și gestiune propriu pentru fiecare drum</w:t>
            </w:r>
          </w:p>
        </w:tc>
      </w:tr>
      <w:tr w:rsidR="008D2DB5">
        <w:trPr>
          <w:trHeight w:val="283"/>
          <w:jc w:val="center"/>
        </w:trPr>
        <w:tc>
          <w:tcPr>
            <w:tcW w:w="9420" w:type="dxa"/>
            <w:vAlign w:val="center"/>
          </w:tcPr>
          <w:p w:rsidR="008D2DB5" w:rsidRDefault="002421AD">
            <w:pPr>
              <w:tabs>
                <w:tab w:val="left" w:pos="2268"/>
              </w:tabs>
              <w:spacing w:before="0"/>
              <w:ind w:left="720" w:hanging="360"/>
              <w:rPr>
                <w:i/>
                <w:sz w:val="20"/>
                <w:szCs w:val="20"/>
              </w:rPr>
            </w:pPr>
            <w:r>
              <w:rPr>
                <w:i/>
                <w:sz w:val="20"/>
                <w:szCs w:val="20"/>
              </w:rPr>
              <w:t>12. Realizarea de stații de alimentare cu combustibili alternativi</w:t>
            </w:r>
          </w:p>
        </w:tc>
      </w:tr>
    </w:tbl>
    <w:p w:rsidR="008D2DB5" w:rsidRDefault="008D2DB5">
      <w:pPr>
        <w:spacing w:before="0" w:line="240" w:lineRule="auto"/>
      </w:pPr>
    </w:p>
    <w:p w:rsidR="008D2DB5" w:rsidRDefault="002421AD">
      <w:pPr>
        <w:spacing w:before="0" w:line="240" w:lineRule="auto"/>
      </w:pPr>
      <w:r>
        <w:t>De asemenea,</w:t>
      </w:r>
      <w:r>
        <w:t xml:space="preserve"> drumurile care îndeplinesc funcția de drum transfrontalier au fost clasificate conform MPGT ca drumuri eurotrans. </w:t>
      </w:r>
    </w:p>
    <w:p w:rsidR="008D2DB5" w:rsidRDefault="002421AD">
      <w:pPr>
        <w:spacing w:before="0" w:line="240" w:lineRule="auto"/>
        <w:rPr>
          <w:i/>
        </w:rPr>
      </w:pPr>
      <w:r>
        <w:rPr>
          <w:i/>
        </w:rPr>
        <w:t>Drumurile EuroTrans</w:t>
      </w:r>
      <w:r>
        <w:rPr>
          <w:i/>
        </w:rPr>
        <w:t xml:space="preserve"> reprezintă un sector sau mai multe sectoare de drumuri naționale, cu două sau mai multe benzi de circulație, care facilitează conectivitatea rutieră între rețeaua primară de transport (drumuri de mare viteză) și rețelele rutiere din statele vecine.</w:t>
      </w:r>
    </w:p>
    <w:p w:rsidR="008D2DB5" w:rsidRDefault="002421AD">
      <w:pPr>
        <w:spacing w:before="0" w:line="240" w:lineRule="auto"/>
        <w:rPr>
          <w:i/>
        </w:rPr>
      </w:pPr>
      <w:r>
        <w:rPr>
          <w:b/>
          <w:i/>
        </w:rPr>
        <w:t>Pentru</w:t>
      </w:r>
      <w:r>
        <w:rPr>
          <w:b/>
          <w:i/>
        </w:rPr>
        <w:t xml:space="preserve"> implementarea drumurilor Eurotrans conform Master Planului General de Transport se recomandă îndeplinirea următorilor parametri și standarde tehnice:</w:t>
      </w:r>
    </w:p>
    <w:tbl>
      <w:tblPr>
        <w:tblStyle w:val="affa"/>
        <w:tblW w:w="93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390"/>
      </w:tblGrid>
      <w:tr w:rsidR="008D2DB5">
        <w:trPr>
          <w:trHeight w:val="300"/>
          <w:jc w:val="center"/>
        </w:trPr>
        <w:tc>
          <w:tcPr>
            <w:tcW w:w="93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numPr>
                <w:ilvl w:val="0"/>
                <w:numId w:val="112"/>
              </w:numPr>
              <w:spacing w:before="0" w:after="0" w:line="240" w:lineRule="auto"/>
              <w:jc w:val="left"/>
              <w:rPr>
                <w:i/>
                <w:sz w:val="22"/>
                <w:szCs w:val="22"/>
              </w:rPr>
            </w:pPr>
            <w:r>
              <w:rPr>
                <w:i/>
                <w:sz w:val="22"/>
                <w:szCs w:val="22"/>
              </w:rPr>
              <w:t>Facilități de trecere rapidă a frontierei de stat</w:t>
            </w:r>
          </w:p>
        </w:tc>
      </w:tr>
      <w:tr w:rsidR="008D2DB5">
        <w:trPr>
          <w:trHeight w:val="300"/>
          <w:jc w:val="center"/>
        </w:trPr>
        <w:tc>
          <w:tcPr>
            <w:tcW w:w="93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numPr>
                <w:ilvl w:val="0"/>
                <w:numId w:val="112"/>
              </w:numPr>
              <w:spacing w:before="0" w:after="0" w:line="240" w:lineRule="auto"/>
              <w:jc w:val="left"/>
              <w:rPr>
                <w:i/>
                <w:sz w:val="22"/>
                <w:szCs w:val="22"/>
              </w:rPr>
            </w:pPr>
            <w:r>
              <w:rPr>
                <w:i/>
                <w:sz w:val="22"/>
                <w:szCs w:val="22"/>
              </w:rPr>
              <w:t>Spații de servicii, parcări și spații de odihnă în vecinătatea punctelor de frontieră</w:t>
            </w:r>
          </w:p>
        </w:tc>
      </w:tr>
      <w:tr w:rsidR="008D2DB5">
        <w:trPr>
          <w:trHeight w:val="300"/>
          <w:jc w:val="center"/>
        </w:trPr>
        <w:tc>
          <w:tcPr>
            <w:tcW w:w="93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numPr>
                <w:ilvl w:val="0"/>
                <w:numId w:val="112"/>
              </w:numPr>
              <w:spacing w:before="0" w:after="0" w:line="240" w:lineRule="auto"/>
              <w:jc w:val="left"/>
              <w:rPr>
                <w:i/>
                <w:sz w:val="22"/>
                <w:szCs w:val="22"/>
              </w:rPr>
            </w:pPr>
            <w:r>
              <w:rPr>
                <w:i/>
                <w:sz w:val="22"/>
                <w:szCs w:val="22"/>
              </w:rPr>
              <w:t>Indicatoare rutiere în trei limbi (RO/EN/limba țării vecine)</w:t>
            </w:r>
          </w:p>
        </w:tc>
      </w:tr>
      <w:tr w:rsidR="008D2DB5">
        <w:trPr>
          <w:trHeight w:val="300"/>
          <w:jc w:val="center"/>
        </w:trPr>
        <w:tc>
          <w:tcPr>
            <w:tcW w:w="93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numPr>
                <w:ilvl w:val="0"/>
                <w:numId w:val="112"/>
              </w:numPr>
              <w:spacing w:before="0" w:after="0" w:line="240" w:lineRule="auto"/>
              <w:jc w:val="left"/>
              <w:rPr>
                <w:i/>
                <w:sz w:val="22"/>
                <w:szCs w:val="22"/>
              </w:rPr>
            </w:pPr>
            <w:r>
              <w:rPr>
                <w:i/>
                <w:sz w:val="22"/>
                <w:szCs w:val="22"/>
              </w:rPr>
              <w:t>Suplimentarea drumului cu încă o bandă de circulație pe sensul de ieșire din țară pentru vehicule grele</w:t>
            </w:r>
          </w:p>
        </w:tc>
      </w:tr>
      <w:tr w:rsidR="008D2DB5">
        <w:trPr>
          <w:trHeight w:val="300"/>
          <w:jc w:val="center"/>
        </w:trPr>
        <w:tc>
          <w:tcPr>
            <w:tcW w:w="93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numPr>
                <w:ilvl w:val="0"/>
                <w:numId w:val="112"/>
              </w:numPr>
              <w:spacing w:before="0" w:after="0" w:line="240" w:lineRule="auto"/>
              <w:jc w:val="left"/>
              <w:rPr>
                <w:i/>
                <w:sz w:val="22"/>
                <w:szCs w:val="22"/>
              </w:rPr>
            </w:pPr>
            <w:r>
              <w:rPr>
                <w:i/>
                <w:sz w:val="22"/>
                <w:szCs w:val="22"/>
              </w:rPr>
              <w:t>Fa</w:t>
            </w:r>
            <w:r>
              <w:rPr>
                <w:i/>
                <w:sz w:val="22"/>
                <w:szCs w:val="22"/>
              </w:rPr>
              <w:t>cilități de plată electronică a taxelor de pod (Giurgiu-Ruse, Calafat-Vidin)</w:t>
            </w:r>
          </w:p>
        </w:tc>
      </w:tr>
      <w:tr w:rsidR="008D2DB5">
        <w:trPr>
          <w:trHeight w:val="300"/>
          <w:jc w:val="center"/>
        </w:trPr>
        <w:tc>
          <w:tcPr>
            <w:tcW w:w="93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numPr>
                <w:ilvl w:val="0"/>
                <w:numId w:val="112"/>
              </w:numPr>
              <w:spacing w:before="0" w:after="0" w:line="240" w:lineRule="auto"/>
              <w:jc w:val="left"/>
              <w:rPr>
                <w:i/>
                <w:sz w:val="22"/>
                <w:szCs w:val="22"/>
              </w:rPr>
            </w:pPr>
            <w:r>
              <w:rPr>
                <w:i/>
                <w:sz w:val="22"/>
                <w:szCs w:val="22"/>
              </w:rPr>
              <w:t>Eliminarea trecerilor la nivel cu calea ferată</w:t>
            </w:r>
          </w:p>
        </w:tc>
      </w:tr>
      <w:tr w:rsidR="008D2DB5">
        <w:trPr>
          <w:trHeight w:val="300"/>
          <w:jc w:val="center"/>
        </w:trPr>
        <w:tc>
          <w:tcPr>
            <w:tcW w:w="93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numPr>
                <w:ilvl w:val="0"/>
                <w:numId w:val="112"/>
              </w:numPr>
              <w:spacing w:before="0" w:after="0" w:line="240" w:lineRule="auto"/>
              <w:jc w:val="left"/>
              <w:rPr>
                <w:i/>
                <w:sz w:val="22"/>
                <w:szCs w:val="22"/>
              </w:rPr>
            </w:pPr>
            <w:r>
              <w:rPr>
                <w:i/>
                <w:sz w:val="22"/>
                <w:szCs w:val="22"/>
              </w:rPr>
              <w:t>Realizarea de variante de ocolire pentru localitățile dens populate</w:t>
            </w:r>
          </w:p>
        </w:tc>
      </w:tr>
      <w:tr w:rsidR="008D2DB5">
        <w:trPr>
          <w:trHeight w:val="300"/>
          <w:jc w:val="center"/>
        </w:trPr>
        <w:tc>
          <w:tcPr>
            <w:tcW w:w="93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numPr>
                <w:ilvl w:val="0"/>
                <w:numId w:val="112"/>
              </w:numPr>
              <w:spacing w:before="0" w:after="0" w:line="240" w:lineRule="auto"/>
              <w:jc w:val="left"/>
              <w:rPr>
                <w:i/>
                <w:sz w:val="22"/>
                <w:szCs w:val="22"/>
              </w:rPr>
            </w:pPr>
            <w:r>
              <w:rPr>
                <w:i/>
                <w:sz w:val="22"/>
                <w:szCs w:val="22"/>
              </w:rPr>
              <w:t>Realizarea de marcaj rezonant în zonele cu limitări de viteză</w:t>
            </w:r>
            <w:r>
              <w:rPr>
                <w:i/>
                <w:sz w:val="22"/>
                <w:szCs w:val="22"/>
              </w:rPr>
              <w:t xml:space="preserve"> sau zonele periculoase</w:t>
            </w:r>
          </w:p>
        </w:tc>
      </w:tr>
      <w:tr w:rsidR="008D2DB5">
        <w:trPr>
          <w:trHeight w:val="300"/>
          <w:jc w:val="center"/>
        </w:trPr>
        <w:tc>
          <w:tcPr>
            <w:tcW w:w="93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numPr>
                <w:ilvl w:val="0"/>
                <w:numId w:val="112"/>
              </w:numPr>
              <w:spacing w:before="0" w:after="0" w:line="240" w:lineRule="auto"/>
              <w:jc w:val="left"/>
              <w:rPr>
                <w:i/>
                <w:sz w:val="22"/>
                <w:szCs w:val="22"/>
              </w:rPr>
            </w:pPr>
            <w:r>
              <w:rPr>
                <w:i/>
                <w:sz w:val="22"/>
                <w:szCs w:val="22"/>
              </w:rPr>
              <w:t>Creșterea razelor de curbură (acolo unde acest lucru este posibil)</w:t>
            </w:r>
          </w:p>
        </w:tc>
      </w:tr>
      <w:tr w:rsidR="008D2DB5">
        <w:trPr>
          <w:trHeight w:val="300"/>
          <w:jc w:val="center"/>
        </w:trPr>
        <w:tc>
          <w:tcPr>
            <w:tcW w:w="93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numPr>
                <w:ilvl w:val="0"/>
                <w:numId w:val="112"/>
              </w:numPr>
              <w:spacing w:before="0" w:after="0" w:line="240" w:lineRule="auto"/>
              <w:jc w:val="left"/>
              <w:rPr>
                <w:i/>
                <w:sz w:val="22"/>
                <w:szCs w:val="22"/>
              </w:rPr>
            </w:pPr>
            <w:r>
              <w:rPr>
                <w:i/>
                <w:sz w:val="22"/>
                <w:szCs w:val="22"/>
              </w:rPr>
              <w:t>Adăugarea celei de-a treia benzi de circulație pentru vehicule lente, în zonele în care declivitatea este de peste 8%</w:t>
            </w:r>
          </w:p>
        </w:tc>
      </w:tr>
      <w:tr w:rsidR="008D2DB5">
        <w:trPr>
          <w:trHeight w:val="300"/>
          <w:jc w:val="center"/>
        </w:trPr>
        <w:tc>
          <w:tcPr>
            <w:tcW w:w="93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numPr>
                <w:ilvl w:val="0"/>
                <w:numId w:val="112"/>
              </w:numPr>
              <w:spacing w:before="0" w:after="0" w:line="240" w:lineRule="auto"/>
              <w:jc w:val="left"/>
              <w:rPr>
                <w:i/>
                <w:sz w:val="22"/>
                <w:szCs w:val="22"/>
              </w:rPr>
            </w:pPr>
            <w:r>
              <w:rPr>
                <w:i/>
                <w:sz w:val="22"/>
                <w:szCs w:val="22"/>
              </w:rPr>
              <w:t>Realizarea de insule de calmare a traficului la intrarea în localități și în zona trecerilor de pietoni</w:t>
            </w:r>
          </w:p>
        </w:tc>
      </w:tr>
      <w:tr w:rsidR="008D2DB5">
        <w:trPr>
          <w:trHeight w:val="300"/>
          <w:jc w:val="center"/>
        </w:trPr>
        <w:tc>
          <w:tcPr>
            <w:tcW w:w="93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numPr>
                <w:ilvl w:val="0"/>
                <w:numId w:val="112"/>
              </w:numPr>
              <w:spacing w:before="0" w:after="0" w:line="240" w:lineRule="auto"/>
              <w:jc w:val="left"/>
              <w:rPr>
                <w:i/>
                <w:sz w:val="22"/>
                <w:szCs w:val="22"/>
              </w:rPr>
            </w:pPr>
            <w:r>
              <w:rPr>
                <w:i/>
                <w:sz w:val="22"/>
                <w:szCs w:val="22"/>
              </w:rPr>
              <w:t>Realizarea de separatoare de sen</w:t>
            </w:r>
            <w:r>
              <w:rPr>
                <w:i/>
                <w:sz w:val="22"/>
                <w:szCs w:val="22"/>
              </w:rPr>
              <w:t>s pentru sectoarele de drum cu patru benzi de circulație sau pentru cele cu două benzi de circulație, în zonele în care depășirea este interzisă</w:t>
            </w:r>
          </w:p>
        </w:tc>
      </w:tr>
      <w:tr w:rsidR="008D2DB5">
        <w:trPr>
          <w:trHeight w:val="300"/>
          <w:jc w:val="center"/>
        </w:trPr>
        <w:tc>
          <w:tcPr>
            <w:tcW w:w="93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numPr>
                <w:ilvl w:val="0"/>
                <w:numId w:val="112"/>
              </w:numPr>
              <w:spacing w:before="0" w:after="0" w:line="240" w:lineRule="auto"/>
              <w:jc w:val="left"/>
              <w:rPr>
                <w:i/>
                <w:sz w:val="22"/>
                <w:szCs w:val="22"/>
              </w:rPr>
            </w:pPr>
            <w:r>
              <w:rPr>
                <w:i/>
                <w:sz w:val="22"/>
                <w:szCs w:val="22"/>
              </w:rPr>
              <w:t>Eliminarea trecerilor de pietoni prin construcția de pasarele pietonale</w:t>
            </w:r>
          </w:p>
        </w:tc>
      </w:tr>
      <w:tr w:rsidR="008D2DB5">
        <w:trPr>
          <w:trHeight w:val="300"/>
          <w:jc w:val="center"/>
        </w:trPr>
        <w:tc>
          <w:tcPr>
            <w:tcW w:w="93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numPr>
                <w:ilvl w:val="0"/>
                <w:numId w:val="112"/>
              </w:numPr>
              <w:spacing w:before="0" w:after="0" w:line="240" w:lineRule="auto"/>
              <w:jc w:val="left"/>
              <w:rPr>
                <w:i/>
                <w:sz w:val="22"/>
                <w:szCs w:val="22"/>
              </w:rPr>
            </w:pPr>
            <w:r>
              <w:rPr>
                <w:i/>
                <w:sz w:val="22"/>
                <w:szCs w:val="22"/>
              </w:rPr>
              <w:t>Realizarea de benzi reversibile pentr</w:t>
            </w:r>
            <w:r>
              <w:rPr>
                <w:i/>
                <w:sz w:val="22"/>
                <w:szCs w:val="22"/>
              </w:rPr>
              <w:t>u sectoarele cu trafic ridicat (ex: vineri 2+1, duminică 1+2)</w:t>
            </w:r>
          </w:p>
        </w:tc>
      </w:tr>
      <w:tr w:rsidR="008D2DB5">
        <w:trPr>
          <w:trHeight w:val="300"/>
          <w:jc w:val="center"/>
        </w:trPr>
        <w:tc>
          <w:tcPr>
            <w:tcW w:w="93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numPr>
                <w:ilvl w:val="0"/>
                <w:numId w:val="112"/>
              </w:numPr>
              <w:spacing w:before="0" w:after="0" w:line="240" w:lineRule="auto"/>
              <w:jc w:val="left"/>
              <w:rPr>
                <w:i/>
                <w:sz w:val="22"/>
                <w:szCs w:val="22"/>
              </w:rPr>
            </w:pPr>
            <w:r>
              <w:rPr>
                <w:i/>
                <w:sz w:val="22"/>
                <w:szCs w:val="22"/>
              </w:rPr>
              <w:t>Introducerea de elemente de siguranță rutieră (parapete laterale, iluminarea drumului în zonele periculoase, supralărgirea și supraînălțarea drumului în curbe, introducerea de sensuri giratorii</w:t>
            </w:r>
            <w:r>
              <w:rPr>
                <w:i/>
                <w:sz w:val="22"/>
                <w:szCs w:val="22"/>
              </w:rPr>
              <w:t xml:space="preserve"> în zonele cu conflict de trafic)</w:t>
            </w:r>
          </w:p>
        </w:tc>
      </w:tr>
      <w:tr w:rsidR="008D2DB5">
        <w:trPr>
          <w:trHeight w:val="300"/>
          <w:jc w:val="center"/>
        </w:trPr>
        <w:tc>
          <w:tcPr>
            <w:tcW w:w="93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numPr>
                <w:ilvl w:val="0"/>
                <w:numId w:val="112"/>
              </w:numPr>
              <w:spacing w:before="0" w:after="0" w:line="240" w:lineRule="auto"/>
              <w:jc w:val="left"/>
              <w:rPr>
                <w:i/>
                <w:sz w:val="22"/>
                <w:szCs w:val="22"/>
              </w:rPr>
            </w:pPr>
            <w:r>
              <w:rPr>
                <w:i/>
                <w:sz w:val="22"/>
                <w:szCs w:val="22"/>
              </w:rPr>
              <w:t>Realizarea câte unui district de intervenție, management și gestiune propriu pentru fiecare drum</w:t>
            </w:r>
          </w:p>
        </w:tc>
      </w:tr>
      <w:tr w:rsidR="008D2DB5">
        <w:trPr>
          <w:trHeight w:val="300"/>
          <w:jc w:val="center"/>
        </w:trPr>
        <w:tc>
          <w:tcPr>
            <w:tcW w:w="93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numPr>
                <w:ilvl w:val="0"/>
                <w:numId w:val="112"/>
              </w:numPr>
              <w:spacing w:before="0" w:after="0" w:line="240" w:lineRule="auto"/>
              <w:jc w:val="left"/>
              <w:rPr>
                <w:i/>
                <w:sz w:val="22"/>
                <w:szCs w:val="22"/>
              </w:rPr>
            </w:pPr>
            <w:r>
              <w:rPr>
                <w:i/>
                <w:sz w:val="22"/>
                <w:szCs w:val="22"/>
              </w:rPr>
              <w:t>Stații de alimentare cu combustibili alternativi</w:t>
            </w:r>
          </w:p>
        </w:tc>
      </w:tr>
    </w:tbl>
    <w:p w:rsidR="008D2DB5" w:rsidRDefault="002421AD">
      <w:pPr>
        <w:spacing w:before="0" w:line="240" w:lineRule="auto"/>
      </w:pPr>
      <w:r>
        <w:rPr>
          <w:b/>
          <w:i/>
          <w:sz w:val="22"/>
          <w:szCs w:val="22"/>
          <w:u w:val="single"/>
        </w:rPr>
        <w:t>Notă:</w:t>
      </w:r>
      <w:r>
        <w:rPr>
          <w:i/>
          <w:sz w:val="22"/>
          <w:szCs w:val="22"/>
        </w:rPr>
        <w:t xml:space="preserve"> Tipul infrastructurii și nivelul de servicii al acestor legături transfrontaliere vor fi stabilite la nivelul studiilor de fezabilitate (în funcție de fluxurile de trafic existente, cele nou atrase sau nou generate) și în corelare cu proiectele similare d</w:t>
      </w:r>
      <w:r>
        <w:rPr>
          <w:i/>
          <w:sz w:val="22"/>
          <w:szCs w:val="22"/>
        </w:rPr>
        <w:t>in statele vecine (astfel încât legăturile rutieră transfrontaliere să aibă un caracter unitar).</w:t>
      </w:r>
    </w:p>
    <w:p w:rsidR="008D2DB5" w:rsidRDefault="002421AD">
      <w:pPr>
        <w:pStyle w:val="Heading2"/>
        <w:spacing w:before="120" w:after="120" w:line="240" w:lineRule="auto"/>
        <w:rPr>
          <w:color w:val="8B0000"/>
        </w:rPr>
      </w:pPr>
      <w:bookmarkStart w:id="48" w:name="_heading=h.9tpx7bkokfxb" w:colFirst="0" w:colLast="0"/>
      <w:bookmarkEnd w:id="48"/>
      <w:r>
        <w:rPr>
          <w:color w:val="8B0000"/>
        </w:rPr>
        <w:t>2.</w:t>
      </w:r>
      <w:r>
        <w:rPr>
          <w:smallCaps/>
          <w:color w:val="8B0000"/>
        </w:rPr>
        <w:t xml:space="preserve">2. </w:t>
      </w:r>
      <w:r>
        <w:rPr>
          <w:color w:val="8B0000"/>
        </w:rPr>
        <w:t>MODURI DE TRANSPORT: FEROVIAR</w:t>
      </w:r>
    </w:p>
    <w:p w:rsidR="008D2DB5" w:rsidRDefault="008D2DB5">
      <w:pPr>
        <w:keepNext/>
        <w:keepLines/>
        <w:pBdr>
          <w:top w:val="nil"/>
          <w:left w:val="nil"/>
          <w:bottom w:val="nil"/>
          <w:right w:val="nil"/>
          <w:between w:val="nil"/>
        </w:pBdr>
        <w:spacing w:line="240" w:lineRule="auto"/>
        <w:rPr>
          <w:b/>
          <w:smallCaps/>
          <w:color w:val="8B0000"/>
        </w:rPr>
      </w:pPr>
    </w:p>
    <w:p w:rsidR="008D2DB5" w:rsidRDefault="002421AD">
      <w:pPr>
        <w:pStyle w:val="Heading3"/>
        <w:spacing w:line="240" w:lineRule="auto"/>
        <w:rPr>
          <w:color w:val="8B0000"/>
        </w:rPr>
      </w:pPr>
      <w:bookmarkStart w:id="49" w:name="_heading=h.206ipza" w:colFirst="0" w:colLast="0"/>
      <w:bookmarkEnd w:id="49"/>
      <w:r>
        <w:rPr>
          <w:color w:val="8B0000"/>
        </w:rPr>
        <w:t>Obiectivele strategice de conectivitate feroviară</w:t>
      </w:r>
    </w:p>
    <w:p w:rsidR="008D2DB5" w:rsidRDefault="002421AD">
      <w:pPr>
        <w:spacing w:line="240" w:lineRule="auto"/>
      </w:pPr>
      <w:r>
        <w:t>În contextul noii politici europene de protecție și conservare a mediului</w:t>
      </w:r>
      <w:r>
        <w:t>, dar și d</w:t>
      </w:r>
      <w:r>
        <w:t>e</w:t>
      </w:r>
      <w:r>
        <w:t xml:space="preserve"> </w:t>
      </w:r>
      <w:r>
        <w:t>atenuare</w:t>
      </w:r>
      <w:r>
        <w:t xml:space="preserve"> a modificărilor globale </w:t>
      </w:r>
      <w:r>
        <w:t>cauzate de schimbările climatice</w:t>
      </w:r>
      <w:r>
        <w:t>, transpus</w:t>
      </w:r>
      <w:r>
        <w:t>ă</w:t>
      </w:r>
      <w:r>
        <w:t xml:space="preserve"> în viziunea </w:t>
      </w:r>
      <w:r>
        <w:rPr>
          <w:i/>
        </w:rPr>
        <w:t>Green Deal</w:t>
      </w:r>
      <w:r>
        <w:t xml:space="preserve"> a Comisiei Europene, prezentul Plan Investițional și-a aliniat obiectivele strategice cu tendințele europene. Unul dintre cele mai importante și provocatoare obiective pentru sectorul feroviar, </w:t>
      </w:r>
      <w:r>
        <w:t>stipulat în cadrul</w:t>
      </w:r>
      <w:r>
        <w:t xml:space="preserve"> Master Planului General de Transport al Ro</w:t>
      </w:r>
      <w:r>
        <w:t>mâniei se referă la transferarea, până în anul 2030,  a unui procent de 30% din transportul rutier de mărfuri pe distanțe de peste 300 km către alte moduri de transport, cum ar fi transportul pe calea ferată sau pe căile navigabile</w:t>
      </w:r>
      <w:r>
        <w:t>.</w:t>
      </w:r>
      <w:r>
        <w:t xml:space="preserve"> </w:t>
      </w:r>
      <w:r>
        <w:t>A</w:t>
      </w:r>
      <w:r>
        <w:t>cest procent trebui</w:t>
      </w:r>
      <w:r>
        <w:t>e</w:t>
      </w:r>
      <w:r>
        <w:t xml:space="preserve"> s</w:t>
      </w:r>
      <w:r>
        <w:t>ă depășească 50 % până în anul 2050, cu ajutorul coridoarelor de transport de marfă eficiente și ecologice. Pentru realizarea acestui obiectiv va fi necesară dezvoltarea unei infrastructuri feroviare adecvate, eficiente din punct de vedere economic, care s</w:t>
      </w:r>
      <w:r>
        <w:t>ă conducă la valorificarea sustenabilă a resurselor energetice și care să reducă impactul negativ asupra mediului.</w:t>
      </w:r>
    </w:p>
    <w:p w:rsidR="008D2DB5" w:rsidRDefault="002421AD">
      <w:pPr>
        <w:spacing w:line="240" w:lineRule="auto"/>
      </w:pPr>
      <w:r>
        <w:t>Pentru atingerea acestui deziderat, în Planul Investițional se propune dezvoltarea unui sistem feroviar echilibrat și eficient din punct de v</w:t>
      </w:r>
      <w:r>
        <w:t>edere economic și energetic, competitiv, prin intervenții și investiții în îmbunătățirea semnificativă a infrastructurii feroviare și modernizarea parcului de material rulant.</w:t>
      </w:r>
    </w:p>
    <w:p w:rsidR="008D2DB5" w:rsidRDefault="002421AD">
      <w:pPr>
        <w:spacing w:line="240" w:lineRule="auto"/>
      </w:pPr>
      <w:r>
        <w:t>Planul investițional, prin intervențiile și investițiile propuse, promovează com</w:t>
      </w:r>
      <w:r>
        <w:t>plementaritatea și compatibilizarea modurilor de transport, astfel încât sistemul de transport să se dezvolte într-o manieră eficientă și sustenabil</w:t>
      </w:r>
      <w:r>
        <w:t>ă</w:t>
      </w:r>
      <w:r>
        <w:t xml:space="preserve"> care să contribuie decisiv la o creștere majoră a accesibilității transportului</w:t>
      </w:r>
      <w:r>
        <w:t xml:space="preserve"> de</w:t>
      </w:r>
      <w:r>
        <w:t xml:space="preserve"> persoane </w:t>
      </w:r>
      <w:r>
        <w:t>ș</w:t>
      </w:r>
      <w:r>
        <w:t>i</w:t>
      </w:r>
      <w:r>
        <w:t xml:space="preserve"> mărfuri.</w:t>
      </w:r>
    </w:p>
    <w:p w:rsidR="008D2DB5" w:rsidRDefault="002421AD">
      <w:pPr>
        <w:spacing w:line="240" w:lineRule="auto"/>
      </w:pPr>
      <w:r>
        <w:t>Pe</w:t>
      </w:r>
      <w:r>
        <w:t>ntru dezvoltarea sectorului feroviar au fost identificate câteva obiective specifice care să contribuie la atingerea obiectivului general de bună conectivitatea feroviară și complementaritate cu alte moduri de transport</w:t>
      </w:r>
      <w:r>
        <w:t>, respectiv:</w:t>
      </w:r>
    </w:p>
    <w:p w:rsidR="008D2DB5" w:rsidRDefault="002421AD">
      <w:pPr>
        <w:numPr>
          <w:ilvl w:val="0"/>
          <w:numId w:val="100"/>
        </w:numPr>
        <w:pBdr>
          <w:top w:val="nil"/>
          <w:left w:val="nil"/>
          <w:bottom w:val="nil"/>
          <w:right w:val="nil"/>
          <w:between w:val="nil"/>
        </w:pBdr>
        <w:spacing w:line="240" w:lineRule="auto"/>
        <w:ind w:left="360"/>
        <w:rPr>
          <w:color w:val="000000"/>
        </w:rPr>
      </w:pPr>
      <w:r>
        <w:rPr>
          <w:b/>
          <w:i/>
          <w:color w:val="000000"/>
        </w:rPr>
        <w:t xml:space="preserve">Obiectivul de eficiență </w:t>
      </w:r>
      <w:r>
        <w:rPr>
          <w:b/>
          <w:i/>
          <w:color w:val="000000"/>
        </w:rPr>
        <w:t>economică</w:t>
      </w:r>
      <w:r>
        <w:rPr>
          <w:color w:val="000000"/>
        </w:rPr>
        <w:t>: dezvoltarea unui sistem de transport feroviar care generează beneficii mai mari decât costurile înregistrate;</w:t>
      </w:r>
    </w:p>
    <w:p w:rsidR="008D2DB5" w:rsidRDefault="002421AD">
      <w:pPr>
        <w:numPr>
          <w:ilvl w:val="0"/>
          <w:numId w:val="100"/>
        </w:numPr>
        <w:pBdr>
          <w:top w:val="nil"/>
          <w:left w:val="nil"/>
          <w:bottom w:val="nil"/>
          <w:right w:val="nil"/>
          <w:between w:val="nil"/>
        </w:pBdr>
        <w:spacing w:line="240" w:lineRule="auto"/>
        <w:ind w:left="360"/>
        <w:rPr>
          <w:color w:val="000000"/>
        </w:rPr>
      </w:pPr>
      <w:r>
        <w:rPr>
          <w:b/>
          <w:i/>
          <w:color w:val="000000"/>
        </w:rPr>
        <w:t>Obiectivul de echitate</w:t>
      </w:r>
      <w:r>
        <w:rPr>
          <w:color w:val="000000"/>
        </w:rPr>
        <w:t>: costurile și veniturile unui sistem de transport vor fi distribuite corect între cetățeni, industrii și între z</w:t>
      </w:r>
      <w:r>
        <w:rPr>
          <w:color w:val="000000"/>
        </w:rPr>
        <w:t>one geografice;</w:t>
      </w:r>
    </w:p>
    <w:p w:rsidR="008D2DB5" w:rsidRDefault="002421AD">
      <w:pPr>
        <w:numPr>
          <w:ilvl w:val="0"/>
          <w:numId w:val="100"/>
        </w:numPr>
        <w:pBdr>
          <w:top w:val="nil"/>
          <w:left w:val="nil"/>
          <w:bottom w:val="nil"/>
          <w:right w:val="nil"/>
          <w:between w:val="nil"/>
        </w:pBdr>
        <w:spacing w:line="240" w:lineRule="auto"/>
        <w:ind w:left="360"/>
        <w:rPr>
          <w:color w:val="000000"/>
        </w:rPr>
      </w:pPr>
      <w:r>
        <w:rPr>
          <w:b/>
          <w:i/>
          <w:color w:val="000000"/>
        </w:rPr>
        <w:t>Obiectivul de siguranță</w:t>
      </w:r>
      <w:r>
        <w:rPr>
          <w:color w:val="000000"/>
        </w:rPr>
        <w:t>: infrastructura și serviciile de transport vor fi furnizate astfel încât să protejeze persoanele împotriva vătămării</w:t>
      </w:r>
      <w:r>
        <w:t xml:space="preserve"> sau a deceselor</w:t>
      </w:r>
      <w:r>
        <w:rPr>
          <w:color w:val="000000"/>
        </w:rPr>
        <w:t>;</w:t>
      </w:r>
    </w:p>
    <w:p w:rsidR="008D2DB5" w:rsidRDefault="002421AD">
      <w:pPr>
        <w:numPr>
          <w:ilvl w:val="0"/>
          <w:numId w:val="100"/>
        </w:numPr>
        <w:pBdr>
          <w:top w:val="nil"/>
          <w:left w:val="nil"/>
          <w:bottom w:val="nil"/>
          <w:right w:val="nil"/>
          <w:between w:val="nil"/>
        </w:pBdr>
        <w:spacing w:line="240" w:lineRule="auto"/>
        <w:ind w:left="360"/>
        <w:rPr>
          <w:color w:val="000000"/>
        </w:rPr>
      </w:pPr>
      <w:r>
        <w:rPr>
          <w:b/>
          <w:i/>
          <w:color w:val="000000"/>
        </w:rPr>
        <w:t>Obiectivul de integrare</w:t>
      </w:r>
      <w:r>
        <w:rPr>
          <w:color w:val="000000"/>
        </w:rPr>
        <w:t>: sistemul de transport va permite persoanelor (inclusiv pe</w:t>
      </w:r>
      <w:r>
        <w:rPr>
          <w:color w:val="000000"/>
        </w:rPr>
        <w:t>ntru cele cu mobilitate redusă) să călătorească confortabil și sigur, utilizând o varietate de moduri de transport și să minimizeze costurile de transport de mărfuri;</w:t>
      </w:r>
    </w:p>
    <w:p w:rsidR="008D2DB5" w:rsidRDefault="002421AD">
      <w:pPr>
        <w:numPr>
          <w:ilvl w:val="0"/>
          <w:numId w:val="100"/>
        </w:numPr>
        <w:pBdr>
          <w:top w:val="nil"/>
          <w:left w:val="nil"/>
          <w:bottom w:val="nil"/>
          <w:right w:val="nil"/>
          <w:between w:val="nil"/>
        </w:pBdr>
        <w:spacing w:line="240" w:lineRule="auto"/>
        <w:ind w:left="360"/>
        <w:rPr>
          <w:color w:val="000000"/>
        </w:rPr>
      </w:pPr>
      <w:r>
        <w:rPr>
          <w:b/>
          <w:i/>
          <w:color w:val="000000"/>
        </w:rPr>
        <w:t>Obiectivul de mediu</w:t>
      </w:r>
      <w:r>
        <w:rPr>
          <w:color w:val="000000"/>
        </w:rPr>
        <w:t xml:space="preserve">: </w:t>
      </w:r>
      <w:r>
        <w:t>s</w:t>
      </w:r>
      <w:r>
        <w:rPr>
          <w:color w:val="000000"/>
        </w:rPr>
        <w:t>istemul de transport va proteja mediul înconjurător sprijinind</w:t>
      </w:r>
      <w:r>
        <w:t xml:space="preserve"> </w:t>
      </w:r>
      <w:r>
        <w:rPr>
          <w:color w:val="000000"/>
        </w:rPr>
        <w:t xml:space="preserve"> dez</w:t>
      </w:r>
      <w:r>
        <w:rPr>
          <w:color w:val="000000"/>
        </w:rPr>
        <w:t>voltarea socială și economică în folosul prezentei generații dar și a celor viitoare.</w:t>
      </w:r>
    </w:p>
    <w:p w:rsidR="008D2DB5" w:rsidRDefault="008D2DB5">
      <w:pPr>
        <w:pBdr>
          <w:top w:val="nil"/>
          <w:left w:val="nil"/>
          <w:bottom w:val="nil"/>
          <w:right w:val="nil"/>
          <w:between w:val="nil"/>
        </w:pBdr>
        <w:spacing w:line="240" w:lineRule="auto"/>
        <w:ind w:left="716"/>
      </w:pPr>
    </w:p>
    <w:p w:rsidR="008D2DB5" w:rsidRDefault="002421AD">
      <w:pPr>
        <w:pBdr>
          <w:top w:val="nil"/>
          <w:left w:val="nil"/>
          <w:bottom w:val="nil"/>
          <w:right w:val="nil"/>
          <w:between w:val="nil"/>
        </w:pBdr>
        <w:spacing w:line="240" w:lineRule="auto"/>
      </w:pPr>
      <w:r>
        <w:t>Pentru stabilirea nevoilor prioritare feroviare totale s-a identificat nevoia de conectivitate, s-au definit coridoarele de conectivitate, rețeaua feroviară, lista de proiecte care au fost prioritizate și ierarhizate în așa fel încât să se obțină un rezult</w:t>
      </w:r>
      <w:r>
        <w:t>at fundamentat în funcție de criterii științifice, concrete și corecte (figura 2.2.1).</w:t>
      </w:r>
    </w:p>
    <w:p w:rsidR="008D2DB5" w:rsidRDefault="008D2DB5">
      <w:pPr>
        <w:pBdr>
          <w:top w:val="nil"/>
          <w:left w:val="nil"/>
          <w:bottom w:val="nil"/>
          <w:right w:val="nil"/>
          <w:between w:val="nil"/>
        </w:pBdr>
        <w:spacing w:line="240" w:lineRule="auto"/>
        <w:ind w:left="716"/>
      </w:pPr>
    </w:p>
    <w:p w:rsidR="008D2DB5" w:rsidRDefault="002421AD">
      <w:pPr>
        <w:spacing w:before="0" w:after="0" w:line="240" w:lineRule="auto"/>
        <w:jc w:val="center"/>
        <w:rPr>
          <w:b/>
          <w:i/>
          <w:color w:val="FF0000"/>
        </w:rPr>
      </w:pPr>
      <w:r>
        <w:rPr>
          <w:b/>
          <w:i/>
          <w:noProof/>
          <w:color w:val="FF0000"/>
        </w:rPr>
        <w:drawing>
          <wp:inline distT="114300" distB="114300" distL="114300" distR="114300">
            <wp:extent cx="5943600" cy="1181100"/>
            <wp:effectExtent l="0" t="0" r="0" b="0"/>
            <wp:docPr id="272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9"/>
                    <a:srcRect t="32386" b="32386"/>
                    <a:stretch>
                      <a:fillRect/>
                    </a:stretch>
                  </pic:blipFill>
                  <pic:spPr>
                    <a:xfrm>
                      <a:off x="0" y="0"/>
                      <a:ext cx="5943600" cy="1181100"/>
                    </a:xfrm>
                    <a:prstGeom prst="rect">
                      <a:avLst/>
                    </a:prstGeom>
                    <a:ln/>
                  </pic:spPr>
                </pic:pic>
              </a:graphicData>
            </a:graphic>
          </wp:inline>
        </w:drawing>
      </w:r>
    </w:p>
    <w:p w:rsidR="008D2DB5" w:rsidRDefault="002421AD">
      <w:pPr>
        <w:spacing w:before="0" w:after="0" w:line="240" w:lineRule="auto"/>
        <w:ind w:left="360"/>
        <w:jc w:val="center"/>
        <w:rPr>
          <w:b/>
          <w:i/>
          <w:sz w:val="22"/>
          <w:szCs w:val="22"/>
        </w:rPr>
      </w:pPr>
      <w:r>
        <w:rPr>
          <w:b/>
          <w:i/>
          <w:sz w:val="22"/>
          <w:szCs w:val="22"/>
        </w:rPr>
        <w:t>Figura 2.2.1. Etapele parcurse pentru stabilirea listei de proiecte feroviare</w:t>
      </w:r>
    </w:p>
    <w:p w:rsidR="008D2DB5" w:rsidRDefault="008D2DB5">
      <w:pPr>
        <w:spacing w:before="0" w:after="0" w:line="240" w:lineRule="auto"/>
        <w:ind w:left="360"/>
        <w:jc w:val="center"/>
        <w:rPr>
          <w:b/>
          <w:i/>
          <w:sz w:val="22"/>
          <w:szCs w:val="22"/>
        </w:rPr>
      </w:pPr>
    </w:p>
    <w:p w:rsidR="008D2DB5" w:rsidRDefault="008D2DB5">
      <w:pPr>
        <w:spacing w:line="240" w:lineRule="auto"/>
        <w:rPr>
          <w:b/>
        </w:rPr>
      </w:pPr>
    </w:p>
    <w:p w:rsidR="008D2DB5" w:rsidRDefault="002421AD">
      <w:pPr>
        <w:spacing w:line="240" w:lineRule="auto"/>
        <w:rPr>
          <w:color w:val="FF0000"/>
        </w:rPr>
      </w:pPr>
      <w:r>
        <w:rPr>
          <w:b/>
        </w:rPr>
        <w:t>Obiectivele generale de conectivitate</w:t>
      </w:r>
      <w:r>
        <w:t xml:space="preserve"> feroviară </w:t>
      </w:r>
      <w:r>
        <w:t>sunt axate pe</w:t>
      </w:r>
      <w:r>
        <w:t xml:space="preserve"> creșterea accesibilității și a competitivității serviciilor feroviare de călători și de mărfuri, atât la nivelul regiunilor României, cât și prin racordarea la rețelele feroviare ale </w:t>
      </w:r>
      <w:r>
        <w:t>statelor</w:t>
      </w:r>
      <w:r>
        <w:t xml:space="preserve"> vecine (utilizând toate coridoarele TEN-T </w:t>
      </w:r>
      <w:r>
        <w:t>ce tranzitează terito</w:t>
      </w:r>
      <w:r>
        <w:t>riul</w:t>
      </w:r>
      <w:r>
        <w:t xml:space="preserve"> </w:t>
      </w:r>
      <w:r>
        <w:t>național</w:t>
      </w:r>
      <w:r>
        <w:t>).</w:t>
      </w:r>
    </w:p>
    <w:p w:rsidR="008D2DB5" w:rsidRDefault="002421AD">
      <w:pPr>
        <w:spacing w:line="240" w:lineRule="auto"/>
      </w:pPr>
      <w:r>
        <w:t xml:space="preserve">În acest context, au fost identificate </w:t>
      </w:r>
      <w:r>
        <w:t>4</w:t>
      </w:r>
      <w:r>
        <w:t xml:space="preserve"> obiective generale de conectivitate feroviară (</w:t>
      </w:r>
      <w:r>
        <w:t>figura 2.2.2</w:t>
      </w:r>
      <w:r>
        <w:t>), ce asigură conexiunea provinciil</w:t>
      </w:r>
      <w:r>
        <w:t>or</w:t>
      </w:r>
      <w:r>
        <w:t xml:space="preserve"> istorice, </w:t>
      </w:r>
      <w:r>
        <w:t>a</w:t>
      </w:r>
      <w:r>
        <w:t xml:space="preserve"> regiunil</w:t>
      </w:r>
      <w:r>
        <w:t>or</w:t>
      </w:r>
      <w:r>
        <w:t xml:space="preserve"> de dezvoltare ale României </w:t>
      </w:r>
      <w:r>
        <w:t>cât și interconectarea</w:t>
      </w:r>
      <w:r>
        <w:t xml:space="preserve"> </w:t>
      </w:r>
      <w:r>
        <w:t>cu</w:t>
      </w:r>
      <w:r>
        <w:t xml:space="preserve"> rețelele feroviare din </w:t>
      </w:r>
      <w:r>
        <w:t>sta</w:t>
      </w:r>
      <w:r>
        <w:t>tele</w:t>
      </w:r>
      <w:r>
        <w:t xml:space="preserve"> vecine:</w:t>
      </w:r>
    </w:p>
    <w:p w:rsidR="008D2DB5" w:rsidRDefault="002421AD">
      <w:pPr>
        <w:numPr>
          <w:ilvl w:val="0"/>
          <w:numId w:val="76"/>
        </w:numPr>
        <w:spacing w:line="240" w:lineRule="auto"/>
      </w:pPr>
      <w:bookmarkStart w:id="50" w:name="_heading=h.4k668n3" w:colFirst="0" w:colLast="0"/>
      <w:bookmarkEnd w:id="50"/>
      <w:r>
        <w:rPr>
          <w:b/>
          <w:i/>
        </w:rPr>
        <w:t>Obiectivul general de conectivitate 1</w:t>
      </w:r>
      <w:r>
        <w:t xml:space="preserve"> (OCF1) – asigură mobilitatea populației și a mărfurilor pe direcția </w:t>
      </w:r>
      <w:r>
        <w:t>vest-est</w:t>
      </w:r>
      <w:r>
        <w:t xml:space="preserve">, între Europa Centrală și Marea Neagră, </w:t>
      </w:r>
      <w:r>
        <w:t>din</w:t>
      </w:r>
      <w:r>
        <w:t xml:space="preserve"> vestul </w:t>
      </w:r>
      <w:r>
        <w:t>spre estul României trecând prin</w:t>
      </w:r>
      <w:r>
        <w:t xml:space="preserve"> centrul și sudul țării. Reprezintă o veritab</w:t>
      </w:r>
      <w:r>
        <w:t>ilă axă națională transcarpatică și transregională, de importanță europeană regională.</w:t>
      </w:r>
    </w:p>
    <w:p w:rsidR="008D2DB5" w:rsidRDefault="002421AD">
      <w:pPr>
        <w:numPr>
          <w:ilvl w:val="0"/>
          <w:numId w:val="76"/>
        </w:numPr>
        <w:spacing w:line="240" w:lineRule="auto"/>
      </w:pPr>
      <w:r>
        <w:rPr>
          <w:b/>
          <w:i/>
        </w:rPr>
        <w:t>Obiectivul general de conectivitate 2</w:t>
      </w:r>
      <w:r>
        <w:t xml:space="preserve"> (OCF2) – asigură conexiunea între nordul și sudul României, reprezentând totodată și o axă între nordul și sudul continentului, în </w:t>
      </w:r>
      <w:r>
        <w:t xml:space="preserve">actualul context geopolitic. </w:t>
      </w:r>
    </w:p>
    <w:p w:rsidR="008D2DB5" w:rsidRDefault="002421AD">
      <w:pPr>
        <w:numPr>
          <w:ilvl w:val="0"/>
          <w:numId w:val="76"/>
        </w:numPr>
        <w:spacing w:line="240" w:lineRule="auto"/>
      </w:pPr>
      <w:r>
        <w:rPr>
          <w:b/>
          <w:i/>
        </w:rPr>
        <w:t>Obiectivul general de conectivitate 3</w:t>
      </w:r>
      <w:r>
        <w:t xml:space="preserve"> (OCF3) – reprezintă, la nivelul țării, o legătură importantă între Moldova și Transilvania dar și o axă de tranzit între țările aflate la est de România și Europa Centrală.</w:t>
      </w:r>
    </w:p>
    <w:p w:rsidR="008D2DB5" w:rsidRDefault="002421AD">
      <w:pPr>
        <w:numPr>
          <w:ilvl w:val="0"/>
          <w:numId w:val="76"/>
        </w:numPr>
        <w:spacing w:line="240" w:lineRule="auto"/>
      </w:pPr>
      <w:r>
        <w:rPr>
          <w:b/>
          <w:i/>
        </w:rPr>
        <w:t>Obiectivul gene</w:t>
      </w:r>
      <w:r>
        <w:rPr>
          <w:b/>
          <w:i/>
        </w:rPr>
        <w:t>ral de conectivitate 4</w:t>
      </w:r>
      <w:r>
        <w:t xml:space="preserve"> (OCF4) – realizează legătura între sudul și vestul țării, traversând Muntenia, Oltenia și Banat. La nivel european reprezintă o legătură facilă între sudul continentului și partea centrală și vestică a acestuia.</w:t>
      </w:r>
    </w:p>
    <w:p w:rsidR="008D2DB5" w:rsidRDefault="008D2DB5">
      <w:pPr>
        <w:spacing w:line="240" w:lineRule="auto"/>
        <w:ind w:left="720"/>
      </w:pPr>
    </w:p>
    <w:p w:rsidR="008D2DB5" w:rsidRDefault="008D2DB5">
      <w:pPr>
        <w:spacing w:line="240" w:lineRule="auto"/>
        <w:ind w:left="720"/>
      </w:pPr>
    </w:p>
    <w:p w:rsidR="008D2DB5" w:rsidRDefault="008D2DB5">
      <w:pPr>
        <w:spacing w:line="240" w:lineRule="auto"/>
      </w:pPr>
    </w:p>
    <w:p w:rsidR="008D2DB5" w:rsidRDefault="002421AD">
      <w:pPr>
        <w:spacing w:before="0" w:after="0" w:line="240" w:lineRule="auto"/>
        <w:ind w:left="360"/>
        <w:jc w:val="center"/>
        <w:rPr>
          <w:b/>
          <w:i/>
          <w:sz w:val="22"/>
          <w:szCs w:val="22"/>
        </w:rPr>
      </w:pPr>
      <w:r>
        <w:rPr>
          <w:b/>
          <w:i/>
          <w:noProof/>
          <w:sz w:val="22"/>
          <w:szCs w:val="22"/>
        </w:rPr>
        <w:drawing>
          <wp:inline distT="114300" distB="114300" distL="114300" distR="114300">
            <wp:extent cx="5760000" cy="4204800"/>
            <wp:effectExtent l="12700" t="12700" r="12700" b="12700"/>
            <wp:docPr id="2755"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30"/>
                    <a:srcRect l="202" r="202"/>
                    <a:stretch>
                      <a:fillRect/>
                    </a:stretch>
                  </pic:blipFill>
                  <pic:spPr>
                    <a:xfrm>
                      <a:off x="0" y="0"/>
                      <a:ext cx="5760000" cy="4204800"/>
                    </a:xfrm>
                    <a:prstGeom prst="rect">
                      <a:avLst/>
                    </a:prstGeom>
                    <a:ln w="12700">
                      <a:solidFill>
                        <a:srgbClr val="000000"/>
                      </a:solidFill>
                      <a:prstDash val="solid"/>
                    </a:ln>
                  </pic:spPr>
                </pic:pic>
              </a:graphicData>
            </a:graphic>
          </wp:inline>
        </w:drawing>
      </w:r>
    </w:p>
    <w:sdt>
      <w:sdtPr>
        <w:tag w:val="goog_rdk_30"/>
        <w:id w:val="65773480"/>
      </w:sdtPr>
      <w:sdtEndPr/>
      <w:sdtContent>
        <w:p w:rsidR="008D2DB5" w:rsidRDefault="002421AD">
          <w:pPr>
            <w:spacing w:before="0" w:after="0" w:line="240" w:lineRule="auto"/>
            <w:ind w:left="360"/>
            <w:jc w:val="center"/>
            <w:rPr>
              <w:b/>
              <w:i/>
              <w:sz w:val="22"/>
              <w:szCs w:val="22"/>
            </w:rPr>
          </w:pPr>
          <w:r>
            <w:rPr>
              <w:b/>
              <w:i/>
              <w:sz w:val="22"/>
              <w:szCs w:val="22"/>
            </w:rPr>
            <w:t>Figura 2.2.2. Harta obiectivelor generale de conectivitate feroviară</w:t>
          </w:r>
        </w:p>
      </w:sdtContent>
    </w:sdt>
    <w:p w:rsidR="008D2DB5" w:rsidRDefault="008D2DB5">
      <w:pPr>
        <w:spacing w:line="240" w:lineRule="auto"/>
      </w:pPr>
    </w:p>
    <w:p w:rsidR="008D2DB5" w:rsidRDefault="002421AD">
      <w:pPr>
        <w:spacing w:line="240" w:lineRule="auto"/>
      </w:pPr>
      <w:r>
        <w:t>Având la bază obiectivele generale de conectivitate feroviară în corelație directă cu suprapunerea rețelei TEN-T pe teritoriul României</w:t>
      </w:r>
      <w:r>
        <w:t xml:space="preserve">, </w:t>
      </w:r>
      <w:r>
        <w:t>pentru creșterea eficienței sectorului feroviar</w:t>
      </w:r>
      <w:r>
        <w:t>, au fost stabilite coridoarele de conectivitate feroviară. Acestea vor fi utilizate pentru stabilirea listei de intervenții la nivelul infrastructurii feroviare care să producă efecte majore, directe și indirecte, după implementare (figura 2.2.</w:t>
      </w:r>
      <w:r>
        <w:t>3</w:t>
      </w:r>
      <w:r>
        <w:t>).</w:t>
      </w:r>
    </w:p>
    <w:p w:rsidR="008D2DB5" w:rsidRDefault="008D2DB5">
      <w:pPr>
        <w:spacing w:line="240" w:lineRule="auto"/>
      </w:pPr>
    </w:p>
    <w:p w:rsidR="008D2DB5" w:rsidRDefault="002421AD">
      <w:pPr>
        <w:pStyle w:val="Heading3"/>
        <w:spacing w:line="240" w:lineRule="auto"/>
        <w:rPr>
          <w:color w:val="990000"/>
        </w:rPr>
      </w:pPr>
      <w:bookmarkStart w:id="51" w:name="_heading=h.2zbgiuw" w:colFirst="0" w:colLast="0"/>
      <w:bookmarkEnd w:id="51"/>
      <w:r>
        <w:rPr>
          <w:color w:val="990000"/>
        </w:rPr>
        <w:t>Coridoarele naționale de conectivitate feroviară</w:t>
      </w:r>
    </w:p>
    <w:p w:rsidR="008D2DB5" w:rsidRDefault="002421AD">
      <w:pPr>
        <w:tabs>
          <w:tab w:val="left" w:pos="2268"/>
        </w:tabs>
        <w:spacing w:line="240" w:lineRule="auto"/>
      </w:pPr>
      <w:r>
        <w:t xml:space="preserve">Păstrând metodologia folosită pentru sectorul rutier, </w:t>
      </w:r>
      <w:r>
        <w:t>în</w:t>
      </w:r>
      <w:r>
        <w:t xml:space="preserve"> mod similar </w:t>
      </w:r>
      <w:r>
        <w:t>s-a realizat i</w:t>
      </w:r>
      <w:r>
        <w:t xml:space="preserve">dentificarea și analizarea coridoarelor de conectivitate feroviară, demers necesar pentru a stabili și a fundamenta </w:t>
      </w:r>
      <w:r>
        <w:t>interven</w:t>
      </w:r>
      <w:r>
        <w:t>ț</w:t>
      </w:r>
      <w:r>
        <w:t>iile</w:t>
      </w:r>
      <w:r>
        <w:t xml:space="preserve"> și proiectel</w:t>
      </w:r>
      <w:r>
        <w:t>e</w:t>
      </w:r>
      <w:r>
        <w:t xml:space="preserve"> feroviare. Coridoarele feroviare evidențiază, în m</w:t>
      </w:r>
      <w:r>
        <w:t xml:space="preserve">od </w:t>
      </w:r>
      <w:r>
        <w:t>unitar, performanțele proiectelor din care sunt compuse și asigură o viziune de ansamblu asupra conectivității naționale, între regiuni, dar și în context european.</w:t>
      </w:r>
    </w:p>
    <w:p w:rsidR="008D2DB5" w:rsidRDefault="002421AD">
      <w:pPr>
        <w:spacing w:line="240" w:lineRule="auto"/>
      </w:pPr>
      <w:r>
        <w:t>Condiționările geo</w:t>
      </w:r>
      <w:r>
        <w:t>grafice i</w:t>
      </w:r>
      <w:r>
        <w:t>nd</w:t>
      </w:r>
      <w:r>
        <w:t xml:space="preserve">use de dispunerea </w:t>
      </w:r>
      <w:r>
        <w:t xml:space="preserve">munților </w:t>
      </w:r>
      <w:r>
        <w:t xml:space="preserve">Carpați au impus dezvoltarea a </w:t>
      </w:r>
      <w:r>
        <w:t>4</w:t>
      </w:r>
      <w:r>
        <w:t xml:space="preserve"> coridoare de conectivitatea feroviară și a mai mult</w:t>
      </w:r>
      <w:r>
        <w:t>or</w:t>
      </w:r>
      <w:r>
        <w:t xml:space="preserve"> coridoare de conexiune național</w:t>
      </w:r>
      <w:r>
        <w:t>ă</w:t>
      </w:r>
      <w:r>
        <w:t xml:space="preserve"> și internațional</w:t>
      </w:r>
      <w:r>
        <w:t>ă (figura 2.2.3).</w:t>
      </w:r>
    </w:p>
    <w:p w:rsidR="008D2DB5" w:rsidRDefault="008D2DB5">
      <w:pPr>
        <w:spacing w:line="240" w:lineRule="auto"/>
      </w:pPr>
    </w:p>
    <w:p w:rsidR="008D2DB5" w:rsidRDefault="002421AD">
      <w:pPr>
        <w:spacing w:before="0" w:after="0" w:line="240" w:lineRule="auto"/>
        <w:jc w:val="center"/>
      </w:pPr>
      <w:r>
        <w:rPr>
          <w:noProof/>
        </w:rPr>
        <w:drawing>
          <wp:inline distT="114300" distB="114300" distL="114300" distR="114300">
            <wp:extent cx="5760000" cy="4204800"/>
            <wp:effectExtent l="12700" t="12700" r="12700" b="12700"/>
            <wp:docPr id="2757"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31"/>
                    <a:srcRect l="202" r="202"/>
                    <a:stretch>
                      <a:fillRect/>
                    </a:stretch>
                  </pic:blipFill>
                  <pic:spPr>
                    <a:xfrm>
                      <a:off x="0" y="0"/>
                      <a:ext cx="5760000" cy="4204800"/>
                    </a:xfrm>
                    <a:prstGeom prst="rect">
                      <a:avLst/>
                    </a:prstGeom>
                    <a:ln w="12700">
                      <a:solidFill>
                        <a:srgbClr val="000000"/>
                      </a:solidFill>
                      <a:prstDash val="solid"/>
                    </a:ln>
                  </pic:spPr>
                </pic:pic>
              </a:graphicData>
            </a:graphic>
          </wp:inline>
        </w:drawing>
      </w:r>
    </w:p>
    <w:sdt>
      <w:sdtPr>
        <w:tag w:val="goog_rdk_31"/>
        <w:id w:val="1097058222"/>
      </w:sdtPr>
      <w:sdtEndPr/>
      <w:sdtContent>
        <w:p w:rsidR="008D2DB5" w:rsidRDefault="002421AD">
          <w:pPr>
            <w:spacing w:before="0" w:after="0" w:line="240" w:lineRule="auto"/>
            <w:jc w:val="center"/>
          </w:pPr>
          <w:r>
            <w:rPr>
              <w:b/>
              <w:i/>
              <w:sz w:val="22"/>
              <w:szCs w:val="22"/>
            </w:rPr>
            <w:t>Figura 2.2.3. Harta coridoarelor de conectivitate feroviară d</w:t>
          </w:r>
          <w:r>
            <w:rPr>
              <w:b/>
              <w:i/>
              <w:sz w:val="22"/>
              <w:szCs w:val="22"/>
            </w:rPr>
            <w:t>in România</w:t>
          </w:r>
        </w:p>
      </w:sdtContent>
    </w:sdt>
    <w:p w:rsidR="008D2DB5" w:rsidRDefault="008D2DB5">
      <w:pPr>
        <w:spacing w:line="240" w:lineRule="auto"/>
        <w:jc w:val="center"/>
      </w:pPr>
    </w:p>
    <w:p w:rsidR="008D2DB5" w:rsidRDefault="002421AD">
      <w:pPr>
        <w:pStyle w:val="Heading3"/>
        <w:spacing w:line="240" w:lineRule="auto"/>
        <w:rPr>
          <w:color w:val="990000"/>
        </w:rPr>
      </w:pPr>
      <w:bookmarkStart w:id="52" w:name="_heading=h.jfn8nakyvgqw" w:colFirst="0" w:colLast="0"/>
      <w:bookmarkEnd w:id="52"/>
      <w:r>
        <w:rPr>
          <w:color w:val="990000"/>
        </w:rPr>
        <w:t>Coridoarele de conectivitate feroviară</w:t>
      </w:r>
    </w:p>
    <w:p w:rsidR="008D2DB5" w:rsidRDefault="002421AD">
      <w:pPr>
        <w:spacing w:line="240" w:lineRule="auto"/>
      </w:pPr>
      <w:r>
        <w:t>Cele patru coridoare de conectivitate feroviară sunt:</w:t>
      </w:r>
    </w:p>
    <w:p w:rsidR="008D2DB5" w:rsidRDefault="002421AD">
      <w:pPr>
        <w:numPr>
          <w:ilvl w:val="0"/>
          <w:numId w:val="77"/>
        </w:numPr>
        <w:spacing w:after="0" w:line="240" w:lineRule="auto"/>
      </w:pPr>
      <w:r>
        <w:rPr>
          <w:b/>
          <w:i/>
        </w:rPr>
        <w:t>Coridorul de conectivitate 1 (Coridorul Feroviar Central)</w:t>
      </w:r>
      <w:r>
        <w:t xml:space="preserve"> – reprezintă cel mai important coridor de cale ferată din România (tabelul 2.2.</w:t>
      </w:r>
      <w:r>
        <w:t>1)</w:t>
      </w:r>
      <w:r>
        <w:t>. Acesta e</w:t>
      </w:r>
      <w:r>
        <w:t xml:space="preserve">ste compus din </w:t>
      </w:r>
      <w:r>
        <w:t>10</w:t>
      </w:r>
      <w:r>
        <w:t xml:space="preserve"> proiecte de cale ferată care asigură conectivitatea feroviară între Marea Neagră și Europa Centrală prin PTF Curtici. Lungimea coridorului este de 1.</w:t>
      </w:r>
      <w:r>
        <w:t>641</w:t>
      </w:r>
      <w:r>
        <w:t xml:space="preserve"> km (în acest total fiind incluse și căile ferate din Portul Constanța – 180 km, dar ș</w:t>
      </w:r>
      <w:r>
        <w:t xml:space="preserve">i </w:t>
      </w:r>
      <w:r>
        <w:t xml:space="preserve">Complexul Feroviar București - 600 </w:t>
      </w:r>
      <w:r>
        <w:t xml:space="preserve">km). Din lungimea totală a coridorului, </w:t>
      </w:r>
      <w:r>
        <w:t>580</w:t>
      </w:r>
      <w:r>
        <w:t xml:space="preserve"> km de cale ferată, corespunzător</w:t>
      </w:r>
      <w:r>
        <w:t>i</w:t>
      </w:r>
      <w:r>
        <w:t xml:space="preserve"> sectoarelor Constanța – București – Predeal, Sighișoara - Co</w:t>
      </w:r>
      <w:r>
        <w:t>ș</w:t>
      </w:r>
      <w:r>
        <w:t>lariu - Vințu de Jos - Simeria</w:t>
      </w:r>
      <w:r>
        <w:t xml:space="preserve"> și </w:t>
      </w:r>
      <w:r>
        <w:t xml:space="preserve">km </w:t>
      </w:r>
      <w:r>
        <w:t>614 – Arad – Curtici</w:t>
      </w:r>
      <w:r>
        <w:t>, sunt modernizați și s</w:t>
      </w:r>
      <w:r>
        <w:t>e află în operare</w:t>
      </w:r>
      <w:r>
        <w:t xml:space="preserve">. Chiar dacă sectorul Constanța – București a fost modernizat în ultimii zece ani, o sumă de aproximativ 64 mil. </w:t>
      </w:r>
      <w:r>
        <w:t xml:space="preserve">EUR </w:t>
      </w:r>
      <w:r>
        <w:t xml:space="preserve">a fost prevăzută pentru finalizarea lucrărilor pentru stațiile CF Ciulnița și Fetești. Întregul coridor </w:t>
      </w:r>
      <w:r>
        <w:t>este parte compone</w:t>
      </w:r>
      <w:r>
        <w:t>ntă a rețelei</w:t>
      </w:r>
      <w:r>
        <w:t xml:space="preserve"> TEN-T C</w:t>
      </w:r>
      <w:r>
        <w:t xml:space="preserve">ore, făcând parte din coridorul </w:t>
      </w:r>
      <w:r>
        <w:t xml:space="preserve"> european </w:t>
      </w:r>
      <w:r>
        <w:t>Rin</w:t>
      </w:r>
      <w:r>
        <w:t xml:space="preserve">-Dunăre. </w:t>
      </w:r>
      <w:r>
        <w:t>L</w:t>
      </w:r>
      <w:r>
        <w:t xml:space="preserve">ucrări în curs sunt pe sectorul Simeria – Gurasada – </w:t>
      </w:r>
      <w:r>
        <w:t xml:space="preserve">KM </w:t>
      </w:r>
      <w:r>
        <w:t xml:space="preserve">614. </w:t>
      </w:r>
      <w:r>
        <w:t>Î</w:t>
      </w:r>
      <w:r>
        <w:t>ntreg coridorul este format din cale ferată dublă electrificată</w:t>
      </w:r>
      <w:r>
        <w:t xml:space="preserve"> și s</w:t>
      </w:r>
      <w:r>
        <w:t>e suprapune rutelor feroviare 800, 300, 200A</w:t>
      </w:r>
      <w:r>
        <w:t xml:space="preserve"> și</w:t>
      </w:r>
      <w:r>
        <w:t xml:space="preserve"> 20</w:t>
      </w:r>
      <w:r>
        <w:t xml:space="preserve">0. </w:t>
      </w:r>
    </w:p>
    <w:p w:rsidR="008D2DB5" w:rsidRDefault="008D2DB5">
      <w:pPr>
        <w:spacing w:before="0" w:after="0" w:line="240" w:lineRule="auto"/>
        <w:ind w:left="720"/>
      </w:pPr>
    </w:p>
    <w:p w:rsidR="008D2DB5" w:rsidRDefault="002421AD">
      <w:pPr>
        <w:spacing w:before="0" w:after="0" w:line="240" w:lineRule="auto"/>
        <w:jc w:val="center"/>
        <w:rPr>
          <w:b/>
          <w:i/>
          <w:sz w:val="22"/>
          <w:szCs w:val="22"/>
        </w:rPr>
      </w:pPr>
      <w:r>
        <w:rPr>
          <w:b/>
          <w:i/>
          <w:sz w:val="22"/>
          <w:szCs w:val="22"/>
        </w:rPr>
        <w:t xml:space="preserve">Tabelul 2.2.1. Proiectele de infrastructură feroviară care compun </w:t>
      </w:r>
    </w:p>
    <w:p w:rsidR="008D2DB5" w:rsidRDefault="002421AD">
      <w:pPr>
        <w:spacing w:before="0" w:after="0" w:line="240" w:lineRule="auto"/>
        <w:jc w:val="center"/>
        <w:rPr>
          <w:b/>
          <w:i/>
          <w:sz w:val="22"/>
          <w:szCs w:val="22"/>
        </w:rPr>
      </w:pPr>
      <w:r>
        <w:rPr>
          <w:b/>
          <w:i/>
          <w:sz w:val="22"/>
          <w:szCs w:val="22"/>
        </w:rPr>
        <w:t xml:space="preserve">coridorul de conectivitate 1 – ‘Coridorul Feroviar Central’ </w:t>
      </w:r>
    </w:p>
    <w:tbl>
      <w:tblPr>
        <w:tblStyle w:val="affb"/>
        <w:tblW w:w="9360" w:type="dxa"/>
        <w:tblBorders>
          <w:top w:val="nil"/>
          <w:left w:val="nil"/>
          <w:bottom w:val="nil"/>
          <w:right w:val="nil"/>
          <w:insideH w:val="nil"/>
          <w:insideV w:val="nil"/>
        </w:tblBorders>
        <w:tblLayout w:type="fixed"/>
        <w:tblLook w:val="0600" w:firstRow="0" w:lastRow="0" w:firstColumn="0" w:lastColumn="0" w:noHBand="1" w:noVBand="1"/>
      </w:tblPr>
      <w:tblGrid>
        <w:gridCol w:w="360"/>
        <w:gridCol w:w="1560"/>
        <w:gridCol w:w="570"/>
        <w:gridCol w:w="1605"/>
        <w:gridCol w:w="540"/>
        <w:gridCol w:w="660"/>
        <w:gridCol w:w="750"/>
        <w:gridCol w:w="870"/>
        <w:gridCol w:w="765"/>
        <w:gridCol w:w="1680"/>
      </w:tblGrid>
      <w:tr w:rsidR="008D2DB5">
        <w:trPr>
          <w:trHeight w:val="975"/>
        </w:trPr>
        <w:tc>
          <w:tcPr>
            <w:tcW w:w="360" w:type="dxa"/>
            <w:tcBorders>
              <w:top w:val="single" w:sz="6" w:space="0" w:color="000000"/>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Nr. Crt.</w:t>
            </w:r>
          </w:p>
        </w:tc>
        <w:tc>
          <w:tcPr>
            <w:tcW w:w="156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Coridor</w:t>
            </w:r>
          </w:p>
        </w:tc>
        <w:tc>
          <w:tcPr>
            <w:tcW w:w="57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Rețea TEN-T</w:t>
            </w:r>
          </w:p>
        </w:tc>
        <w:tc>
          <w:tcPr>
            <w:tcW w:w="160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Denumire proiect</w:t>
            </w:r>
          </w:p>
        </w:tc>
        <w:tc>
          <w:tcPr>
            <w:tcW w:w="54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Status</w:t>
            </w:r>
          </w:p>
        </w:tc>
        <w:tc>
          <w:tcPr>
            <w:tcW w:w="66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6"/>
                <w:szCs w:val="16"/>
              </w:rPr>
            </w:pPr>
            <w:r>
              <w:rPr>
                <w:b/>
                <w:color w:val="FFFFFF"/>
                <w:sz w:val="16"/>
                <w:szCs w:val="16"/>
              </w:rPr>
              <w:t>Lungime</w:t>
            </w:r>
          </w:p>
          <w:p w:rsidR="008D2DB5" w:rsidRDefault="002421AD">
            <w:pPr>
              <w:widowControl w:val="0"/>
              <w:spacing w:before="0" w:after="0" w:line="240" w:lineRule="auto"/>
              <w:jc w:val="center"/>
              <w:rPr>
                <w:sz w:val="16"/>
                <w:szCs w:val="16"/>
              </w:rPr>
            </w:pPr>
            <w:r>
              <w:rPr>
                <w:b/>
                <w:color w:val="FFFFFF"/>
                <w:sz w:val="16"/>
                <w:szCs w:val="16"/>
              </w:rPr>
              <w:t xml:space="preserve"> (km)</w:t>
            </w:r>
          </w:p>
        </w:tc>
        <w:tc>
          <w:tcPr>
            <w:tcW w:w="75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 EUR fără TVA)</w:t>
            </w:r>
          </w:p>
        </w:tc>
        <w:tc>
          <w:tcPr>
            <w:tcW w:w="87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 cu TVA )</w:t>
            </w:r>
          </w:p>
        </w:tc>
        <w:tc>
          <w:tcPr>
            <w:tcW w:w="76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6"/>
                <w:szCs w:val="16"/>
              </w:rPr>
            </w:pPr>
            <w:r>
              <w:rPr>
                <w:b/>
                <w:color w:val="FFFFFF"/>
                <w:sz w:val="16"/>
                <w:szCs w:val="16"/>
              </w:rPr>
              <w:t>Cost mediu estimat  fără TVA per km (mil.EUR)</w:t>
            </w:r>
          </w:p>
        </w:tc>
        <w:tc>
          <w:tcPr>
            <w:tcW w:w="168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Localități urbane deservite</w:t>
            </w:r>
          </w:p>
        </w:tc>
      </w:tr>
      <w:tr w:rsidR="008D2DB5">
        <w:trPr>
          <w:trHeight w:val="434"/>
        </w:trPr>
        <w:tc>
          <w:tcPr>
            <w:tcW w:w="36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560" w:type="dxa"/>
            <w:vMerge w:val="restart"/>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CORIDORUL DE CONECTIVITATE FEROVIARĂ 1</w:t>
            </w:r>
          </w:p>
          <w:p w:rsidR="008D2DB5" w:rsidRDefault="008D2DB5">
            <w:pPr>
              <w:widowControl w:val="0"/>
              <w:spacing w:before="0" w:after="0" w:line="240" w:lineRule="auto"/>
              <w:jc w:val="left"/>
              <w:rPr>
                <w:b/>
                <w:sz w:val="16"/>
                <w:szCs w:val="16"/>
              </w:rPr>
            </w:pPr>
          </w:p>
          <w:p w:rsidR="008D2DB5" w:rsidRDefault="002421AD">
            <w:pPr>
              <w:widowControl w:val="0"/>
              <w:spacing w:before="0" w:after="0" w:line="240" w:lineRule="auto"/>
              <w:jc w:val="center"/>
              <w:rPr>
                <w:b/>
                <w:i/>
                <w:sz w:val="16"/>
                <w:szCs w:val="16"/>
              </w:rPr>
            </w:pPr>
            <w:r>
              <w:rPr>
                <w:b/>
                <w:sz w:val="16"/>
                <w:szCs w:val="16"/>
              </w:rPr>
              <w:t>CCF 1 - "</w:t>
            </w:r>
            <w:r>
              <w:rPr>
                <w:b/>
                <w:i/>
                <w:sz w:val="16"/>
                <w:szCs w:val="16"/>
              </w:rPr>
              <w:t>Coridorul Feroviar Central"</w:t>
            </w:r>
          </w:p>
          <w:p w:rsidR="008D2DB5" w:rsidRDefault="002421AD">
            <w:pPr>
              <w:widowControl w:val="0"/>
              <w:spacing w:before="0" w:after="0" w:line="240" w:lineRule="auto"/>
              <w:jc w:val="center"/>
              <w:rPr>
                <w:b/>
                <w:i/>
                <w:sz w:val="16"/>
                <w:szCs w:val="16"/>
              </w:rPr>
            </w:pPr>
            <w:r>
              <w:rPr>
                <w:b/>
                <w:i/>
                <w:sz w:val="16"/>
                <w:szCs w:val="16"/>
              </w:rPr>
              <w:t>Port Constanța / Constanța - Complex Feroviar București - Brașov - Sighișoara - Simeria - Arad - Curtici</w:t>
            </w:r>
          </w:p>
        </w:tc>
        <w:tc>
          <w:tcPr>
            <w:tcW w:w="570" w:type="dxa"/>
            <w:vMerge w:val="restart"/>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4"/>
                <w:szCs w:val="14"/>
              </w:rPr>
              <w:t>TEN-T Core</w:t>
            </w:r>
          </w:p>
        </w:tc>
        <w:tc>
          <w:tcPr>
            <w:tcW w:w="1605" w:type="dxa"/>
            <w:tcBorders>
              <w:top w:val="single" w:sz="6" w:space="0" w:color="000000"/>
              <w:left w:val="single" w:sz="6" w:space="0" w:color="000000"/>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Port Constanța - Palas</w:t>
            </w:r>
          </w:p>
        </w:tc>
        <w:tc>
          <w:tcPr>
            <w:tcW w:w="540" w:type="dxa"/>
            <w:tcBorders>
              <w:top w:val="single" w:sz="6" w:space="0" w:color="000000"/>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P</w:t>
            </w:r>
          </w:p>
        </w:tc>
        <w:tc>
          <w:tcPr>
            <w:tcW w:w="660" w:type="dxa"/>
            <w:tcBorders>
              <w:top w:val="single" w:sz="6" w:space="0" w:color="000000"/>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180.0</w:t>
            </w:r>
          </w:p>
        </w:tc>
        <w:tc>
          <w:tcPr>
            <w:tcW w:w="750" w:type="dxa"/>
            <w:tcBorders>
              <w:top w:val="single" w:sz="6" w:space="0" w:color="000000"/>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727.4</w:t>
            </w:r>
          </w:p>
        </w:tc>
        <w:tc>
          <w:tcPr>
            <w:tcW w:w="870" w:type="dxa"/>
            <w:tcBorders>
              <w:top w:val="single" w:sz="6" w:space="0" w:color="000000"/>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865.6</w:t>
            </w:r>
          </w:p>
        </w:tc>
        <w:tc>
          <w:tcPr>
            <w:tcW w:w="765" w:type="dxa"/>
            <w:tcBorders>
              <w:top w:val="single" w:sz="6" w:space="0" w:color="000000"/>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4.0</w:t>
            </w:r>
          </w:p>
        </w:tc>
        <w:tc>
          <w:tcPr>
            <w:tcW w:w="1680" w:type="dxa"/>
            <w:tcBorders>
              <w:top w:val="single" w:sz="6" w:space="0" w:color="000000"/>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left"/>
              <w:rPr>
                <w:sz w:val="16"/>
                <w:szCs w:val="16"/>
              </w:rPr>
            </w:pPr>
            <w:r>
              <w:rPr>
                <w:sz w:val="16"/>
                <w:szCs w:val="16"/>
              </w:rPr>
              <w:t>Constanța FeeryBoat, Constanța Port Nord</w:t>
            </w:r>
          </w:p>
        </w:tc>
      </w:tr>
      <w:tr w:rsidR="008D2DB5">
        <w:trPr>
          <w:trHeight w:val="404"/>
        </w:trPr>
        <w:tc>
          <w:tcPr>
            <w:tcW w:w="36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1560"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570"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60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Constanța - București</w:t>
            </w:r>
          </w:p>
        </w:tc>
        <w:tc>
          <w:tcPr>
            <w:tcW w:w="5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O</w:t>
            </w:r>
          </w:p>
        </w:tc>
        <w:tc>
          <w:tcPr>
            <w:tcW w:w="6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225.0</w:t>
            </w:r>
          </w:p>
        </w:tc>
        <w:tc>
          <w:tcPr>
            <w:tcW w:w="7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64.8</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77.1</w:t>
            </w: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n/a</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sz w:val="16"/>
                <w:szCs w:val="16"/>
              </w:rPr>
              <w:t>Constanța, Medgidia, Fetești, București</w:t>
            </w:r>
          </w:p>
        </w:tc>
      </w:tr>
      <w:tr w:rsidR="008D2DB5">
        <w:trPr>
          <w:trHeight w:val="270"/>
        </w:trPr>
        <w:tc>
          <w:tcPr>
            <w:tcW w:w="36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w:t>
            </w:r>
          </w:p>
        </w:tc>
        <w:tc>
          <w:tcPr>
            <w:tcW w:w="1560"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570"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605" w:type="dxa"/>
            <w:tcBorders>
              <w:top w:val="single" w:sz="6" w:space="0" w:color="CCCCCC"/>
              <w:left w:val="single" w:sz="6" w:space="0" w:color="000000"/>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Complex feroviar București</w:t>
            </w:r>
          </w:p>
        </w:tc>
        <w:tc>
          <w:tcPr>
            <w:tcW w:w="54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P</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600.0</w:t>
            </w:r>
          </w:p>
        </w:tc>
        <w:tc>
          <w:tcPr>
            <w:tcW w:w="75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1000.0</w:t>
            </w: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1190.0</w:t>
            </w:r>
          </w:p>
        </w:tc>
        <w:tc>
          <w:tcPr>
            <w:tcW w:w="76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1.7</w:t>
            </w:r>
          </w:p>
        </w:tc>
        <w:tc>
          <w:tcPr>
            <w:tcW w:w="168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left"/>
              <w:rPr>
                <w:sz w:val="16"/>
                <w:szCs w:val="16"/>
              </w:rPr>
            </w:pPr>
            <w:r>
              <w:rPr>
                <w:sz w:val="16"/>
                <w:szCs w:val="16"/>
              </w:rPr>
              <w:t>Otopeni, Mogoșoaia, Chitila, Jilava, Voluntari</w:t>
            </w:r>
          </w:p>
        </w:tc>
      </w:tr>
      <w:tr w:rsidR="008D2DB5">
        <w:trPr>
          <w:trHeight w:val="270"/>
        </w:trPr>
        <w:tc>
          <w:tcPr>
            <w:tcW w:w="36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w:t>
            </w:r>
          </w:p>
        </w:tc>
        <w:tc>
          <w:tcPr>
            <w:tcW w:w="1560"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570"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60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București - Predeal</w:t>
            </w:r>
          </w:p>
        </w:tc>
        <w:tc>
          <w:tcPr>
            <w:tcW w:w="5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O</w:t>
            </w:r>
          </w:p>
        </w:tc>
        <w:tc>
          <w:tcPr>
            <w:tcW w:w="6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140.0</w:t>
            </w:r>
          </w:p>
        </w:tc>
        <w:tc>
          <w:tcPr>
            <w:tcW w:w="7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color w:val="0C0C0C"/>
                <w:sz w:val="16"/>
                <w:szCs w:val="16"/>
              </w:rPr>
              <w:t>-</w:t>
            </w: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Bucuresti, Ploiesti, Campina, Sinaia, Predeal</w:t>
            </w:r>
          </w:p>
        </w:tc>
      </w:tr>
      <w:tr w:rsidR="008D2DB5">
        <w:trPr>
          <w:trHeight w:val="270"/>
        </w:trPr>
        <w:tc>
          <w:tcPr>
            <w:tcW w:w="36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w:t>
            </w:r>
          </w:p>
        </w:tc>
        <w:tc>
          <w:tcPr>
            <w:tcW w:w="1560"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570"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605" w:type="dxa"/>
            <w:tcBorders>
              <w:top w:val="single" w:sz="6" w:space="0" w:color="CCCCCC"/>
              <w:left w:val="single" w:sz="6" w:space="0" w:color="000000"/>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Predeal - Brașov</w:t>
            </w:r>
          </w:p>
        </w:tc>
        <w:tc>
          <w:tcPr>
            <w:tcW w:w="54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P</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27.0</w:t>
            </w:r>
          </w:p>
        </w:tc>
        <w:tc>
          <w:tcPr>
            <w:tcW w:w="75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630.0</w:t>
            </w: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749.7</w:t>
            </w:r>
          </w:p>
        </w:tc>
        <w:tc>
          <w:tcPr>
            <w:tcW w:w="76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23.3</w:t>
            </w:r>
          </w:p>
        </w:tc>
        <w:tc>
          <w:tcPr>
            <w:tcW w:w="168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left"/>
              <w:rPr>
                <w:sz w:val="16"/>
                <w:szCs w:val="16"/>
              </w:rPr>
            </w:pPr>
            <w:r>
              <w:rPr>
                <w:sz w:val="16"/>
                <w:szCs w:val="16"/>
              </w:rPr>
              <w:t>Predeal, Brașov</w:t>
            </w:r>
          </w:p>
        </w:tc>
      </w:tr>
      <w:tr w:rsidR="008D2DB5">
        <w:trPr>
          <w:trHeight w:val="389"/>
        </w:trPr>
        <w:tc>
          <w:tcPr>
            <w:tcW w:w="36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6</w:t>
            </w:r>
          </w:p>
        </w:tc>
        <w:tc>
          <w:tcPr>
            <w:tcW w:w="1560"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570"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605" w:type="dxa"/>
            <w:tcBorders>
              <w:top w:val="single" w:sz="6" w:space="0" w:color="CCCCCC"/>
              <w:left w:val="single" w:sz="6" w:space="0" w:color="000000"/>
              <w:bottom w:val="single" w:sz="6" w:space="0" w:color="000000"/>
              <w:right w:val="single" w:sz="6"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Brașov - Sighișoara</w:t>
            </w:r>
          </w:p>
        </w:tc>
        <w:tc>
          <w:tcPr>
            <w:tcW w:w="540"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C</w:t>
            </w:r>
          </w:p>
        </w:tc>
        <w:tc>
          <w:tcPr>
            <w:tcW w:w="660"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112.6</w:t>
            </w:r>
          </w:p>
        </w:tc>
        <w:tc>
          <w:tcPr>
            <w:tcW w:w="750"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1535.0</w:t>
            </w:r>
          </w:p>
        </w:tc>
        <w:tc>
          <w:tcPr>
            <w:tcW w:w="870"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1826.7</w:t>
            </w:r>
          </w:p>
        </w:tc>
        <w:tc>
          <w:tcPr>
            <w:tcW w:w="765"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13.6</w:t>
            </w:r>
          </w:p>
        </w:tc>
        <w:tc>
          <w:tcPr>
            <w:tcW w:w="1680"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tcPr>
          <w:p w:rsidR="008D2DB5" w:rsidRDefault="002421AD">
            <w:pPr>
              <w:widowControl w:val="0"/>
              <w:spacing w:before="0" w:after="0" w:line="276" w:lineRule="auto"/>
              <w:jc w:val="left"/>
              <w:rPr>
                <w:sz w:val="16"/>
                <w:szCs w:val="16"/>
              </w:rPr>
            </w:pPr>
            <w:r>
              <w:rPr>
                <w:sz w:val="16"/>
                <w:szCs w:val="16"/>
              </w:rPr>
              <w:t>Brașov, Rupea, Sighișoara</w:t>
            </w:r>
          </w:p>
        </w:tc>
      </w:tr>
      <w:tr w:rsidR="008D2DB5">
        <w:trPr>
          <w:trHeight w:val="270"/>
        </w:trPr>
        <w:tc>
          <w:tcPr>
            <w:tcW w:w="36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7</w:t>
            </w:r>
          </w:p>
        </w:tc>
        <w:tc>
          <w:tcPr>
            <w:tcW w:w="1560"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570"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60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Sighișoara - Coșlariu</w:t>
            </w:r>
          </w:p>
        </w:tc>
        <w:tc>
          <w:tcPr>
            <w:tcW w:w="5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O</w:t>
            </w:r>
          </w:p>
        </w:tc>
        <w:tc>
          <w:tcPr>
            <w:tcW w:w="6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99.0</w:t>
            </w:r>
          </w:p>
        </w:tc>
        <w:tc>
          <w:tcPr>
            <w:tcW w:w="7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color w:val="0C0C0C"/>
                <w:sz w:val="16"/>
                <w:szCs w:val="16"/>
              </w:rPr>
              <w:t>-</w:t>
            </w: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sz w:val="16"/>
                <w:szCs w:val="16"/>
              </w:rPr>
              <w:t>Sighișoara, Mediaș, Copșa Mică, Blaj, Teiuș</w:t>
            </w:r>
          </w:p>
        </w:tc>
      </w:tr>
      <w:tr w:rsidR="008D2DB5">
        <w:trPr>
          <w:trHeight w:val="270"/>
        </w:trPr>
        <w:tc>
          <w:tcPr>
            <w:tcW w:w="36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8</w:t>
            </w:r>
          </w:p>
        </w:tc>
        <w:tc>
          <w:tcPr>
            <w:tcW w:w="1560"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570"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60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Coșlariu - Simeria</w:t>
            </w:r>
          </w:p>
        </w:tc>
        <w:tc>
          <w:tcPr>
            <w:tcW w:w="5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O</w:t>
            </w:r>
          </w:p>
        </w:tc>
        <w:tc>
          <w:tcPr>
            <w:tcW w:w="6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75.3</w:t>
            </w:r>
          </w:p>
        </w:tc>
        <w:tc>
          <w:tcPr>
            <w:tcW w:w="7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color w:val="0C0C0C"/>
                <w:sz w:val="16"/>
                <w:szCs w:val="16"/>
              </w:rPr>
              <w:t>-</w:t>
            </w: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sz w:val="16"/>
                <w:szCs w:val="16"/>
              </w:rPr>
              <w:t>Teiuș, Alba Iulia, Vințu de Jos, Orăștie, Simeria</w:t>
            </w:r>
          </w:p>
        </w:tc>
      </w:tr>
      <w:tr w:rsidR="008D2DB5">
        <w:trPr>
          <w:trHeight w:val="270"/>
        </w:trPr>
        <w:tc>
          <w:tcPr>
            <w:tcW w:w="36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9</w:t>
            </w:r>
          </w:p>
        </w:tc>
        <w:tc>
          <w:tcPr>
            <w:tcW w:w="1560"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570"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605" w:type="dxa"/>
            <w:tcBorders>
              <w:top w:val="single" w:sz="6" w:space="0" w:color="CCCCCC"/>
              <w:left w:val="single" w:sz="6" w:space="0" w:color="000000"/>
              <w:bottom w:val="single" w:sz="6" w:space="0" w:color="000000"/>
              <w:right w:val="single" w:sz="6"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Simeria - Gurasada - Km. 614</w:t>
            </w:r>
          </w:p>
        </w:tc>
        <w:tc>
          <w:tcPr>
            <w:tcW w:w="540"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C</w:t>
            </w:r>
          </w:p>
        </w:tc>
        <w:tc>
          <w:tcPr>
            <w:tcW w:w="660"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141.2</w:t>
            </w:r>
          </w:p>
        </w:tc>
        <w:tc>
          <w:tcPr>
            <w:tcW w:w="750"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1888.0</w:t>
            </w:r>
          </w:p>
        </w:tc>
        <w:tc>
          <w:tcPr>
            <w:tcW w:w="870"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2246.7</w:t>
            </w:r>
          </w:p>
        </w:tc>
        <w:tc>
          <w:tcPr>
            <w:tcW w:w="765"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13.4</w:t>
            </w:r>
          </w:p>
        </w:tc>
        <w:tc>
          <w:tcPr>
            <w:tcW w:w="1680"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tcPr>
          <w:p w:rsidR="008D2DB5" w:rsidRDefault="002421AD">
            <w:pPr>
              <w:widowControl w:val="0"/>
              <w:spacing w:before="0" w:after="0" w:line="276" w:lineRule="auto"/>
              <w:jc w:val="left"/>
              <w:rPr>
                <w:sz w:val="16"/>
                <w:szCs w:val="16"/>
              </w:rPr>
            </w:pPr>
            <w:r>
              <w:rPr>
                <w:sz w:val="16"/>
                <w:szCs w:val="16"/>
              </w:rPr>
              <w:t>Simeria, Deva, Săvârșini, Radna</w:t>
            </w:r>
          </w:p>
        </w:tc>
      </w:tr>
      <w:tr w:rsidR="008D2DB5">
        <w:trPr>
          <w:trHeight w:val="419"/>
        </w:trPr>
        <w:tc>
          <w:tcPr>
            <w:tcW w:w="36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10</w:t>
            </w:r>
          </w:p>
        </w:tc>
        <w:tc>
          <w:tcPr>
            <w:tcW w:w="1560"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570"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60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Km. 614 - Arad - Curtici Frontieră</w:t>
            </w:r>
          </w:p>
        </w:tc>
        <w:tc>
          <w:tcPr>
            <w:tcW w:w="5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O</w:t>
            </w:r>
          </w:p>
        </w:tc>
        <w:tc>
          <w:tcPr>
            <w:tcW w:w="6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41.2</w:t>
            </w:r>
          </w:p>
        </w:tc>
        <w:tc>
          <w:tcPr>
            <w:tcW w:w="7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w:t>
            </w: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sz w:val="16"/>
                <w:szCs w:val="16"/>
              </w:rPr>
              <w:t>Arad, Curtici</w:t>
            </w:r>
          </w:p>
        </w:tc>
      </w:tr>
      <w:tr w:rsidR="008D2DB5">
        <w:trPr>
          <w:trHeight w:val="255"/>
        </w:trPr>
        <w:tc>
          <w:tcPr>
            <w:tcW w:w="360" w:type="dxa"/>
            <w:tcBorders>
              <w:top w:val="single" w:sz="6" w:space="0" w:color="CCCCCC"/>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156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color w:val="FFFFFF"/>
                <w:sz w:val="16"/>
                <w:szCs w:val="16"/>
              </w:rPr>
              <w:t>Total coridor</w:t>
            </w:r>
          </w:p>
        </w:tc>
        <w:tc>
          <w:tcPr>
            <w:tcW w:w="57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1605" w:type="dxa"/>
            <w:tcBorders>
              <w:top w:val="single" w:sz="6" w:space="0" w:color="000000"/>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76" w:lineRule="auto"/>
              <w:jc w:val="left"/>
              <w:rPr>
                <w:sz w:val="16"/>
                <w:szCs w:val="16"/>
              </w:rPr>
            </w:pPr>
          </w:p>
        </w:tc>
        <w:tc>
          <w:tcPr>
            <w:tcW w:w="54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76" w:lineRule="auto"/>
              <w:jc w:val="left"/>
              <w:rPr>
                <w:sz w:val="16"/>
                <w:szCs w:val="16"/>
              </w:rPr>
            </w:pPr>
          </w:p>
        </w:tc>
        <w:tc>
          <w:tcPr>
            <w:tcW w:w="66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color w:val="FFFFFF"/>
                <w:sz w:val="16"/>
                <w:szCs w:val="16"/>
              </w:rPr>
              <w:t>1641.3</w:t>
            </w:r>
          </w:p>
        </w:tc>
        <w:tc>
          <w:tcPr>
            <w:tcW w:w="75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color w:val="FFFFFF"/>
                <w:sz w:val="16"/>
                <w:szCs w:val="16"/>
              </w:rPr>
              <w:t>5845.2</w:t>
            </w:r>
          </w:p>
        </w:tc>
        <w:tc>
          <w:tcPr>
            <w:tcW w:w="87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color w:val="FFFFFF"/>
                <w:sz w:val="16"/>
                <w:szCs w:val="16"/>
              </w:rPr>
              <w:t>6955.8</w:t>
            </w:r>
          </w:p>
        </w:tc>
        <w:tc>
          <w:tcPr>
            <w:tcW w:w="76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168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r>
      <w:tr w:rsidR="008D2DB5">
        <w:trPr>
          <w:trHeight w:val="210"/>
        </w:trPr>
        <w:tc>
          <w:tcPr>
            <w:tcW w:w="36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5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operare</w:t>
            </w:r>
          </w:p>
        </w:tc>
        <w:tc>
          <w:tcPr>
            <w:tcW w:w="5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60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5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76" w:lineRule="auto"/>
              <w:jc w:val="left"/>
              <w:rPr>
                <w:sz w:val="16"/>
                <w:szCs w:val="16"/>
              </w:rPr>
            </w:pPr>
          </w:p>
        </w:tc>
        <w:tc>
          <w:tcPr>
            <w:tcW w:w="6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580.5</w:t>
            </w:r>
          </w:p>
        </w:tc>
        <w:tc>
          <w:tcPr>
            <w:tcW w:w="7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165"/>
        </w:trPr>
        <w:tc>
          <w:tcPr>
            <w:tcW w:w="36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560" w:type="dxa"/>
            <w:tcBorders>
              <w:top w:val="single" w:sz="6" w:space="0" w:color="CCCCCC"/>
              <w:left w:val="single" w:sz="6" w:space="0" w:color="CCCCCC"/>
              <w:bottom w:val="single" w:sz="6" w:space="0" w:color="000000"/>
              <w:right w:val="single" w:sz="6"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construcție</w:t>
            </w:r>
          </w:p>
        </w:tc>
        <w:tc>
          <w:tcPr>
            <w:tcW w:w="5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60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5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76" w:lineRule="auto"/>
              <w:jc w:val="left"/>
              <w:rPr>
                <w:sz w:val="16"/>
                <w:szCs w:val="16"/>
              </w:rPr>
            </w:pPr>
          </w:p>
        </w:tc>
        <w:tc>
          <w:tcPr>
            <w:tcW w:w="660" w:type="dxa"/>
            <w:tcBorders>
              <w:top w:val="single" w:sz="6" w:space="0" w:color="CCCCCC"/>
              <w:left w:val="single" w:sz="6" w:space="0" w:color="CCCCCC"/>
              <w:bottom w:val="single" w:sz="6" w:space="0" w:color="000000"/>
              <w:right w:val="single" w:sz="6" w:space="0" w:color="000000"/>
            </w:tcBorders>
            <w:shd w:val="clear" w:color="auto" w:fill="D8D8D8"/>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253.8</w:t>
            </w:r>
          </w:p>
        </w:tc>
        <w:tc>
          <w:tcPr>
            <w:tcW w:w="7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119"/>
        </w:trPr>
        <w:tc>
          <w:tcPr>
            <w:tcW w:w="36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5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proiect</w:t>
            </w:r>
          </w:p>
        </w:tc>
        <w:tc>
          <w:tcPr>
            <w:tcW w:w="5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60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5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76" w:lineRule="auto"/>
              <w:jc w:val="left"/>
              <w:rPr>
                <w:sz w:val="16"/>
                <w:szCs w:val="16"/>
              </w:rPr>
            </w:pP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807.0</w:t>
            </w:r>
          </w:p>
        </w:tc>
        <w:tc>
          <w:tcPr>
            <w:tcW w:w="7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bl>
    <w:p w:rsidR="008D2DB5" w:rsidRDefault="008D2DB5">
      <w:pPr>
        <w:spacing w:line="240" w:lineRule="auto"/>
        <w:rPr>
          <w:b/>
          <w:i/>
        </w:rPr>
      </w:pPr>
    </w:p>
    <w:p w:rsidR="008D2DB5" w:rsidRDefault="002421AD">
      <w:pPr>
        <w:numPr>
          <w:ilvl w:val="0"/>
          <w:numId w:val="77"/>
        </w:numPr>
        <w:spacing w:after="0" w:line="240" w:lineRule="auto"/>
      </w:pPr>
      <w:r>
        <w:rPr>
          <w:b/>
          <w:i/>
        </w:rPr>
        <w:t>Coridorul de conectivitate 2 (Coridorul Feroviar de Est)</w:t>
      </w:r>
      <w:r>
        <w:t xml:space="preserve"> – </w:t>
      </w:r>
      <w:r>
        <w:t>e</w:t>
      </w:r>
      <w:r>
        <w:t xml:space="preserve">ste compus din </w:t>
      </w:r>
      <w:r>
        <w:t>7</w:t>
      </w:r>
      <w:r>
        <w:t xml:space="preserve"> proiecte de cale ferată din care doar unul a fost reabilitat (București – Ploiești</w:t>
      </w:r>
      <w:r>
        <w:t>,</w:t>
      </w:r>
      <w:r>
        <w:t xml:space="preserve"> parte componentă a coridorului de conectivitate 1). Acest coridor asigură legătura pe axa nord </w:t>
      </w:r>
      <w:r>
        <w:t>– sud, între Moldova și Muntenia, dar și între Ucraina / Moldova și Bulgaria la nivel de tranzit continental. Lungimea coridorului este de aproximativ 53</w:t>
      </w:r>
      <w:r>
        <w:t>5</w:t>
      </w:r>
      <w:r>
        <w:t xml:space="preserve"> km, acesta fiind par</w:t>
      </w:r>
      <w:r>
        <w:t>te componentă a</w:t>
      </w:r>
      <w:r>
        <w:t xml:space="preserve"> rețelei TEN-T C</w:t>
      </w:r>
      <w:r>
        <w:t>ore (tabelul 2.2.2)</w:t>
      </w:r>
      <w:r>
        <w:t>. Pentru implementarea proiecte</w:t>
      </w:r>
      <w:r>
        <w:t>l</w:t>
      </w:r>
      <w:r>
        <w:t>or</w:t>
      </w:r>
      <w:r>
        <w:t xml:space="preserve"> București – Giurgiu și Dărmănești – Vicșani, pe lângă modernizare se va realiza și electrificarea acestora. Coridorul este compus din cale ferată dublă electrificată între București și Suceava. Se suprapune rutelor feroviare 902 și 500.</w:t>
      </w:r>
    </w:p>
    <w:p w:rsidR="008D2DB5" w:rsidRDefault="008D2DB5">
      <w:pPr>
        <w:spacing w:after="0" w:line="240" w:lineRule="auto"/>
      </w:pPr>
    </w:p>
    <w:p w:rsidR="008D2DB5" w:rsidRDefault="002421AD">
      <w:pPr>
        <w:spacing w:before="0" w:after="0" w:line="240" w:lineRule="auto"/>
        <w:jc w:val="center"/>
        <w:rPr>
          <w:b/>
          <w:i/>
          <w:sz w:val="22"/>
          <w:szCs w:val="22"/>
        </w:rPr>
      </w:pPr>
      <w:r>
        <w:rPr>
          <w:b/>
          <w:i/>
          <w:sz w:val="22"/>
          <w:szCs w:val="22"/>
        </w:rPr>
        <w:t>Tabelul 2.2.2.</w:t>
      </w:r>
      <w:r>
        <w:rPr>
          <w:b/>
          <w:i/>
          <w:sz w:val="22"/>
          <w:szCs w:val="22"/>
        </w:rPr>
        <w:t xml:space="preserve"> Proiectele de infrastructură feroviară care compun</w:t>
      </w:r>
    </w:p>
    <w:p w:rsidR="008D2DB5" w:rsidRDefault="002421AD">
      <w:pPr>
        <w:spacing w:before="0" w:after="0" w:line="240" w:lineRule="auto"/>
        <w:jc w:val="center"/>
        <w:rPr>
          <w:b/>
          <w:i/>
          <w:sz w:val="22"/>
          <w:szCs w:val="22"/>
        </w:rPr>
      </w:pPr>
      <w:r>
        <w:rPr>
          <w:b/>
          <w:i/>
          <w:sz w:val="22"/>
          <w:szCs w:val="22"/>
        </w:rPr>
        <w:t xml:space="preserve"> coridorul de conectivitate 2 – ‘Coridorul Feroviar de Est’</w:t>
      </w:r>
    </w:p>
    <w:tbl>
      <w:tblPr>
        <w:tblStyle w:val="affc"/>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50"/>
        <w:gridCol w:w="1515"/>
        <w:gridCol w:w="615"/>
        <w:gridCol w:w="1740"/>
        <w:gridCol w:w="540"/>
        <w:gridCol w:w="600"/>
        <w:gridCol w:w="765"/>
        <w:gridCol w:w="750"/>
        <w:gridCol w:w="855"/>
        <w:gridCol w:w="1530"/>
      </w:tblGrid>
      <w:tr w:rsidR="008D2DB5">
        <w:trPr>
          <w:trHeight w:val="975"/>
          <w:jc w:val="center"/>
        </w:trPr>
        <w:tc>
          <w:tcPr>
            <w:tcW w:w="450" w:type="dxa"/>
            <w:tcBorders>
              <w:top w:val="single" w:sz="4" w:space="0" w:color="000000"/>
              <w:left w:val="single" w:sz="4" w:space="0" w:color="000000"/>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Nr. Crt.</w:t>
            </w:r>
          </w:p>
        </w:tc>
        <w:tc>
          <w:tcPr>
            <w:tcW w:w="1515" w:type="dxa"/>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Coridor</w:t>
            </w:r>
          </w:p>
        </w:tc>
        <w:tc>
          <w:tcPr>
            <w:tcW w:w="615" w:type="dxa"/>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16"/>
                <w:szCs w:val="16"/>
              </w:rPr>
            </w:pPr>
            <w:r>
              <w:rPr>
                <w:b/>
                <w:color w:val="FFFFFF"/>
                <w:sz w:val="16"/>
                <w:szCs w:val="16"/>
              </w:rPr>
              <w:t>Rețea TEN-T</w:t>
            </w:r>
          </w:p>
        </w:tc>
        <w:tc>
          <w:tcPr>
            <w:tcW w:w="1740" w:type="dxa"/>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Denumire proiect</w:t>
            </w:r>
          </w:p>
        </w:tc>
        <w:tc>
          <w:tcPr>
            <w:tcW w:w="540" w:type="dxa"/>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Status</w:t>
            </w:r>
          </w:p>
        </w:tc>
        <w:tc>
          <w:tcPr>
            <w:tcW w:w="60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6"/>
                <w:szCs w:val="16"/>
              </w:rPr>
            </w:pPr>
            <w:r>
              <w:rPr>
                <w:b/>
                <w:color w:val="FFFFFF"/>
                <w:sz w:val="16"/>
                <w:szCs w:val="16"/>
              </w:rPr>
              <w:t>Lungime</w:t>
            </w:r>
          </w:p>
          <w:p w:rsidR="008D2DB5" w:rsidRDefault="002421AD">
            <w:pPr>
              <w:widowControl w:val="0"/>
              <w:spacing w:before="0" w:after="0" w:line="240" w:lineRule="auto"/>
              <w:jc w:val="center"/>
              <w:rPr>
                <w:sz w:val="16"/>
                <w:szCs w:val="16"/>
              </w:rPr>
            </w:pPr>
            <w:r>
              <w:rPr>
                <w:b/>
                <w:color w:val="FFFFFF"/>
                <w:sz w:val="16"/>
                <w:szCs w:val="16"/>
              </w:rPr>
              <w:t xml:space="preserve"> (km)</w:t>
            </w:r>
          </w:p>
        </w:tc>
        <w:tc>
          <w:tcPr>
            <w:tcW w:w="76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 fără TVA)</w:t>
            </w:r>
          </w:p>
        </w:tc>
        <w:tc>
          <w:tcPr>
            <w:tcW w:w="75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 cu TVA )</w:t>
            </w:r>
          </w:p>
        </w:tc>
        <w:tc>
          <w:tcPr>
            <w:tcW w:w="85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6"/>
                <w:szCs w:val="16"/>
              </w:rPr>
            </w:pPr>
            <w:r>
              <w:rPr>
                <w:b/>
                <w:color w:val="FFFFFF"/>
                <w:sz w:val="16"/>
                <w:szCs w:val="16"/>
              </w:rPr>
              <w:t>Cost mediu estimat  fără TVA per km (mil.EUR)</w:t>
            </w:r>
          </w:p>
        </w:tc>
        <w:tc>
          <w:tcPr>
            <w:tcW w:w="153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Localități urbane deservite</w:t>
            </w:r>
          </w:p>
        </w:tc>
      </w:tr>
      <w:tr w:rsidR="008D2DB5">
        <w:trPr>
          <w:trHeight w:val="270"/>
          <w:jc w:val="center"/>
        </w:trPr>
        <w:tc>
          <w:tcPr>
            <w:tcW w:w="45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515" w:type="dxa"/>
            <w:vMerge w:val="restart"/>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CORIDORUL DE CONECTIVITATE FEROVIARĂ 2</w:t>
            </w:r>
          </w:p>
          <w:p w:rsidR="008D2DB5" w:rsidRDefault="008D2DB5">
            <w:pPr>
              <w:widowControl w:val="0"/>
              <w:spacing w:before="0" w:after="0" w:line="240" w:lineRule="auto"/>
              <w:jc w:val="center"/>
              <w:rPr>
                <w:b/>
                <w:sz w:val="16"/>
                <w:szCs w:val="16"/>
              </w:rPr>
            </w:pPr>
          </w:p>
          <w:p w:rsidR="008D2DB5" w:rsidRDefault="002421AD">
            <w:pPr>
              <w:widowControl w:val="0"/>
              <w:spacing w:before="0" w:after="0" w:line="240" w:lineRule="auto"/>
              <w:jc w:val="center"/>
              <w:rPr>
                <w:b/>
                <w:i/>
                <w:sz w:val="16"/>
                <w:szCs w:val="16"/>
              </w:rPr>
            </w:pPr>
            <w:r>
              <w:rPr>
                <w:b/>
                <w:sz w:val="16"/>
                <w:szCs w:val="16"/>
              </w:rPr>
              <w:t>CCF 2 - "</w:t>
            </w:r>
            <w:r>
              <w:rPr>
                <w:b/>
                <w:i/>
                <w:sz w:val="16"/>
                <w:szCs w:val="16"/>
              </w:rPr>
              <w:t>Coridorul Feroviar de Est"</w:t>
            </w:r>
          </w:p>
          <w:p w:rsidR="008D2DB5" w:rsidRDefault="002421AD">
            <w:pPr>
              <w:widowControl w:val="0"/>
              <w:spacing w:before="0" w:after="0" w:line="240" w:lineRule="auto"/>
              <w:jc w:val="center"/>
              <w:rPr>
                <w:b/>
                <w:i/>
                <w:sz w:val="16"/>
                <w:szCs w:val="16"/>
              </w:rPr>
            </w:pPr>
            <w:r>
              <w:rPr>
                <w:b/>
                <w:i/>
                <w:sz w:val="16"/>
                <w:szCs w:val="16"/>
              </w:rPr>
              <w:t>Giurgiu - București - Ploiești - Buzău - Focșani - Bacău - Pașcani - Suceava - Vicșani</w:t>
            </w:r>
          </w:p>
        </w:tc>
        <w:tc>
          <w:tcPr>
            <w:tcW w:w="615" w:type="dxa"/>
            <w:vMerge w:val="restart"/>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4"/>
                <w:szCs w:val="14"/>
              </w:rPr>
              <w:t>TEN-T Core</w:t>
            </w:r>
          </w:p>
        </w:tc>
        <w:tc>
          <w:tcPr>
            <w:tcW w:w="174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Giurgiu frontieră - București</w:t>
            </w:r>
          </w:p>
        </w:tc>
        <w:tc>
          <w:tcPr>
            <w:tcW w:w="54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60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99.0</w:t>
            </w:r>
          </w:p>
        </w:tc>
        <w:tc>
          <w:tcPr>
            <w:tcW w:w="76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577.7</w:t>
            </w:r>
          </w:p>
        </w:tc>
        <w:tc>
          <w:tcPr>
            <w:tcW w:w="75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687.4</w:t>
            </w:r>
          </w:p>
        </w:tc>
        <w:tc>
          <w:tcPr>
            <w:tcW w:w="85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5.8</w:t>
            </w:r>
          </w:p>
        </w:tc>
        <w:tc>
          <w:tcPr>
            <w:tcW w:w="153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Giurgiu, Jilava, București</w:t>
            </w:r>
          </w:p>
        </w:tc>
      </w:tr>
      <w:tr w:rsidR="008D2DB5">
        <w:trPr>
          <w:trHeight w:val="270"/>
          <w:jc w:val="center"/>
        </w:trPr>
        <w:tc>
          <w:tcPr>
            <w:tcW w:w="45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151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61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74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București - Ploiești Triaj</w:t>
            </w:r>
          </w:p>
        </w:tc>
        <w:tc>
          <w:tcPr>
            <w:tcW w:w="54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O</w:t>
            </w:r>
          </w:p>
        </w:tc>
        <w:tc>
          <w:tcPr>
            <w:tcW w:w="6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56.0</w:t>
            </w:r>
          </w:p>
        </w:tc>
        <w:tc>
          <w:tcPr>
            <w:tcW w:w="76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w:t>
            </w:r>
          </w:p>
        </w:tc>
        <w:tc>
          <w:tcPr>
            <w:tcW w:w="75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w:t>
            </w:r>
          </w:p>
        </w:tc>
        <w:tc>
          <w:tcPr>
            <w:tcW w:w="8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w:t>
            </w:r>
          </w:p>
        </w:tc>
        <w:tc>
          <w:tcPr>
            <w:tcW w:w="153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București, Buftea, Ploiești</w:t>
            </w:r>
          </w:p>
        </w:tc>
      </w:tr>
      <w:tr w:rsidR="008D2DB5">
        <w:trPr>
          <w:trHeight w:val="270"/>
          <w:jc w:val="center"/>
        </w:trPr>
        <w:tc>
          <w:tcPr>
            <w:tcW w:w="45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w:t>
            </w:r>
          </w:p>
        </w:tc>
        <w:tc>
          <w:tcPr>
            <w:tcW w:w="151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61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74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Ploiești Triaj - Focșani</w:t>
            </w:r>
          </w:p>
        </w:tc>
        <w:tc>
          <w:tcPr>
            <w:tcW w:w="54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60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143.0</w:t>
            </w:r>
          </w:p>
        </w:tc>
        <w:tc>
          <w:tcPr>
            <w:tcW w:w="76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572.0</w:t>
            </w:r>
          </w:p>
        </w:tc>
        <w:tc>
          <w:tcPr>
            <w:tcW w:w="75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680.7</w:t>
            </w:r>
          </w:p>
        </w:tc>
        <w:tc>
          <w:tcPr>
            <w:tcW w:w="85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4.0</w:t>
            </w:r>
          </w:p>
        </w:tc>
        <w:tc>
          <w:tcPr>
            <w:tcW w:w="153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Ploiești, Mizil, Buzău, Rm. Sărat, Focșani</w:t>
            </w:r>
          </w:p>
        </w:tc>
      </w:tr>
      <w:tr w:rsidR="008D2DB5">
        <w:trPr>
          <w:trHeight w:val="270"/>
          <w:jc w:val="center"/>
        </w:trPr>
        <w:tc>
          <w:tcPr>
            <w:tcW w:w="45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w:t>
            </w:r>
          </w:p>
        </w:tc>
        <w:tc>
          <w:tcPr>
            <w:tcW w:w="151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61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74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Focșani - Roman</w:t>
            </w:r>
          </w:p>
        </w:tc>
        <w:tc>
          <w:tcPr>
            <w:tcW w:w="54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60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147.0</w:t>
            </w:r>
          </w:p>
        </w:tc>
        <w:tc>
          <w:tcPr>
            <w:tcW w:w="76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588.0</w:t>
            </w:r>
          </w:p>
        </w:tc>
        <w:tc>
          <w:tcPr>
            <w:tcW w:w="75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699.7</w:t>
            </w:r>
          </w:p>
        </w:tc>
        <w:tc>
          <w:tcPr>
            <w:tcW w:w="85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4.0</w:t>
            </w:r>
          </w:p>
        </w:tc>
        <w:tc>
          <w:tcPr>
            <w:tcW w:w="153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Focșani, Mărășești, Adjud, Bacău, Roman</w:t>
            </w:r>
          </w:p>
        </w:tc>
      </w:tr>
      <w:tr w:rsidR="008D2DB5">
        <w:trPr>
          <w:trHeight w:val="270"/>
          <w:jc w:val="center"/>
        </w:trPr>
        <w:tc>
          <w:tcPr>
            <w:tcW w:w="45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w:t>
            </w:r>
          </w:p>
        </w:tc>
        <w:tc>
          <w:tcPr>
            <w:tcW w:w="151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61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74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Roman - Pașcani</w:t>
            </w:r>
          </w:p>
        </w:tc>
        <w:tc>
          <w:tcPr>
            <w:tcW w:w="54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60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41.0</w:t>
            </w:r>
          </w:p>
        </w:tc>
        <w:tc>
          <w:tcPr>
            <w:tcW w:w="76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164.0</w:t>
            </w:r>
          </w:p>
        </w:tc>
        <w:tc>
          <w:tcPr>
            <w:tcW w:w="75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195.2</w:t>
            </w:r>
          </w:p>
        </w:tc>
        <w:tc>
          <w:tcPr>
            <w:tcW w:w="85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4.0</w:t>
            </w:r>
          </w:p>
        </w:tc>
        <w:tc>
          <w:tcPr>
            <w:tcW w:w="153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Roman, Pașcani</w:t>
            </w:r>
          </w:p>
        </w:tc>
      </w:tr>
      <w:tr w:rsidR="008D2DB5">
        <w:trPr>
          <w:trHeight w:val="270"/>
          <w:jc w:val="center"/>
        </w:trPr>
        <w:tc>
          <w:tcPr>
            <w:tcW w:w="45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6</w:t>
            </w:r>
          </w:p>
        </w:tc>
        <w:tc>
          <w:tcPr>
            <w:tcW w:w="151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61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74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Pașcani - Suceava - Dărmănești</w:t>
            </w:r>
          </w:p>
        </w:tc>
        <w:tc>
          <w:tcPr>
            <w:tcW w:w="54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60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71.0</w:t>
            </w:r>
          </w:p>
        </w:tc>
        <w:tc>
          <w:tcPr>
            <w:tcW w:w="76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284.0</w:t>
            </w:r>
          </w:p>
        </w:tc>
        <w:tc>
          <w:tcPr>
            <w:tcW w:w="75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338.0</w:t>
            </w:r>
          </w:p>
        </w:tc>
        <w:tc>
          <w:tcPr>
            <w:tcW w:w="85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4.0</w:t>
            </w:r>
          </w:p>
        </w:tc>
        <w:tc>
          <w:tcPr>
            <w:tcW w:w="153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Pașcani, Verești, Dolhasca, Suceava</w:t>
            </w:r>
          </w:p>
        </w:tc>
      </w:tr>
      <w:tr w:rsidR="008D2DB5">
        <w:trPr>
          <w:trHeight w:val="210"/>
          <w:jc w:val="center"/>
        </w:trPr>
        <w:tc>
          <w:tcPr>
            <w:tcW w:w="45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7</w:t>
            </w:r>
          </w:p>
        </w:tc>
        <w:tc>
          <w:tcPr>
            <w:tcW w:w="151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61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74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Dărmănești - Vicșani Frontieră</w:t>
            </w:r>
          </w:p>
        </w:tc>
        <w:tc>
          <w:tcPr>
            <w:tcW w:w="54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60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34.0</w:t>
            </w:r>
          </w:p>
        </w:tc>
        <w:tc>
          <w:tcPr>
            <w:tcW w:w="76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57.0</w:t>
            </w:r>
          </w:p>
        </w:tc>
        <w:tc>
          <w:tcPr>
            <w:tcW w:w="75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67.8</w:t>
            </w:r>
          </w:p>
        </w:tc>
        <w:tc>
          <w:tcPr>
            <w:tcW w:w="85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1.7</w:t>
            </w:r>
          </w:p>
        </w:tc>
        <w:tc>
          <w:tcPr>
            <w:tcW w:w="153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tcPr>
          <w:p w:rsidR="008D2DB5" w:rsidRDefault="002421AD">
            <w:pPr>
              <w:widowControl w:val="0"/>
              <w:spacing w:before="0" w:after="0" w:line="240" w:lineRule="auto"/>
              <w:jc w:val="center"/>
              <w:rPr>
                <w:sz w:val="16"/>
                <w:szCs w:val="16"/>
              </w:rPr>
            </w:pPr>
            <w:r>
              <w:rPr>
                <w:sz w:val="16"/>
                <w:szCs w:val="16"/>
              </w:rPr>
              <w:t>Suceava, Dornești</w:t>
            </w:r>
          </w:p>
        </w:tc>
      </w:tr>
      <w:tr w:rsidR="008D2DB5">
        <w:trPr>
          <w:trHeight w:val="270"/>
          <w:jc w:val="center"/>
        </w:trPr>
        <w:tc>
          <w:tcPr>
            <w:tcW w:w="450" w:type="dxa"/>
            <w:tcBorders>
              <w:top w:val="single" w:sz="4" w:space="0" w:color="CCCCCC"/>
              <w:left w:val="single" w:sz="4" w:space="0" w:color="000000"/>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1515" w:type="dxa"/>
            <w:tcBorders>
              <w:top w:val="single" w:sz="4" w:space="0" w:color="CCCCCC"/>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color w:val="FFFFFF"/>
                <w:sz w:val="16"/>
                <w:szCs w:val="16"/>
              </w:rPr>
              <w:t>Total coridor</w:t>
            </w:r>
          </w:p>
        </w:tc>
        <w:tc>
          <w:tcPr>
            <w:tcW w:w="615" w:type="dxa"/>
            <w:tcBorders>
              <w:top w:val="single" w:sz="4" w:space="0" w:color="CCCCCC"/>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1740" w:type="dxa"/>
            <w:tcBorders>
              <w:top w:val="single" w:sz="4" w:space="0" w:color="CCCCCC"/>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540" w:type="dxa"/>
            <w:tcBorders>
              <w:top w:val="single" w:sz="4" w:space="0" w:color="CCCCCC"/>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600" w:type="dxa"/>
            <w:tcBorders>
              <w:top w:val="single" w:sz="4" w:space="0" w:color="CCCCCC"/>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535.0</w:t>
            </w:r>
          </w:p>
        </w:tc>
        <w:tc>
          <w:tcPr>
            <w:tcW w:w="765" w:type="dxa"/>
            <w:tcBorders>
              <w:top w:val="single" w:sz="4" w:space="0" w:color="CCCCCC"/>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b/>
                <w:color w:val="FFFFFF"/>
                <w:sz w:val="16"/>
                <w:szCs w:val="16"/>
              </w:rPr>
              <w:t>2242.7</w:t>
            </w:r>
          </w:p>
        </w:tc>
        <w:tc>
          <w:tcPr>
            <w:tcW w:w="750" w:type="dxa"/>
            <w:tcBorders>
              <w:top w:val="single" w:sz="4" w:space="0" w:color="CCCCCC"/>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b/>
                <w:color w:val="FFFFFF"/>
                <w:sz w:val="16"/>
                <w:szCs w:val="16"/>
              </w:rPr>
              <w:t>2668.8</w:t>
            </w:r>
          </w:p>
        </w:tc>
        <w:tc>
          <w:tcPr>
            <w:tcW w:w="855" w:type="dxa"/>
            <w:tcBorders>
              <w:top w:val="single" w:sz="4" w:space="0" w:color="CCCCCC"/>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1530" w:type="dxa"/>
            <w:tcBorders>
              <w:top w:val="single" w:sz="4" w:space="0" w:color="CCCCCC"/>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r>
      <w:tr w:rsidR="008D2DB5">
        <w:trPr>
          <w:trHeight w:val="495"/>
          <w:jc w:val="center"/>
        </w:trPr>
        <w:tc>
          <w:tcPr>
            <w:tcW w:w="450"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5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operare</w:t>
            </w:r>
          </w:p>
        </w:tc>
        <w:tc>
          <w:tcPr>
            <w:tcW w:w="6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74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54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6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0.0</w:t>
            </w:r>
          </w:p>
        </w:tc>
        <w:tc>
          <w:tcPr>
            <w:tcW w:w="76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75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8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53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left"/>
              <w:rPr>
                <w:sz w:val="16"/>
                <w:szCs w:val="16"/>
              </w:rPr>
            </w:pPr>
            <w:r>
              <w:rPr>
                <w:sz w:val="16"/>
                <w:szCs w:val="16"/>
              </w:rPr>
              <w:t>contorizat la Coridorul Feroviar Central - CCF1</w:t>
            </w:r>
          </w:p>
        </w:tc>
      </w:tr>
      <w:tr w:rsidR="008D2DB5">
        <w:trPr>
          <w:trHeight w:val="270"/>
          <w:jc w:val="center"/>
        </w:trPr>
        <w:tc>
          <w:tcPr>
            <w:tcW w:w="450"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515" w:type="dxa"/>
            <w:tcBorders>
              <w:top w:val="single" w:sz="4" w:space="0" w:color="CCCCCC"/>
              <w:left w:val="single" w:sz="4" w:space="0" w:color="CCCCCC"/>
              <w:bottom w:val="single" w:sz="4" w:space="0" w:color="000000"/>
              <w:right w:val="single" w:sz="4"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construcție</w:t>
            </w:r>
          </w:p>
        </w:tc>
        <w:tc>
          <w:tcPr>
            <w:tcW w:w="6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74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54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600" w:type="dxa"/>
            <w:tcBorders>
              <w:top w:val="single" w:sz="4" w:space="0" w:color="CCCCCC"/>
              <w:left w:val="single" w:sz="4" w:space="0" w:color="CCCCCC"/>
              <w:bottom w:val="single" w:sz="4" w:space="0" w:color="000000"/>
              <w:right w:val="single" w:sz="4"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0.0</w:t>
            </w:r>
          </w:p>
        </w:tc>
        <w:tc>
          <w:tcPr>
            <w:tcW w:w="76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75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8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53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55"/>
          <w:jc w:val="center"/>
        </w:trPr>
        <w:tc>
          <w:tcPr>
            <w:tcW w:w="450" w:type="dxa"/>
            <w:tcBorders>
              <w:top w:val="single" w:sz="4" w:space="0" w:color="CCCCCC"/>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51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proiect</w:t>
            </w:r>
          </w:p>
        </w:tc>
        <w:tc>
          <w:tcPr>
            <w:tcW w:w="61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74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54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60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535.0</w:t>
            </w:r>
          </w:p>
        </w:tc>
        <w:tc>
          <w:tcPr>
            <w:tcW w:w="76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75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8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53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bl>
    <w:p w:rsidR="008D2DB5" w:rsidRDefault="008D2DB5">
      <w:pPr>
        <w:spacing w:line="240" w:lineRule="auto"/>
        <w:rPr>
          <w:b/>
          <w:i/>
        </w:rPr>
      </w:pPr>
    </w:p>
    <w:p w:rsidR="008D2DB5" w:rsidRDefault="002421AD">
      <w:pPr>
        <w:numPr>
          <w:ilvl w:val="0"/>
          <w:numId w:val="77"/>
        </w:numPr>
        <w:spacing w:after="0" w:line="240" w:lineRule="auto"/>
      </w:pPr>
      <w:r>
        <w:rPr>
          <w:b/>
          <w:i/>
        </w:rPr>
        <w:t>Coridorul de conectivitate 3 (Coridorul Feroviar de Sud)</w:t>
      </w:r>
      <w:r>
        <w:t xml:space="preserve"> – </w:t>
      </w:r>
      <w:r>
        <w:t>e</w:t>
      </w:r>
      <w:r>
        <w:t xml:space="preserve">ste compus din </w:t>
      </w:r>
      <w:r>
        <w:t>trei</w:t>
      </w:r>
      <w:r>
        <w:t xml:space="preserve"> proiecte feroviare majore. Lungimea lui este de aproximativ 600 km și se suprapune rețelei TEN-T C</w:t>
      </w:r>
      <w:r>
        <w:t>ore</w:t>
      </w:r>
      <w:r>
        <w:t xml:space="preserve">, dar și Coridoarelor </w:t>
      </w:r>
      <w:r>
        <w:t>Rin-</w:t>
      </w:r>
      <w:r>
        <w:t xml:space="preserve">Dunăre (ramura sudică) și Orient East-Med </w:t>
      </w:r>
      <w:r>
        <w:t>(tabelul 2.2.3)</w:t>
      </w:r>
      <w:r>
        <w:t xml:space="preserve">. Prin proiectele Craiova – Caransebeș și Arad – Caransebeș se asigură </w:t>
      </w:r>
      <w:r>
        <w:t xml:space="preserve">accesul feroviar la podul dunărean transfrontalier de la Calafat-Vidin. Între București și Strehaia coridorul este dublu electrificat, iar mai departe, spre Arad, este doar electrificat. </w:t>
      </w:r>
      <w:r>
        <w:t>Acesta s</w:t>
      </w:r>
      <w:r>
        <w:t>e suprapune rutelor feroviare 900 și 310.</w:t>
      </w:r>
    </w:p>
    <w:p w:rsidR="008D2DB5" w:rsidRDefault="008D2DB5">
      <w:pPr>
        <w:spacing w:before="0" w:after="0" w:line="240" w:lineRule="auto"/>
        <w:ind w:left="360"/>
        <w:rPr>
          <w:b/>
          <w:i/>
        </w:rPr>
      </w:pPr>
    </w:p>
    <w:p w:rsidR="008D2DB5" w:rsidRDefault="002421AD">
      <w:pPr>
        <w:spacing w:before="0" w:after="0" w:line="240" w:lineRule="auto"/>
        <w:jc w:val="center"/>
        <w:rPr>
          <w:b/>
          <w:i/>
          <w:sz w:val="22"/>
          <w:szCs w:val="22"/>
        </w:rPr>
      </w:pPr>
      <w:r>
        <w:rPr>
          <w:b/>
          <w:i/>
          <w:sz w:val="22"/>
          <w:szCs w:val="22"/>
        </w:rPr>
        <w:t>Tabelul 2.2.3. Proiectele de infrastructură feroviară care compun</w:t>
      </w:r>
    </w:p>
    <w:p w:rsidR="008D2DB5" w:rsidRDefault="002421AD">
      <w:pPr>
        <w:spacing w:before="0" w:after="0" w:line="240" w:lineRule="auto"/>
        <w:jc w:val="center"/>
        <w:rPr>
          <w:b/>
          <w:i/>
          <w:sz w:val="22"/>
          <w:szCs w:val="22"/>
        </w:rPr>
      </w:pPr>
      <w:r>
        <w:rPr>
          <w:b/>
          <w:i/>
          <w:sz w:val="22"/>
          <w:szCs w:val="22"/>
        </w:rPr>
        <w:t xml:space="preserve"> coridorul de conectivitate 3 – ‘Coridorul Feroviar de Sud’</w:t>
      </w:r>
    </w:p>
    <w:tbl>
      <w:tblPr>
        <w:tblStyle w:val="affd"/>
        <w:tblW w:w="9360" w:type="dxa"/>
        <w:tblBorders>
          <w:top w:val="nil"/>
          <w:left w:val="nil"/>
          <w:bottom w:val="nil"/>
          <w:right w:val="nil"/>
          <w:insideH w:val="nil"/>
          <w:insideV w:val="nil"/>
        </w:tblBorders>
        <w:tblLayout w:type="fixed"/>
        <w:tblLook w:val="0600" w:firstRow="0" w:lastRow="0" w:firstColumn="0" w:lastColumn="0" w:noHBand="1" w:noVBand="1"/>
      </w:tblPr>
      <w:tblGrid>
        <w:gridCol w:w="405"/>
        <w:gridCol w:w="1725"/>
        <w:gridCol w:w="570"/>
        <w:gridCol w:w="1485"/>
        <w:gridCol w:w="630"/>
        <w:gridCol w:w="540"/>
        <w:gridCol w:w="810"/>
        <w:gridCol w:w="765"/>
        <w:gridCol w:w="840"/>
        <w:gridCol w:w="1590"/>
      </w:tblGrid>
      <w:tr w:rsidR="008D2DB5">
        <w:trPr>
          <w:trHeight w:val="810"/>
        </w:trPr>
        <w:tc>
          <w:tcPr>
            <w:tcW w:w="405" w:type="dxa"/>
            <w:tcBorders>
              <w:top w:val="single" w:sz="6" w:space="0" w:color="000000"/>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Nr. Crt.</w:t>
            </w:r>
          </w:p>
        </w:tc>
        <w:tc>
          <w:tcPr>
            <w:tcW w:w="172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Coridor</w:t>
            </w:r>
          </w:p>
        </w:tc>
        <w:tc>
          <w:tcPr>
            <w:tcW w:w="57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Rețea TEN-T</w:t>
            </w:r>
          </w:p>
        </w:tc>
        <w:tc>
          <w:tcPr>
            <w:tcW w:w="148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Denumire proiect</w:t>
            </w:r>
          </w:p>
        </w:tc>
        <w:tc>
          <w:tcPr>
            <w:tcW w:w="63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Status</w:t>
            </w:r>
          </w:p>
        </w:tc>
        <w:tc>
          <w:tcPr>
            <w:tcW w:w="54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6"/>
                <w:szCs w:val="16"/>
              </w:rPr>
            </w:pPr>
            <w:r>
              <w:rPr>
                <w:b/>
                <w:color w:val="FFFFFF"/>
                <w:sz w:val="16"/>
                <w:szCs w:val="16"/>
              </w:rPr>
              <w:t>Lungime</w:t>
            </w:r>
          </w:p>
          <w:p w:rsidR="008D2DB5" w:rsidRDefault="002421AD">
            <w:pPr>
              <w:widowControl w:val="0"/>
              <w:spacing w:before="0" w:after="0" w:line="240" w:lineRule="auto"/>
              <w:jc w:val="center"/>
              <w:rPr>
                <w:sz w:val="16"/>
                <w:szCs w:val="16"/>
              </w:rPr>
            </w:pPr>
            <w:r>
              <w:rPr>
                <w:b/>
                <w:color w:val="FFFFFF"/>
                <w:sz w:val="16"/>
                <w:szCs w:val="16"/>
              </w:rPr>
              <w:t xml:space="preserve"> (km)</w:t>
            </w:r>
          </w:p>
        </w:tc>
        <w:tc>
          <w:tcPr>
            <w:tcW w:w="81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 fără TVA)</w:t>
            </w:r>
          </w:p>
        </w:tc>
        <w:tc>
          <w:tcPr>
            <w:tcW w:w="76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 cu TVA )</w:t>
            </w:r>
          </w:p>
        </w:tc>
        <w:tc>
          <w:tcPr>
            <w:tcW w:w="84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6"/>
                <w:szCs w:val="16"/>
              </w:rPr>
            </w:pPr>
            <w:r>
              <w:rPr>
                <w:b/>
                <w:color w:val="FFFFFF"/>
                <w:sz w:val="16"/>
                <w:szCs w:val="16"/>
              </w:rPr>
              <w:t>Cost mediu estimat  fără TVA per km (mil.EUR)</w:t>
            </w:r>
          </w:p>
        </w:tc>
        <w:tc>
          <w:tcPr>
            <w:tcW w:w="159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Localități urbane deservite</w:t>
            </w:r>
          </w:p>
        </w:tc>
      </w:tr>
      <w:tr w:rsidR="008D2DB5">
        <w:trPr>
          <w:trHeight w:val="600"/>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725" w:type="dxa"/>
            <w:vMerge w:val="restart"/>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CORIDORUL DE CONECTIVITATE FEROVIARĂ 3</w:t>
            </w:r>
          </w:p>
          <w:p w:rsidR="008D2DB5" w:rsidRDefault="008D2DB5">
            <w:pPr>
              <w:widowControl w:val="0"/>
              <w:spacing w:before="0" w:after="0" w:line="240" w:lineRule="auto"/>
              <w:jc w:val="center"/>
              <w:rPr>
                <w:b/>
                <w:sz w:val="16"/>
                <w:szCs w:val="16"/>
              </w:rPr>
            </w:pPr>
          </w:p>
          <w:p w:rsidR="008D2DB5" w:rsidRDefault="002421AD">
            <w:pPr>
              <w:widowControl w:val="0"/>
              <w:spacing w:before="0" w:after="0" w:line="240" w:lineRule="auto"/>
              <w:jc w:val="center"/>
              <w:rPr>
                <w:b/>
                <w:i/>
                <w:sz w:val="16"/>
                <w:szCs w:val="16"/>
              </w:rPr>
            </w:pPr>
            <w:r>
              <w:rPr>
                <w:b/>
                <w:sz w:val="16"/>
                <w:szCs w:val="16"/>
              </w:rPr>
              <w:t>CCF 3 - "</w:t>
            </w:r>
            <w:r>
              <w:rPr>
                <w:b/>
                <w:i/>
                <w:sz w:val="16"/>
                <w:szCs w:val="16"/>
              </w:rPr>
              <w:t>Coridorul Feroviar de Sud"</w:t>
            </w:r>
          </w:p>
          <w:p w:rsidR="008D2DB5" w:rsidRDefault="002421AD">
            <w:pPr>
              <w:widowControl w:val="0"/>
              <w:spacing w:before="0" w:after="0" w:line="240" w:lineRule="auto"/>
              <w:jc w:val="center"/>
              <w:rPr>
                <w:b/>
                <w:i/>
                <w:sz w:val="16"/>
                <w:szCs w:val="16"/>
              </w:rPr>
            </w:pPr>
            <w:r>
              <w:rPr>
                <w:b/>
                <w:i/>
                <w:sz w:val="16"/>
                <w:szCs w:val="16"/>
              </w:rPr>
              <w:t>București - Roșiori - Craiova - Dr. Tr. Severin - Caransebeș - Lugoj - Timișoara - Arad</w:t>
            </w:r>
          </w:p>
        </w:tc>
        <w:tc>
          <w:tcPr>
            <w:tcW w:w="570" w:type="dxa"/>
            <w:vMerge w:val="restart"/>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4"/>
                <w:szCs w:val="14"/>
              </w:rPr>
              <w:t>TEN-T Core</w:t>
            </w:r>
          </w:p>
        </w:tc>
        <w:tc>
          <w:tcPr>
            <w:tcW w:w="148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București - Craiova</w:t>
            </w:r>
          </w:p>
        </w:tc>
        <w:tc>
          <w:tcPr>
            <w:tcW w:w="63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54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209.0</w:t>
            </w:r>
          </w:p>
        </w:tc>
        <w:tc>
          <w:tcPr>
            <w:tcW w:w="81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1254.0</w:t>
            </w:r>
          </w:p>
        </w:tc>
        <w:tc>
          <w:tcPr>
            <w:tcW w:w="76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ind w:right="45"/>
              <w:jc w:val="right"/>
              <w:rPr>
                <w:sz w:val="16"/>
                <w:szCs w:val="16"/>
              </w:rPr>
            </w:pPr>
            <w:r>
              <w:rPr>
                <w:color w:val="0C0C0C"/>
                <w:sz w:val="16"/>
                <w:szCs w:val="16"/>
              </w:rPr>
              <w:t>1492.3</w:t>
            </w:r>
          </w:p>
        </w:tc>
        <w:tc>
          <w:tcPr>
            <w:tcW w:w="84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6.0</w:t>
            </w:r>
          </w:p>
        </w:tc>
        <w:tc>
          <w:tcPr>
            <w:tcW w:w="159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București, Videle, Roșiori, Caracal, Craiova</w:t>
            </w:r>
          </w:p>
        </w:tc>
      </w:tr>
      <w:tr w:rsidR="008D2DB5">
        <w:trPr>
          <w:trHeight w:val="600"/>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1725"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570"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48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Craiova - Dr.Tr.Severin - Caransebeș</w:t>
            </w:r>
          </w:p>
        </w:tc>
        <w:tc>
          <w:tcPr>
            <w:tcW w:w="63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54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234.0</w:t>
            </w:r>
          </w:p>
        </w:tc>
        <w:tc>
          <w:tcPr>
            <w:tcW w:w="81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2110.1</w:t>
            </w:r>
          </w:p>
        </w:tc>
        <w:tc>
          <w:tcPr>
            <w:tcW w:w="76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2511.0</w:t>
            </w:r>
          </w:p>
        </w:tc>
        <w:tc>
          <w:tcPr>
            <w:tcW w:w="84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9.0</w:t>
            </w:r>
          </w:p>
        </w:tc>
        <w:tc>
          <w:tcPr>
            <w:tcW w:w="159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Craiova, Filiași, Strehaia, Dr. Tr. Severin, Orșova, Băile Herculane, Caransebeș</w:t>
            </w:r>
          </w:p>
        </w:tc>
      </w:tr>
      <w:tr w:rsidR="008D2DB5">
        <w:trPr>
          <w:trHeight w:val="600"/>
        </w:trPr>
        <w:tc>
          <w:tcPr>
            <w:tcW w:w="405"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w:t>
            </w:r>
          </w:p>
        </w:tc>
        <w:tc>
          <w:tcPr>
            <w:tcW w:w="1725"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570"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48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Caransebeș - Timișoara - Arad</w:t>
            </w:r>
          </w:p>
        </w:tc>
        <w:tc>
          <w:tcPr>
            <w:tcW w:w="63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54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155.0</w:t>
            </w:r>
          </w:p>
        </w:tc>
        <w:tc>
          <w:tcPr>
            <w:tcW w:w="81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1499.9</w:t>
            </w:r>
          </w:p>
        </w:tc>
        <w:tc>
          <w:tcPr>
            <w:tcW w:w="76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1784.9</w:t>
            </w:r>
          </w:p>
        </w:tc>
        <w:tc>
          <w:tcPr>
            <w:tcW w:w="84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9.7</w:t>
            </w:r>
          </w:p>
        </w:tc>
        <w:tc>
          <w:tcPr>
            <w:tcW w:w="159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Caransebeș, Lugoj, Recaș, Timișoara, Arad</w:t>
            </w:r>
          </w:p>
        </w:tc>
      </w:tr>
      <w:tr w:rsidR="008D2DB5">
        <w:trPr>
          <w:trHeight w:val="270"/>
        </w:trPr>
        <w:tc>
          <w:tcPr>
            <w:tcW w:w="405" w:type="dxa"/>
            <w:tcBorders>
              <w:top w:val="single" w:sz="6" w:space="0" w:color="CCCCCC"/>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172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color w:val="FFFFFF"/>
                <w:sz w:val="16"/>
                <w:szCs w:val="16"/>
              </w:rPr>
              <w:t>Total coridor</w:t>
            </w:r>
          </w:p>
        </w:tc>
        <w:tc>
          <w:tcPr>
            <w:tcW w:w="57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148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63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54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598.0</w:t>
            </w:r>
          </w:p>
        </w:tc>
        <w:tc>
          <w:tcPr>
            <w:tcW w:w="81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b/>
                <w:color w:val="FFFFFF"/>
                <w:sz w:val="16"/>
                <w:szCs w:val="16"/>
              </w:rPr>
              <w:t>4864.0</w:t>
            </w:r>
          </w:p>
        </w:tc>
        <w:tc>
          <w:tcPr>
            <w:tcW w:w="76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b/>
                <w:color w:val="FFFFFF"/>
                <w:sz w:val="16"/>
                <w:szCs w:val="16"/>
              </w:rPr>
              <w:t>5788.2</w:t>
            </w:r>
          </w:p>
        </w:tc>
        <w:tc>
          <w:tcPr>
            <w:tcW w:w="84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159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r>
      <w:tr w:rsidR="008D2DB5">
        <w:trPr>
          <w:trHeight w:val="270"/>
        </w:trPr>
        <w:tc>
          <w:tcPr>
            <w:tcW w:w="40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7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operare</w:t>
            </w:r>
          </w:p>
        </w:tc>
        <w:tc>
          <w:tcPr>
            <w:tcW w:w="5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4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5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0.0</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8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5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70"/>
        </w:trPr>
        <w:tc>
          <w:tcPr>
            <w:tcW w:w="40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725" w:type="dxa"/>
            <w:tcBorders>
              <w:top w:val="single" w:sz="6" w:space="0" w:color="CCCCCC"/>
              <w:left w:val="single" w:sz="6" w:space="0" w:color="CCCCCC"/>
              <w:bottom w:val="single" w:sz="6" w:space="0" w:color="000000"/>
              <w:right w:val="single" w:sz="6"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construcție</w:t>
            </w:r>
          </w:p>
        </w:tc>
        <w:tc>
          <w:tcPr>
            <w:tcW w:w="5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4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540" w:type="dxa"/>
            <w:tcBorders>
              <w:top w:val="single" w:sz="6" w:space="0" w:color="CCCCCC"/>
              <w:left w:val="single" w:sz="6" w:space="0" w:color="CCCCCC"/>
              <w:bottom w:val="single" w:sz="6" w:space="0" w:color="000000"/>
              <w:right w:val="single" w:sz="6"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0.0</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8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5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70"/>
        </w:trPr>
        <w:tc>
          <w:tcPr>
            <w:tcW w:w="40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72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proiect</w:t>
            </w:r>
          </w:p>
        </w:tc>
        <w:tc>
          <w:tcPr>
            <w:tcW w:w="5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4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54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598.0</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8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5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bl>
    <w:p w:rsidR="008D2DB5" w:rsidRDefault="008D2DB5">
      <w:pPr>
        <w:spacing w:line="240" w:lineRule="auto"/>
        <w:rPr>
          <w:b/>
          <w:i/>
        </w:rPr>
      </w:pPr>
    </w:p>
    <w:p w:rsidR="008D2DB5" w:rsidRDefault="002421AD">
      <w:pPr>
        <w:numPr>
          <w:ilvl w:val="0"/>
          <w:numId w:val="77"/>
        </w:numPr>
        <w:spacing w:after="0" w:line="240" w:lineRule="auto"/>
      </w:pPr>
      <w:r>
        <w:rPr>
          <w:b/>
          <w:i/>
        </w:rPr>
        <w:t>Coridorul de conectivitate 4 (Coridorul Feroviar de Nord)</w:t>
      </w:r>
      <w:r>
        <w:t xml:space="preserve"> – </w:t>
      </w:r>
      <w:r>
        <w:t>e</w:t>
      </w:r>
      <w:r>
        <w:t xml:space="preserve">ste compus din trei proiecte feroviare ce unesc Moldova de Transilvania, dar și țările din estul României cu </w:t>
      </w:r>
      <w:r>
        <w:t>ț</w:t>
      </w:r>
      <w:r>
        <w:t>ările</w:t>
      </w:r>
      <w:r>
        <w:t xml:space="preserve"> din Europa Centrală. Lungimea coridorului este de aproximativ 47</w:t>
      </w:r>
      <w:r>
        <w:t>0</w:t>
      </w:r>
      <w:r>
        <w:t xml:space="preserve"> km, din care </w:t>
      </w:r>
      <w:r>
        <w:t>322 km (Suceava – Cluj</w:t>
      </w:r>
      <w:r>
        <w:t>-</w:t>
      </w:r>
      <w:r>
        <w:t>Napoca) aparțin rețelei TEN-T C</w:t>
      </w:r>
      <w:r>
        <w:t>ore</w:t>
      </w:r>
      <w:r>
        <w:t>, iar restul de 156 km (Cluj</w:t>
      </w:r>
      <w:r>
        <w:t>-</w:t>
      </w:r>
      <w:r>
        <w:t xml:space="preserve">Napoca – Ep. Bihor) se suprapun rețelei TEN-T </w:t>
      </w:r>
      <w:r>
        <w:t>Comprehensive (tabelul 2.2.4)</w:t>
      </w:r>
      <w:r>
        <w:t>. Sectorul de cale ferată dintre Suceava și Cluj</w:t>
      </w:r>
      <w:r>
        <w:t>-</w:t>
      </w:r>
      <w:r>
        <w:t>Napoca</w:t>
      </w:r>
      <w:r>
        <w:t xml:space="preserve"> este în totalitate electrificat și parțial dublat. În modernizarea sectorului de cale ferată dintre Cluj</w:t>
      </w:r>
      <w:r>
        <w:t>-</w:t>
      </w:r>
      <w:r>
        <w:t xml:space="preserve">Napoca și Episcopia Bihor sunt prevăzute și lucrări de electrificare. </w:t>
      </w:r>
      <w:r>
        <w:t>Acesta s</w:t>
      </w:r>
      <w:r>
        <w:t>e suprapune rutelor feroviare 502, 401 și 300.</w:t>
      </w:r>
    </w:p>
    <w:p w:rsidR="008D2DB5" w:rsidRDefault="008D2DB5">
      <w:pPr>
        <w:spacing w:before="0" w:after="0" w:line="240" w:lineRule="auto"/>
      </w:pPr>
    </w:p>
    <w:p w:rsidR="008D2DB5" w:rsidRDefault="002421AD">
      <w:pPr>
        <w:spacing w:before="0" w:after="0" w:line="240" w:lineRule="auto"/>
        <w:jc w:val="center"/>
        <w:rPr>
          <w:b/>
          <w:i/>
          <w:sz w:val="22"/>
          <w:szCs w:val="22"/>
        </w:rPr>
      </w:pPr>
      <w:r>
        <w:rPr>
          <w:b/>
          <w:i/>
          <w:sz w:val="22"/>
          <w:szCs w:val="22"/>
        </w:rPr>
        <w:t>Tabelul 2.2.4. Proiectele de infrastructură feroviară care compun</w:t>
      </w:r>
    </w:p>
    <w:p w:rsidR="008D2DB5" w:rsidRDefault="002421AD">
      <w:pPr>
        <w:spacing w:before="0" w:after="0" w:line="240" w:lineRule="auto"/>
        <w:jc w:val="center"/>
        <w:rPr>
          <w:b/>
          <w:i/>
          <w:sz w:val="22"/>
          <w:szCs w:val="22"/>
        </w:rPr>
      </w:pPr>
      <w:r>
        <w:rPr>
          <w:b/>
          <w:i/>
          <w:sz w:val="22"/>
          <w:szCs w:val="22"/>
        </w:rPr>
        <w:t xml:space="preserve"> coridorul de conectivitate 4 – ‘Coridorul Feroviar de Nord’</w:t>
      </w:r>
    </w:p>
    <w:tbl>
      <w:tblPr>
        <w:tblStyle w:val="affe"/>
        <w:tblW w:w="9354" w:type="dxa"/>
        <w:tblBorders>
          <w:top w:val="nil"/>
          <w:left w:val="nil"/>
          <w:bottom w:val="nil"/>
          <w:right w:val="nil"/>
          <w:insideH w:val="nil"/>
          <w:insideV w:val="nil"/>
        </w:tblBorders>
        <w:tblLayout w:type="fixed"/>
        <w:tblLook w:val="0600" w:firstRow="0" w:lastRow="0" w:firstColumn="0" w:lastColumn="0" w:noHBand="1" w:noVBand="1"/>
      </w:tblPr>
      <w:tblGrid>
        <w:gridCol w:w="390"/>
        <w:gridCol w:w="1785"/>
        <w:gridCol w:w="600"/>
        <w:gridCol w:w="1650"/>
        <w:gridCol w:w="540"/>
        <w:gridCol w:w="489"/>
        <w:gridCol w:w="795"/>
        <w:gridCol w:w="750"/>
        <w:gridCol w:w="945"/>
        <w:gridCol w:w="1410"/>
      </w:tblGrid>
      <w:tr w:rsidR="008D2DB5">
        <w:trPr>
          <w:trHeight w:val="885"/>
        </w:trPr>
        <w:tc>
          <w:tcPr>
            <w:tcW w:w="390" w:type="dxa"/>
            <w:tcBorders>
              <w:top w:val="single" w:sz="6" w:space="0" w:color="000000"/>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Nr. Crt.</w:t>
            </w:r>
          </w:p>
        </w:tc>
        <w:tc>
          <w:tcPr>
            <w:tcW w:w="178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Coridor</w:t>
            </w:r>
          </w:p>
        </w:tc>
        <w:tc>
          <w:tcPr>
            <w:tcW w:w="60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Rețea TEN-T</w:t>
            </w:r>
          </w:p>
        </w:tc>
        <w:tc>
          <w:tcPr>
            <w:tcW w:w="165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Denumire proiect</w:t>
            </w:r>
          </w:p>
        </w:tc>
        <w:tc>
          <w:tcPr>
            <w:tcW w:w="54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Status</w:t>
            </w:r>
          </w:p>
        </w:tc>
        <w:tc>
          <w:tcPr>
            <w:tcW w:w="489"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6"/>
                <w:szCs w:val="16"/>
              </w:rPr>
            </w:pPr>
            <w:r>
              <w:rPr>
                <w:b/>
                <w:color w:val="FFFFFF"/>
                <w:sz w:val="16"/>
                <w:szCs w:val="16"/>
              </w:rPr>
              <w:t>Lungime</w:t>
            </w:r>
          </w:p>
          <w:p w:rsidR="008D2DB5" w:rsidRDefault="002421AD">
            <w:pPr>
              <w:widowControl w:val="0"/>
              <w:spacing w:before="0" w:after="0" w:line="240" w:lineRule="auto"/>
              <w:jc w:val="center"/>
              <w:rPr>
                <w:sz w:val="16"/>
                <w:szCs w:val="16"/>
              </w:rPr>
            </w:pPr>
            <w:r>
              <w:rPr>
                <w:b/>
                <w:color w:val="FFFFFF"/>
                <w:sz w:val="16"/>
                <w:szCs w:val="16"/>
              </w:rPr>
              <w:t xml:space="preserve"> (km)</w:t>
            </w:r>
          </w:p>
        </w:tc>
        <w:tc>
          <w:tcPr>
            <w:tcW w:w="79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 fără TVA)</w:t>
            </w:r>
          </w:p>
        </w:tc>
        <w:tc>
          <w:tcPr>
            <w:tcW w:w="75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 cu TVA )</w:t>
            </w:r>
          </w:p>
        </w:tc>
        <w:tc>
          <w:tcPr>
            <w:tcW w:w="94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6"/>
                <w:szCs w:val="16"/>
              </w:rPr>
            </w:pPr>
            <w:r>
              <w:rPr>
                <w:b/>
                <w:color w:val="FFFFFF"/>
                <w:sz w:val="16"/>
                <w:szCs w:val="16"/>
              </w:rPr>
              <w:t>Cost mediu estimat  fără TVA per km (mil.EUR)</w:t>
            </w:r>
          </w:p>
        </w:tc>
        <w:tc>
          <w:tcPr>
            <w:tcW w:w="141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Localități urbane deservite</w:t>
            </w:r>
          </w:p>
        </w:tc>
      </w:tr>
      <w:tr w:rsidR="008D2DB5">
        <w:trPr>
          <w:trHeight w:val="600"/>
        </w:trPr>
        <w:tc>
          <w:tcPr>
            <w:tcW w:w="39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785" w:type="dxa"/>
            <w:vMerge w:val="restart"/>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CORIDORUL DE CONECTIVITATE FEROVIARĂ 4</w:t>
            </w:r>
          </w:p>
          <w:p w:rsidR="008D2DB5" w:rsidRDefault="008D2DB5">
            <w:pPr>
              <w:widowControl w:val="0"/>
              <w:spacing w:before="0" w:after="0" w:line="240" w:lineRule="auto"/>
              <w:jc w:val="center"/>
              <w:rPr>
                <w:b/>
                <w:sz w:val="16"/>
                <w:szCs w:val="16"/>
              </w:rPr>
            </w:pPr>
          </w:p>
          <w:p w:rsidR="008D2DB5" w:rsidRDefault="002421AD">
            <w:pPr>
              <w:widowControl w:val="0"/>
              <w:spacing w:before="0" w:after="0" w:line="240" w:lineRule="auto"/>
              <w:jc w:val="center"/>
              <w:rPr>
                <w:b/>
                <w:i/>
                <w:sz w:val="16"/>
                <w:szCs w:val="16"/>
              </w:rPr>
            </w:pPr>
            <w:r>
              <w:rPr>
                <w:b/>
                <w:sz w:val="16"/>
                <w:szCs w:val="16"/>
              </w:rPr>
              <w:t>CCF 4 - "</w:t>
            </w:r>
            <w:r>
              <w:rPr>
                <w:b/>
                <w:i/>
                <w:sz w:val="16"/>
                <w:szCs w:val="16"/>
              </w:rPr>
              <w:t>Coridorul Feroviar de Nord"</w:t>
            </w:r>
          </w:p>
          <w:p w:rsidR="008D2DB5" w:rsidRDefault="002421AD">
            <w:pPr>
              <w:widowControl w:val="0"/>
              <w:spacing w:before="0" w:after="0" w:line="240" w:lineRule="auto"/>
              <w:jc w:val="center"/>
              <w:rPr>
                <w:b/>
                <w:i/>
                <w:sz w:val="16"/>
                <w:szCs w:val="16"/>
              </w:rPr>
            </w:pPr>
            <w:r>
              <w:rPr>
                <w:b/>
                <w:i/>
                <w:sz w:val="16"/>
                <w:szCs w:val="16"/>
              </w:rPr>
              <w:t>Suceava - Ilva Mică - Dej - Cluj-Napoca - Oradea - Episcopia Bihor</w:t>
            </w:r>
          </w:p>
        </w:tc>
        <w:tc>
          <w:tcPr>
            <w:tcW w:w="600" w:type="dxa"/>
            <w:vMerge w:val="restart"/>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4"/>
                <w:szCs w:val="14"/>
              </w:rPr>
              <w:t>TEN-T Core</w:t>
            </w:r>
          </w:p>
        </w:tc>
        <w:tc>
          <w:tcPr>
            <w:tcW w:w="165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Suceava - Ilva Mică</w:t>
            </w:r>
          </w:p>
        </w:tc>
        <w:tc>
          <w:tcPr>
            <w:tcW w:w="54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489"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191.0</w:t>
            </w:r>
          </w:p>
        </w:tc>
        <w:tc>
          <w:tcPr>
            <w:tcW w:w="79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1807.5</w:t>
            </w:r>
          </w:p>
        </w:tc>
        <w:tc>
          <w:tcPr>
            <w:tcW w:w="75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2150.9</w:t>
            </w:r>
          </w:p>
        </w:tc>
        <w:tc>
          <w:tcPr>
            <w:tcW w:w="94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9.5</w:t>
            </w:r>
          </w:p>
        </w:tc>
        <w:tc>
          <w:tcPr>
            <w:tcW w:w="141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Suceava, Gura Humorului, Câmpulung Moldovenesc, Vatra Dornei, Ilva Mică</w:t>
            </w:r>
          </w:p>
        </w:tc>
      </w:tr>
      <w:tr w:rsidR="008D2DB5">
        <w:trPr>
          <w:trHeight w:val="600"/>
        </w:trPr>
        <w:tc>
          <w:tcPr>
            <w:tcW w:w="39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1785"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600"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65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Ilva Mică - Apahida</w:t>
            </w:r>
          </w:p>
        </w:tc>
        <w:tc>
          <w:tcPr>
            <w:tcW w:w="54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489"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119.0</w:t>
            </w:r>
          </w:p>
        </w:tc>
        <w:tc>
          <w:tcPr>
            <w:tcW w:w="79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714.0</w:t>
            </w:r>
          </w:p>
        </w:tc>
        <w:tc>
          <w:tcPr>
            <w:tcW w:w="75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849.7</w:t>
            </w:r>
          </w:p>
        </w:tc>
        <w:tc>
          <w:tcPr>
            <w:tcW w:w="94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6.0</w:t>
            </w:r>
          </w:p>
        </w:tc>
        <w:tc>
          <w:tcPr>
            <w:tcW w:w="141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Ilva Mică, Năsăud, Beclean, Dej, Gherla, Cluj-Napoca</w:t>
            </w:r>
          </w:p>
        </w:tc>
      </w:tr>
      <w:tr w:rsidR="008D2DB5">
        <w:trPr>
          <w:trHeight w:val="735"/>
        </w:trPr>
        <w:tc>
          <w:tcPr>
            <w:tcW w:w="39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w:t>
            </w:r>
          </w:p>
        </w:tc>
        <w:tc>
          <w:tcPr>
            <w:tcW w:w="1785"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60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TEN-T Comprehensive</w:t>
            </w:r>
          </w:p>
        </w:tc>
        <w:tc>
          <w:tcPr>
            <w:tcW w:w="165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Cluj-Napoca - Ep. Bihor Frontieră</w:t>
            </w:r>
          </w:p>
        </w:tc>
        <w:tc>
          <w:tcPr>
            <w:tcW w:w="54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489"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160.0</w:t>
            </w:r>
          </w:p>
        </w:tc>
        <w:tc>
          <w:tcPr>
            <w:tcW w:w="79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1493.4</w:t>
            </w:r>
          </w:p>
        </w:tc>
        <w:tc>
          <w:tcPr>
            <w:tcW w:w="75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1777.1</w:t>
            </w:r>
          </w:p>
        </w:tc>
        <w:tc>
          <w:tcPr>
            <w:tcW w:w="94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9.3</w:t>
            </w:r>
          </w:p>
        </w:tc>
        <w:tc>
          <w:tcPr>
            <w:tcW w:w="141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Cluj-Napoca, Huedin, Aleșd, Oradea, Ep. Bihor</w:t>
            </w:r>
          </w:p>
        </w:tc>
      </w:tr>
      <w:tr w:rsidR="008D2DB5">
        <w:trPr>
          <w:trHeight w:val="270"/>
        </w:trPr>
        <w:tc>
          <w:tcPr>
            <w:tcW w:w="390" w:type="dxa"/>
            <w:tcBorders>
              <w:top w:val="single" w:sz="6" w:space="0" w:color="CCCCCC"/>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178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color w:val="FFFFFF"/>
                <w:sz w:val="16"/>
                <w:szCs w:val="16"/>
              </w:rPr>
              <w:t>Total coridor</w:t>
            </w:r>
          </w:p>
        </w:tc>
        <w:tc>
          <w:tcPr>
            <w:tcW w:w="60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165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54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489"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470.0</w:t>
            </w:r>
          </w:p>
        </w:tc>
        <w:tc>
          <w:tcPr>
            <w:tcW w:w="79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b/>
                <w:color w:val="FFFFFF"/>
                <w:sz w:val="16"/>
                <w:szCs w:val="16"/>
              </w:rPr>
              <w:t>4014.9</w:t>
            </w:r>
          </w:p>
        </w:tc>
        <w:tc>
          <w:tcPr>
            <w:tcW w:w="75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b/>
                <w:color w:val="FFFFFF"/>
                <w:sz w:val="16"/>
                <w:szCs w:val="16"/>
              </w:rPr>
              <w:t>4777.7</w:t>
            </w:r>
          </w:p>
        </w:tc>
        <w:tc>
          <w:tcPr>
            <w:tcW w:w="94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141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r>
      <w:tr w:rsidR="008D2DB5">
        <w:trPr>
          <w:trHeight w:val="270"/>
        </w:trPr>
        <w:tc>
          <w:tcPr>
            <w:tcW w:w="39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7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operare</w:t>
            </w:r>
          </w:p>
        </w:tc>
        <w:tc>
          <w:tcPr>
            <w:tcW w:w="6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6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5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489"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0.0</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7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70"/>
        </w:trPr>
        <w:tc>
          <w:tcPr>
            <w:tcW w:w="39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785" w:type="dxa"/>
            <w:tcBorders>
              <w:top w:val="single" w:sz="6" w:space="0" w:color="CCCCCC"/>
              <w:left w:val="single" w:sz="6" w:space="0" w:color="CCCCCC"/>
              <w:bottom w:val="single" w:sz="6" w:space="0" w:color="000000"/>
              <w:right w:val="single" w:sz="6"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construcție</w:t>
            </w:r>
          </w:p>
        </w:tc>
        <w:tc>
          <w:tcPr>
            <w:tcW w:w="6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6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5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489" w:type="dxa"/>
            <w:tcBorders>
              <w:top w:val="single" w:sz="6" w:space="0" w:color="CCCCCC"/>
              <w:left w:val="single" w:sz="6" w:space="0" w:color="CCCCCC"/>
              <w:bottom w:val="single" w:sz="6" w:space="0" w:color="000000"/>
              <w:right w:val="single" w:sz="6"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0.0</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7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70"/>
        </w:trPr>
        <w:tc>
          <w:tcPr>
            <w:tcW w:w="39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78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proiect</w:t>
            </w:r>
          </w:p>
        </w:tc>
        <w:tc>
          <w:tcPr>
            <w:tcW w:w="6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6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5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489"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470.0</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7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bl>
    <w:p w:rsidR="008D2DB5" w:rsidRDefault="008D2DB5">
      <w:pPr>
        <w:spacing w:line="240" w:lineRule="auto"/>
        <w:rPr>
          <w:b/>
          <w:i/>
        </w:rPr>
      </w:pPr>
    </w:p>
    <w:bookmarkStart w:id="53" w:name="_heading=h.3ygebqi" w:colFirst="0" w:colLast="0" w:displacedByCustomXml="next"/>
    <w:bookmarkEnd w:id="53" w:displacedByCustomXml="next"/>
    <w:sdt>
      <w:sdtPr>
        <w:tag w:val="goog_rdk_32"/>
        <w:id w:val="-1157527244"/>
      </w:sdtPr>
      <w:sdtEndPr/>
      <w:sdtContent>
        <w:p w:rsidR="008D2DB5" w:rsidRDefault="002421AD">
          <w:pPr>
            <w:pStyle w:val="Heading3"/>
            <w:spacing w:line="240" w:lineRule="auto"/>
            <w:rPr>
              <w:color w:val="990000"/>
            </w:rPr>
          </w:pPr>
          <w:r>
            <w:rPr>
              <w:color w:val="990000"/>
            </w:rPr>
            <w:t>Inter-coridoarele de conectivitate feroviară</w:t>
          </w:r>
        </w:p>
      </w:sdtContent>
    </w:sdt>
    <w:p w:rsidR="008D2DB5" w:rsidRDefault="002421AD">
      <w:pPr>
        <w:spacing w:line="240" w:lineRule="auto"/>
      </w:pPr>
      <w:r>
        <w:t xml:space="preserve">Legătura dintre coridoarele de conectivitate </w:t>
      </w:r>
      <w:r>
        <w:t>se</w:t>
      </w:r>
      <w:r>
        <w:t xml:space="preserve"> realizează prin intermediul a două inter-coridoare de conectivitate feroviară</w:t>
      </w:r>
      <w:r>
        <w:t>:</w:t>
      </w:r>
    </w:p>
    <w:p w:rsidR="008D2DB5" w:rsidRDefault="002421AD">
      <w:pPr>
        <w:numPr>
          <w:ilvl w:val="0"/>
          <w:numId w:val="77"/>
        </w:numPr>
        <w:spacing w:after="0" w:line="240" w:lineRule="auto"/>
      </w:pPr>
      <w:r>
        <w:rPr>
          <w:b/>
          <w:i/>
        </w:rPr>
        <w:t>Inter-</w:t>
      </w:r>
      <w:r>
        <w:rPr>
          <w:b/>
          <w:i/>
        </w:rPr>
        <w:t>c</w:t>
      </w:r>
      <w:r>
        <w:rPr>
          <w:b/>
          <w:i/>
        </w:rPr>
        <w:t>oridorul de conectivitate A (Inter-coridorul Ardeal)</w:t>
      </w:r>
      <w:r>
        <w:t xml:space="preserve"> – </w:t>
      </w:r>
      <w:r>
        <w:t>s</w:t>
      </w:r>
      <w:r>
        <w:t>e suprapune rețelei</w:t>
      </w:r>
      <w:r>
        <w:t xml:space="preserve"> europene TEN-T C</w:t>
      </w:r>
      <w:r>
        <w:t>ore</w:t>
      </w:r>
      <w:r>
        <w:t xml:space="preserve"> și este compus din două proiecte feroviare (</w:t>
      </w:r>
      <w:r>
        <w:t>102</w:t>
      </w:r>
      <w:r>
        <w:t xml:space="preserve"> km în total), care conectează coridor</w:t>
      </w:r>
      <w:r>
        <w:t>ul</w:t>
      </w:r>
      <w:r>
        <w:t xml:space="preserve"> de conectivitate 1 de coridorul de conectivitate 4</w:t>
      </w:r>
      <w:r>
        <w:t>,</w:t>
      </w:r>
      <w:r>
        <w:t xml:space="preserve"> pe relația Teiuș – Aiud – Câmpia Turzii – Apahida </w:t>
      </w:r>
      <w:r>
        <w:t>(tabelul 2.2.5)</w:t>
      </w:r>
      <w:r>
        <w:t xml:space="preserve">. Întreg inter-coridorul este </w:t>
      </w:r>
      <w:r>
        <w:t>compus din cale ferată dublă electrificată</w:t>
      </w:r>
      <w:r>
        <w:t xml:space="preserve"> și s</w:t>
      </w:r>
      <w:r>
        <w:t>e suprapune rutei feroviare 300</w:t>
      </w:r>
      <w:r>
        <w:t>.</w:t>
      </w:r>
    </w:p>
    <w:p w:rsidR="008D2DB5" w:rsidRDefault="008D2DB5">
      <w:pPr>
        <w:spacing w:before="0" w:after="0" w:line="240" w:lineRule="auto"/>
        <w:ind w:left="720"/>
      </w:pPr>
    </w:p>
    <w:p w:rsidR="008D2DB5" w:rsidRDefault="008D2DB5">
      <w:pPr>
        <w:spacing w:before="0" w:after="0" w:line="240" w:lineRule="auto"/>
        <w:ind w:left="720"/>
      </w:pPr>
    </w:p>
    <w:p w:rsidR="008D2DB5" w:rsidRDefault="008D2DB5">
      <w:pPr>
        <w:spacing w:before="0" w:after="0" w:line="240" w:lineRule="auto"/>
        <w:ind w:left="720"/>
      </w:pPr>
    </w:p>
    <w:p w:rsidR="008D2DB5" w:rsidRDefault="008D2DB5">
      <w:pPr>
        <w:spacing w:before="0" w:after="0" w:line="240" w:lineRule="auto"/>
        <w:ind w:left="720"/>
      </w:pPr>
    </w:p>
    <w:p w:rsidR="008D2DB5" w:rsidRDefault="008D2DB5">
      <w:pPr>
        <w:spacing w:before="0" w:after="0" w:line="240" w:lineRule="auto"/>
        <w:ind w:left="720"/>
      </w:pPr>
    </w:p>
    <w:p w:rsidR="008D2DB5" w:rsidRDefault="008D2DB5">
      <w:pPr>
        <w:spacing w:before="0" w:after="0" w:line="240" w:lineRule="auto"/>
        <w:ind w:left="720"/>
      </w:pPr>
    </w:p>
    <w:p w:rsidR="008D2DB5" w:rsidRDefault="008D2DB5">
      <w:pPr>
        <w:spacing w:before="0" w:after="0" w:line="240" w:lineRule="auto"/>
        <w:ind w:left="720"/>
      </w:pPr>
    </w:p>
    <w:p w:rsidR="008D2DB5" w:rsidRDefault="008D2DB5">
      <w:pPr>
        <w:spacing w:before="0" w:after="0" w:line="240" w:lineRule="auto"/>
        <w:ind w:left="720"/>
      </w:pPr>
    </w:p>
    <w:p w:rsidR="008D2DB5" w:rsidRDefault="002421AD">
      <w:pPr>
        <w:spacing w:before="0" w:after="0" w:line="240" w:lineRule="auto"/>
        <w:jc w:val="center"/>
        <w:rPr>
          <w:b/>
          <w:i/>
          <w:sz w:val="22"/>
          <w:szCs w:val="22"/>
        </w:rPr>
      </w:pPr>
      <w:r>
        <w:rPr>
          <w:b/>
          <w:i/>
          <w:sz w:val="22"/>
          <w:szCs w:val="22"/>
        </w:rPr>
        <w:t xml:space="preserve">Tabelul 2.2.5. Proiectele de infrastructură feroviară care compun </w:t>
      </w:r>
    </w:p>
    <w:p w:rsidR="008D2DB5" w:rsidRDefault="002421AD">
      <w:pPr>
        <w:spacing w:before="0" w:after="0" w:line="240" w:lineRule="auto"/>
        <w:jc w:val="center"/>
        <w:rPr>
          <w:sz w:val="22"/>
          <w:szCs w:val="22"/>
        </w:rPr>
      </w:pPr>
      <w:r>
        <w:rPr>
          <w:b/>
          <w:i/>
          <w:sz w:val="22"/>
          <w:szCs w:val="22"/>
        </w:rPr>
        <w:t>inter-coridorul de conectivitate A – ‘Inter-coridorul Ardeal’</w:t>
      </w:r>
    </w:p>
    <w:tbl>
      <w:tblPr>
        <w:tblStyle w:val="afff"/>
        <w:tblW w:w="9360" w:type="dxa"/>
        <w:tblBorders>
          <w:top w:val="nil"/>
          <w:left w:val="nil"/>
          <w:bottom w:val="nil"/>
          <w:right w:val="nil"/>
          <w:insideH w:val="nil"/>
          <w:insideV w:val="nil"/>
        </w:tblBorders>
        <w:tblLayout w:type="fixed"/>
        <w:tblLook w:val="0600" w:firstRow="0" w:lastRow="0" w:firstColumn="0" w:lastColumn="0" w:noHBand="1" w:noVBand="1"/>
      </w:tblPr>
      <w:tblGrid>
        <w:gridCol w:w="360"/>
        <w:gridCol w:w="1680"/>
        <w:gridCol w:w="525"/>
        <w:gridCol w:w="1410"/>
        <w:gridCol w:w="555"/>
        <w:gridCol w:w="510"/>
        <w:gridCol w:w="810"/>
        <w:gridCol w:w="825"/>
        <w:gridCol w:w="900"/>
        <w:gridCol w:w="1785"/>
      </w:tblGrid>
      <w:tr w:rsidR="008D2DB5">
        <w:trPr>
          <w:trHeight w:val="631"/>
        </w:trPr>
        <w:tc>
          <w:tcPr>
            <w:tcW w:w="360" w:type="dxa"/>
            <w:tcBorders>
              <w:top w:val="single" w:sz="6" w:space="0" w:color="000000"/>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Nr. Crt.</w:t>
            </w:r>
          </w:p>
        </w:tc>
        <w:tc>
          <w:tcPr>
            <w:tcW w:w="168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Coridor</w:t>
            </w:r>
          </w:p>
        </w:tc>
        <w:tc>
          <w:tcPr>
            <w:tcW w:w="52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Rețea TEN-T</w:t>
            </w:r>
          </w:p>
        </w:tc>
        <w:tc>
          <w:tcPr>
            <w:tcW w:w="141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Denumire proiect</w:t>
            </w:r>
          </w:p>
        </w:tc>
        <w:tc>
          <w:tcPr>
            <w:tcW w:w="55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Status</w:t>
            </w:r>
          </w:p>
        </w:tc>
        <w:tc>
          <w:tcPr>
            <w:tcW w:w="51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6"/>
                <w:szCs w:val="16"/>
              </w:rPr>
            </w:pPr>
            <w:r>
              <w:rPr>
                <w:b/>
                <w:color w:val="FFFFFF"/>
                <w:sz w:val="16"/>
                <w:szCs w:val="16"/>
              </w:rPr>
              <w:t>Lungime</w:t>
            </w:r>
          </w:p>
          <w:p w:rsidR="008D2DB5" w:rsidRDefault="002421AD">
            <w:pPr>
              <w:widowControl w:val="0"/>
              <w:spacing w:before="0" w:after="0" w:line="240" w:lineRule="auto"/>
              <w:jc w:val="center"/>
              <w:rPr>
                <w:sz w:val="16"/>
                <w:szCs w:val="16"/>
              </w:rPr>
            </w:pPr>
            <w:r>
              <w:rPr>
                <w:b/>
                <w:color w:val="FFFFFF"/>
                <w:sz w:val="16"/>
                <w:szCs w:val="16"/>
              </w:rPr>
              <w:t xml:space="preserve"> (km)</w:t>
            </w:r>
          </w:p>
        </w:tc>
        <w:tc>
          <w:tcPr>
            <w:tcW w:w="81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 fără TVA)</w:t>
            </w:r>
          </w:p>
        </w:tc>
        <w:tc>
          <w:tcPr>
            <w:tcW w:w="82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 cu TVA)</w:t>
            </w:r>
          </w:p>
        </w:tc>
        <w:tc>
          <w:tcPr>
            <w:tcW w:w="90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6"/>
                <w:szCs w:val="16"/>
              </w:rPr>
            </w:pPr>
            <w:r>
              <w:rPr>
                <w:b/>
                <w:color w:val="FFFFFF"/>
                <w:sz w:val="16"/>
                <w:szCs w:val="16"/>
              </w:rPr>
              <w:t>Cost mediu estimat  fără TVA per km (mil.EUR)</w:t>
            </w:r>
          </w:p>
        </w:tc>
        <w:tc>
          <w:tcPr>
            <w:tcW w:w="178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Localități urbane deservite</w:t>
            </w:r>
          </w:p>
        </w:tc>
      </w:tr>
      <w:tr w:rsidR="008D2DB5">
        <w:trPr>
          <w:trHeight w:val="600"/>
        </w:trPr>
        <w:tc>
          <w:tcPr>
            <w:tcW w:w="36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680" w:type="dxa"/>
            <w:vMerge w:val="restart"/>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INTER-CORIDORUL DE CONECTIVITATE FEROVIARĂ A</w:t>
            </w:r>
          </w:p>
          <w:p w:rsidR="008D2DB5" w:rsidRDefault="008D2DB5">
            <w:pPr>
              <w:widowControl w:val="0"/>
              <w:spacing w:before="0" w:after="0" w:line="240" w:lineRule="auto"/>
              <w:jc w:val="center"/>
              <w:rPr>
                <w:b/>
                <w:sz w:val="16"/>
                <w:szCs w:val="16"/>
              </w:rPr>
            </w:pPr>
          </w:p>
          <w:p w:rsidR="008D2DB5" w:rsidRDefault="002421AD">
            <w:pPr>
              <w:widowControl w:val="0"/>
              <w:spacing w:before="0" w:after="0" w:line="240" w:lineRule="auto"/>
              <w:jc w:val="center"/>
              <w:rPr>
                <w:b/>
                <w:i/>
                <w:sz w:val="16"/>
                <w:szCs w:val="16"/>
              </w:rPr>
            </w:pPr>
            <w:r>
              <w:rPr>
                <w:b/>
                <w:sz w:val="16"/>
                <w:szCs w:val="16"/>
              </w:rPr>
              <w:t xml:space="preserve">ICF A - Inter-coridorul </w:t>
            </w:r>
            <w:r>
              <w:rPr>
                <w:b/>
                <w:i/>
                <w:sz w:val="16"/>
                <w:szCs w:val="16"/>
              </w:rPr>
              <w:t>"Ardeal "</w:t>
            </w:r>
          </w:p>
          <w:p w:rsidR="008D2DB5" w:rsidRDefault="002421AD">
            <w:pPr>
              <w:widowControl w:val="0"/>
              <w:spacing w:before="0" w:after="0" w:line="240" w:lineRule="auto"/>
              <w:jc w:val="center"/>
              <w:rPr>
                <w:b/>
                <w:i/>
                <w:sz w:val="16"/>
                <w:szCs w:val="16"/>
              </w:rPr>
            </w:pPr>
            <w:r>
              <w:rPr>
                <w:b/>
                <w:i/>
                <w:sz w:val="16"/>
                <w:szCs w:val="16"/>
              </w:rPr>
              <w:t>Teiuș - Apahida - Cluj-Napoca</w:t>
            </w:r>
          </w:p>
        </w:tc>
        <w:tc>
          <w:tcPr>
            <w:tcW w:w="525" w:type="dxa"/>
            <w:vMerge w:val="restart"/>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4"/>
                <w:szCs w:val="14"/>
              </w:rPr>
              <w:t>TEN-T Core</w:t>
            </w:r>
          </w:p>
        </w:tc>
        <w:tc>
          <w:tcPr>
            <w:tcW w:w="141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Teiuș - Cp. Turzii</w:t>
            </w:r>
          </w:p>
        </w:tc>
        <w:tc>
          <w:tcPr>
            <w:tcW w:w="55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51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51.0</w:t>
            </w:r>
          </w:p>
        </w:tc>
        <w:tc>
          <w:tcPr>
            <w:tcW w:w="81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306.0</w:t>
            </w:r>
          </w:p>
        </w:tc>
        <w:tc>
          <w:tcPr>
            <w:tcW w:w="82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364.1</w:t>
            </w:r>
          </w:p>
        </w:tc>
        <w:tc>
          <w:tcPr>
            <w:tcW w:w="90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6.0</w:t>
            </w:r>
          </w:p>
        </w:tc>
        <w:tc>
          <w:tcPr>
            <w:tcW w:w="178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 xml:space="preserve"> Teiuș, Aiud, Ocna Mureș, Câmpia Turzii</w:t>
            </w:r>
          </w:p>
        </w:tc>
      </w:tr>
      <w:tr w:rsidR="008D2DB5">
        <w:trPr>
          <w:trHeight w:val="600"/>
        </w:trPr>
        <w:tc>
          <w:tcPr>
            <w:tcW w:w="36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1680"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525"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41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Cp. Turzii - Cluj-Napoca</w:t>
            </w:r>
          </w:p>
        </w:tc>
        <w:tc>
          <w:tcPr>
            <w:tcW w:w="55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51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51.0</w:t>
            </w:r>
          </w:p>
        </w:tc>
        <w:tc>
          <w:tcPr>
            <w:tcW w:w="81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484.5</w:t>
            </w:r>
          </w:p>
        </w:tc>
        <w:tc>
          <w:tcPr>
            <w:tcW w:w="82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576.6</w:t>
            </w:r>
          </w:p>
        </w:tc>
        <w:tc>
          <w:tcPr>
            <w:tcW w:w="90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9.5</w:t>
            </w:r>
          </w:p>
        </w:tc>
        <w:tc>
          <w:tcPr>
            <w:tcW w:w="178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Câmpia Turzii, Apahida, Cluj-Napoca</w:t>
            </w:r>
          </w:p>
        </w:tc>
      </w:tr>
      <w:tr w:rsidR="008D2DB5">
        <w:trPr>
          <w:trHeight w:val="270"/>
        </w:trPr>
        <w:tc>
          <w:tcPr>
            <w:tcW w:w="360" w:type="dxa"/>
            <w:tcBorders>
              <w:top w:val="single" w:sz="6" w:space="0" w:color="CCCCCC"/>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168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color w:val="FFFFFF"/>
                <w:sz w:val="16"/>
                <w:szCs w:val="16"/>
              </w:rPr>
              <w:t>Total coridor</w:t>
            </w:r>
          </w:p>
        </w:tc>
        <w:tc>
          <w:tcPr>
            <w:tcW w:w="52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141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55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51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102.0</w:t>
            </w:r>
          </w:p>
        </w:tc>
        <w:tc>
          <w:tcPr>
            <w:tcW w:w="81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b/>
                <w:color w:val="FFFFFF"/>
                <w:sz w:val="16"/>
                <w:szCs w:val="16"/>
              </w:rPr>
              <w:t>790.5</w:t>
            </w:r>
          </w:p>
        </w:tc>
        <w:tc>
          <w:tcPr>
            <w:tcW w:w="82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b/>
                <w:color w:val="FFFFFF"/>
                <w:sz w:val="16"/>
                <w:szCs w:val="16"/>
              </w:rPr>
              <w:t>940.7</w:t>
            </w:r>
          </w:p>
        </w:tc>
        <w:tc>
          <w:tcPr>
            <w:tcW w:w="90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178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r>
      <w:tr w:rsidR="008D2DB5">
        <w:trPr>
          <w:trHeight w:val="270"/>
        </w:trPr>
        <w:tc>
          <w:tcPr>
            <w:tcW w:w="36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operare</w:t>
            </w:r>
          </w:p>
        </w:tc>
        <w:tc>
          <w:tcPr>
            <w:tcW w:w="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5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5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0.0</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8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9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7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70"/>
        </w:trPr>
        <w:tc>
          <w:tcPr>
            <w:tcW w:w="36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680" w:type="dxa"/>
            <w:tcBorders>
              <w:top w:val="single" w:sz="6" w:space="0" w:color="CCCCCC"/>
              <w:left w:val="single" w:sz="6" w:space="0" w:color="CCCCCC"/>
              <w:bottom w:val="single" w:sz="6" w:space="0" w:color="000000"/>
              <w:right w:val="single" w:sz="6"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construcție</w:t>
            </w:r>
          </w:p>
        </w:tc>
        <w:tc>
          <w:tcPr>
            <w:tcW w:w="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5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510" w:type="dxa"/>
            <w:tcBorders>
              <w:top w:val="single" w:sz="6" w:space="0" w:color="CCCCCC"/>
              <w:left w:val="single" w:sz="6" w:space="0" w:color="CCCCCC"/>
              <w:bottom w:val="single" w:sz="6" w:space="0" w:color="000000"/>
              <w:right w:val="single" w:sz="6"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0.0</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8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9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7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70"/>
        </w:trPr>
        <w:tc>
          <w:tcPr>
            <w:tcW w:w="36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68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proiect</w:t>
            </w:r>
          </w:p>
        </w:tc>
        <w:tc>
          <w:tcPr>
            <w:tcW w:w="5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5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51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102.0</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8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9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7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bl>
    <w:p w:rsidR="008D2DB5" w:rsidRDefault="008D2DB5">
      <w:pPr>
        <w:spacing w:line="240" w:lineRule="auto"/>
        <w:rPr>
          <w:b/>
          <w:i/>
        </w:rPr>
      </w:pPr>
    </w:p>
    <w:p w:rsidR="008D2DB5" w:rsidRDefault="002421AD">
      <w:pPr>
        <w:numPr>
          <w:ilvl w:val="0"/>
          <w:numId w:val="77"/>
        </w:numPr>
        <w:spacing w:after="0" w:line="240" w:lineRule="auto"/>
      </w:pPr>
      <w:r>
        <w:rPr>
          <w:b/>
          <w:i/>
        </w:rPr>
        <w:t>Inter-</w:t>
      </w:r>
      <w:r>
        <w:rPr>
          <w:b/>
          <w:i/>
        </w:rPr>
        <w:t>c</w:t>
      </w:r>
      <w:r>
        <w:rPr>
          <w:b/>
          <w:i/>
        </w:rPr>
        <w:t>oridorul de conectivitate B (Inter-coridorul Bărăgan)</w:t>
      </w:r>
      <w:r>
        <w:t xml:space="preserve"> – </w:t>
      </w:r>
      <w:r>
        <w:t>e</w:t>
      </w:r>
      <w:r>
        <w:t xml:space="preserve">ste compus din două proiecte feroviare și are o lungime de aproximativ 129 km, suprapunând-se rețelei TEN-T </w:t>
      </w:r>
      <w:r>
        <w:t>Comprehensive</w:t>
      </w:r>
      <w:r>
        <w:t xml:space="preserve"> între Buzău, Făurei și Fetești. Inter-coridorul asigură conexiunea feroviară între coridorul de conectivitate 1 și coridorul de conect</w:t>
      </w:r>
      <w:r>
        <w:t xml:space="preserve">ivitate 2 </w:t>
      </w:r>
      <w:r>
        <w:t>(tabelul 2.2.6)</w:t>
      </w:r>
      <w:r>
        <w:t>. Întreg coridorul este dublu electrificat</w:t>
      </w:r>
      <w:r>
        <w:t xml:space="preserve"> și s</w:t>
      </w:r>
      <w:r>
        <w:t>e suprapune rutei feroviare 702. Ruta poate avea valențe de transport cereale, având în vedere că traversează zone mari generatoare de produse agricole.</w:t>
      </w:r>
      <w:r>
        <w:rPr>
          <w:b/>
          <w:i/>
        </w:rPr>
        <w:t xml:space="preserve"> </w:t>
      </w:r>
    </w:p>
    <w:p w:rsidR="008D2DB5" w:rsidRDefault="008D2DB5">
      <w:pPr>
        <w:spacing w:before="0" w:after="0" w:line="240" w:lineRule="auto"/>
        <w:jc w:val="left"/>
        <w:rPr>
          <w:b/>
          <w:i/>
        </w:rPr>
      </w:pPr>
    </w:p>
    <w:p w:rsidR="008D2DB5" w:rsidRDefault="002421AD">
      <w:pPr>
        <w:spacing w:before="0" w:after="0" w:line="240" w:lineRule="auto"/>
        <w:jc w:val="center"/>
        <w:rPr>
          <w:b/>
          <w:i/>
          <w:sz w:val="22"/>
          <w:szCs w:val="22"/>
        </w:rPr>
      </w:pPr>
      <w:r>
        <w:rPr>
          <w:b/>
          <w:i/>
          <w:sz w:val="22"/>
          <w:szCs w:val="22"/>
        </w:rPr>
        <w:t xml:space="preserve">Tabelul 2.2.6. Proiectele de infrastructură feroviară care compun </w:t>
      </w:r>
    </w:p>
    <w:p w:rsidR="008D2DB5" w:rsidRDefault="002421AD">
      <w:pPr>
        <w:spacing w:before="0" w:after="0" w:line="240" w:lineRule="auto"/>
        <w:jc w:val="center"/>
        <w:rPr>
          <w:b/>
          <w:sz w:val="22"/>
          <w:szCs w:val="22"/>
        </w:rPr>
      </w:pPr>
      <w:r>
        <w:rPr>
          <w:b/>
          <w:i/>
          <w:sz w:val="22"/>
          <w:szCs w:val="22"/>
        </w:rPr>
        <w:t>inter-coridorul de conectivitate B – ‘Inter-coridorul Bărăgan’</w:t>
      </w:r>
    </w:p>
    <w:tbl>
      <w:tblPr>
        <w:tblStyle w:val="afff0"/>
        <w:tblW w:w="9360" w:type="dxa"/>
        <w:tblBorders>
          <w:top w:val="nil"/>
          <w:left w:val="nil"/>
          <w:bottom w:val="nil"/>
          <w:right w:val="nil"/>
          <w:insideH w:val="nil"/>
          <w:insideV w:val="nil"/>
        </w:tblBorders>
        <w:tblLayout w:type="fixed"/>
        <w:tblLook w:val="0600" w:firstRow="0" w:lastRow="0" w:firstColumn="0" w:lastColumn="0" w:noHBand="1" w:noVBand="1"/>
      </w:tblPr>
      <w:tblGrid>
        <w:gridCol w:w="360"/>
        <w:gridCol w:w="1875"/>
        <w:gridCol w:w="570"/>
        <w:gridCol w:w="1425"/>
        <w:gridCol w:w="600"/>
        <w:gridCol w:w="510"/>
        <w:gridCol w:w="930"/>
        <w:gridCol w:w="765"/>
        <w:gridCol w:w="960"/>
        <w:gridCol w:w="1365"/>
      </w:tblGrid>
      <w:tr w:rsidR="008D2DB5">
        <w:trPr>
          <w:trHeight w:val="825"/>
        </w:trPr>
        <w:tc>
          <w:tcPr>
            <w:tcW w:w="360" w:type="dxa"/>
            <w:tcBorders>
              <w:top w:val="single" w:sz="6" w:space="0" w:color="000000"/>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Nr. Crt.</w:t>
            </w:r>
          </w:p>
        </w:tc>
        <w:tc>
          <w:tcPr>
            <w:tcW w:w="187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Coridor</w:t>
            </w:r>
          </w:p>
        </w:tc>
        <w:tc>
          <w:tcPr>
            <w:tcW w:w="57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Rețea TEN-T</w:t>
            </w:r>
          </w:p>
        </w:tc>
        <w:tc>
          <w:tcPr>
            <w:tcW w:w="142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Denumire proiect</w:t>
            </w:r>
          </w:p>
        </w:tc>
        <w:tc>
          <w:tcPr>
            <w:tcW w:w="60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Status</w:t>
            </w:r>
          </w:p>
        </w:tc>
        <w:tc>
          <w:tcPr>
            <w:tcW w:w="51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6"/>
                <w:szCs w:val="16"/>
              </w:rPr>
            </w:pPr>
            <w:r>
              <w:rPr>
                <w:b/>
                <w:color w:val="FFFFFF"/>
                <w:sz w:val="16"/>
                <w:szCs w:val="16"/>
              </w:rPr>
              <w:t>Lungime</w:t>
            </w:r>
          </w:p>
          <w:p w:rsidR="008D2DB5" w:rsidRDefault="002421AD">
            <w:pPr>
              <w:widowControl w:val="0"/>
              <w:spacing w:before="0" w:after="0" w:line="240" w:lineRule="auto"/>
              <w:jc w:val="center"/>
              <w:rPr>
                <w:sz w:val="16"/>
                <w:szCs w:val="16"/>
              </w:rPr>
            </w:pPr>
            <w:r>
              <w:rPr>
                <w:b/>
                <w:color w:val="FFFFFF"/>
                <w:sz w:val="16"/>
                <w:szCs w:val="16"/>
              </w:rPr>
              <w:t xml:space="preserve"> (km)</w:t>
            </w:r>
          </w:p>
        </w:tc>
        <w:tc>
          <w:tcPr>
            <w:tcW w:w="93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 fără TVA)</w:t>
            </w:r>
          </w:p>
        </w:tc>
        <w:tc>
          <w:tcPr>
            <w:tcW w:w="76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 cu TVA )</w:t>
            </w:r>
          </w:p>
        </w:tc>
        <w:tc>
          <w:tcPr>
            <w:tcW w:w="96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6"/>
                <w:szCs w:val="16"/>
              </w:rPr>
            </w:pPr>
            <w:r>
              <w:rPr>
                <w:b/>
                <w:color w:val="FFFFFF"/>
                <w:sz w:val="16"/>
                <w:szCs w:val="16"/>
              </w:rPr>
              <w:t>Cost mediu estimat  fără TVA per km (mil.EUR)</w:t>
            </w:r>
          </w:p>
        </w:tc>
        <w:tc>
          <w:tcPr>
            <w:tcW w:w="136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Localități urbane deservite</w:t>
            </w:r>
          </w:p>
        </w:tc>
      </w:tr>
      <w:tr w:rsidR="008D2DB5">
        <w:trPr>
          <w:trHeight w:val="600"/>
        </w:trPr>
        <w:tc>
          <w:tcPr>
            <w:tcW w:w="36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875" w:type="dxa"/>
            <w:vMerge w:val="restart"/>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INTER-CORIDORUL DE CONECTIVITATE FEROVIARĂ B</w:t>
            </w:r>
          </w:p>
          <w:p w:rsidR="008D2DB5" w:rsidRDefault="008D2DB5">
            <w:pPr>
              <w:widowControl w:val="0"/>
              <w:spacing w:before="0" w:after="0" w:line="240" w:lineRule="auto"/>
              <w:jc w:val="center"/>
              <w:rPr>
                <w:b/>
                <w:sz w:val="16"/>
                <w:szCs w:val="16"/>
              </w:rPr>
            </w:pPr>
          </w:p>
          <w:p w:rsidR="008D2DB5" w:rsidRDefault="002421AD">
            <w:pPr>
              <w:widowControl w:val="0"/>
              <w:spacing w:before="0" w:after="0" w:line="240" w:lineRule="auto"/>
              <w:jc w:val="center"/>
              <w:rPr>
                <w:b/>
                <w:i/>
                <w:sz w:val="16"/>
                <w:szCs w:val="16"/>
              </w:rPr>
            </w:pPr>
            <w:r>
              <w:rPr>
                <w:b/>
                <w:sz w:val="16"/>
                <w:szCs w:val="16"/>
              </w:rPr>
              <w:t xml:space="preserve">ICF B - Inter-coridorul </w:t>
            </w:r>
            <w:r>
              <w:rPr>
                <w:b/>
                <w:i/>
                <w:sz w:val="16"/>
                <w:szCs w:val="16"/>
              </w:rPr>
              <w:t>"Bărăgan"</w:t>
            </w:r>
          </w:p>
          <w:p w:rsidR="008D2DB5" w:rsidRDefault="002421AD">
            <w:pPr>
              <w:widowControl w:val="0"/>
              <w:spacing w:before="0" w:after="0" w:line="240" w:lineRule="auto"/>
              <w:jc w:val="center"/>
              <w:rPr>
                <w:b/>
                <w:i/>
                <w:sz w:val="16"/>
                <w:szCs w:val="16"/>
              </w:rPr>
            </w:pPr>
            <w:r>
              <w:rPr>
                <w:b/>
                <w:i/>
                <w:sz w:val="16"/>
                <w:szCs w:val="16"/>
              </w:rPr>
              <w:t>Buzău - Făurei - Fetești</w:t>
            </w:r>
          </w:p>
        </w:tc>
        <w:tc>
          <w:tcPr>
            <w:tcW w:w="570" w:type="dxa"/>
            <w:vMerge w:val="restart"/>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TEN-T Comprehensive</w:t>
            </w:r>
          </w:p>
        </w:tc>
        <w:tc>
          <w:tcPr>
            <w:tcW w:w="142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Buzău - Făurei</w:t>
            </w:r>
          </w:p>
        </w:tc>
        <w:tc>
          <w:tcPr>
            <w:tcW w:w="60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51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40.0</w:t>
            </w:r>
          </w:p>
        </w:tc>
        <w:tc>
          <w:tcPr>
            <w:tcW w:w="93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160.0</w:t>
            </w:r>
          </w:p>
        </w:tc>
        <w:tc>
          <w:tcPr>
            <w:tcW w:w="76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190.4</w:t>
            </w:r>
          </w:p>
        </w:tc>
        <w:tc>
          <w:tcPr>
            <w:tcW w:w="9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4.0</w:t>
            </w:r>
          </w:p>
        </w:tc>
        <w:tc>
          <w:tcPr>
            <w:tcW w:w="136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Buzău, Făurei</w:t>
            </w:r>
          </w:p>
        </w:tc>
      </w:tr>
      <w:tr w:rsidR="008D2DB5">
        <w:trPr>
          <w:trHeight w:val="600"/>
        </w:trPr>
        <w:tc>
          <w:tcPr>
            <w:tcW w:w="36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1875"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570"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42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Făurei - Fetești</w:t>
            </w:r>
          </w:p>
        </w:tc>
        <w:tc>
          <w:tcPr>
            <w:tcW w:w="60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51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89.0</w:t>
            </w:r>
          </w:p>
        </w:tc>
        <w:tc>
          <w:tcPr>
            <w:tcW w:w="93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356.0</w:t>
            </w:r>
          </w:p>
        </w:tc>
        <w:tc>
          <w:tcPr>
            <w:tcW w:w="76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423.6</w:t>
            </w:r>
          </w:p>
        </w:tc>
        <w:tc>
          <w:tcPr>
            <w:tcW w:w="9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4.0</w:t>
            </w:r>
          </w:p>
        </w:tc>
        <w:tc>
          <w:tcPr>
            <w:tcW w:w="136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Făurei, Țăndărei, Fetești</w:t>
            </w:r>
          </w:p>
        </w:tc>
      </w:tr>
      <w:tr w:rsidR="008D2DB5">
        <w:trPr>
          <w:trHeight w:val="270"/>
        </w:trPr>
        <w:tc>
          <w:tcPr>
            <w:tcW w:w="360" w:type="dxa"/>
            <w:tcBorders>
              <w:top w:val="single" w:sz="6" w:space="0" w:color="CCCCCC"/>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187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color w:val="FFFFFF"/>
                <w:sz w:val="16"/>
                <w:szCs w:val="16"/>
              </w:rPr>
              <w:t>Total coridor</w:t>
            </w:r>
          </w:p>
        </w:tc>
        <w:tc>
          <w:tcPr>
            <w:tcW w:w="57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142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60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51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129.0</w:t>
            </w:r>
          </w:p>
        </w:tc>
        <w:tc>
          <w:tcPr>
            <w:tcW w:w="93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b/>
                <w:color w:val="FFFFFF"/>
                <w:sz w:val="16"/>
                <w:szCs w:val="16"/>
              </w:rPr>
              <w:t>516.0</w:t>
            </w:r>
          </w:p>
        </w:tc>
        <w:tc>
          <w:tcPr>
            <w:tcW w:w="76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b/>
                <w:color w:val="FFFFFF"/>
                <w:sz w:val="16"/>
                <w:szCs w:val="16"/>
              </w:rPr>
              <w:t>614.0</w:t>
            </w:r>
          </w:p>
        </w:tc>
        <w:tc>
          <w:tcPr>
            <w:tcW w:w="96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136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r>
      <w:tr w:rsidR="008D2DB5">
        <w:trPr>
          <w:trHeight w:val="270"/>
        </w:trPr>
        <w:tc>
          <w:tcPr>
            <w:tcW w:w="36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O</w:t>
            </w:r>
          </w:p>
        </w:tc>
        <w:tc>
          <w:tcPr>
            <w:tcW w:w="18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operare</w:t>
            </w:r>
          </w:p>
        </w:tc>
        <w:tc>
          <w:tcPr>
            <w:tcW w:w="5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4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5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0.0</w:t>
            </w:r>
          </w:p>
        </w:tc>
        <w:tc>
          <w:tcPr>
            <w:tcW w:w="9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614.0</w:t>
            </w:r>
          </w:p>
        </w:tc>
        <w:tc>
          <w:tcPr>
            <w:tcW w:w="9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3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70"/>
        </w:trPr>
        <w:tc>
          <w:tcPr>
            <w:tcW w:w="36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C</w:t>
            </w:r>
          </w:p>
        </w:tc>
        <w:tc>
          <w:tcPr>
            <w:tcW w:w="1875" w:type="dxa"/>
            <w:tcBorders>
              <w:top w:val="single" w:sz="6" w:space="0" w:color="CCCCCC"/>
              <w:left w:val="single" w:sz="6" w:space="0" w:color="CCCCCC"/>
              <w:bottom w:val="single" w:sz="6" w:space="0" w:color="000000"/>
              <w:right w:val="single" w:sz="6"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construcție</w:t>
            </w:r>
          </w:p>
        </w:tc>
        <w:tc>
          <w:tcPr>
            <w:tcW w:w="5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4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510" w:type="dxa"/>
            <w:tcBorders>
              <w:top w:val="single" w:sz="6" w:space="0" w:color="CCCCCC"/>
              <w:left w:val="single" w:sz="6" w:space="0" w:color="CCCCCC"/>
              <w:bottom w:val="single" w:sz="6" w:space="0" w:color="000000"/>
              <w:right w:val="single" w:sz="6"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0.0</w:t>
            </w:r>
          </w:p>
        </w:tc>
        <w:tc>
          <w:tcPr>
            <w:tcW w:w="9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9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3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70"/>
        </w:trPr>
        <w:tc>
          <w:tcPr>
            <w:tcW w:w="36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P</w:t>
            </w:r>
          </w:p>
        </w:tc>
        <w:tc>
          <w:tcPr>
            <w:tcW w:w="187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proiect</w:t>
            </w:r>
          </w:p>
        </w:tc>
        <w:tc>
          <w:tcPr>
            <w:tcW w:w="5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4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51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129.0</w:t>
            </w:r>
          </w:p>
        </w:tc>
        <w:tc>
          <w:tcPr>
            <w:tcW w:w="9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9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3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bl>
    <w:p w:rsidR="008D2DB5" w:rsidRDefault="008D2DB5">
      <w:pPr>
        <w:spacing w:line="240" w:lineRule="auto"/>
        <w:rPr>
          <w:b/>
          <w:i/>
        </w:rPr>
      </w:pPr>
    </w:p>
    <w:bookmarkStart w:id="54" w:name="_heading=h.2dlolyb" w:colFirst="0" w:colLast="0" w:displacedByCustomXml="next"/>
    <w:bookmarkEnd w:id="54" w:displacedByCustomXml="next"/>
    <w:sdt>
      <w:sdtPr>
        <w:tag w:val="goog_rdk_33"/>
        <w:id w:val="-30810602"/>
      </w:sdtPr>
      <w:sdtEndPr/>
      <w:sdtContent>
        <w:p w:rsidR="008D2DB5" w:rsidRDefault="002421AD">
          <w:pPr>
            <w:pStyle w:val="Heading3"/>
            <w:spacing w:line="240" w:lineRule="auto"/>
            <w:rPr>
              <w:color w:val="990000"/>
            </w:rPr>
          </w:pPr>
          <w:r>
            <w:rPr>
              <w:color w:val="990000"/>
            </w:rPr>
            <w:t>Coridoarele transfrontaliere</w:t>
          </w:r>
        </w:p>
      </w:sdtContent>
    </w:sdt>
    <w:p w:rsidR="008D2DB5" w:rsidRDefault="002421AD">
      <w:pPr>
        <w:spacing w:line="240" w:lineRule="auto"/>
      </w:pPr>
      <w:r>
        <w:t xml:space="preserve">Legătura coridoarelor de conectivitate cu rețelele feroviar din </w:t>
      </w:r>
      <w:r>
        <w:t>statele</w:t>
      </w:r>
      <w:r>
        <w:t xml:space="preserve"> vecine se realizează </w:t>
      </w:r>
      <w:r>
        <w:t>de-a</w:t>
      </w:r>
      <w:r>
        <w:t xml:space="preserve"> lungul coridoarelor TEN-T în mod direct sau indirect. </w:t>
      </w:r>
    </w:p>
    <w:p w:rsidR="008D2DB5" w:rsidRDefault="002421AD">
      <w:pPr>
        <w:spacing w:line="240" w:lineRule="auto"/>
      </w:pPr>
      <w:r>
        <w:t>Legătura directă a coridoarelor de conectivitate cu rețelele feroviare a</w:t>
      </w:r>
      <w:r>
        <w:t xml:space="preserve">le </w:t>
      </w:r>
      <w:r>
        <w:t>statelor</w:t>
      </w:r>
      <w:r>
        <w:t xml:space="preserve"> vecine se face după cum urmează:</w:t>
      </w:r>
    </w:p>
    <w:p w:rsidR="008D2DB5" w:rsidRDefault="002421AD">
      <w:pPr>
        <w:numPr>
          <w:ilvl w:val="0"/>
          <w:numId w:val="77"/>
        </w:numPr>
        <w:spacing w:line="240" w:lineRule="auto"/>
      </w:pPr>
      <w:r>
        <w:rPr>
          <w:b/>
        </w:rPr>
        <w:t>Coridorul de conectivitate CCF 1 Coridorul Feroviar Central</w:t>
      </w:r>
      <w:r>
        <w:rPr>
          <w:i/>
        </w:rPr>
        <w:t xml:space="preserve">: </w:t>
      </w:r>
      <w:r>
        <w:t xml:space="preserve">asigură conectivitatea cu rețeaua feroviară din Ungaria prin PTF Curtici în vest, respectiv cu alte </w:t>
      </w:r>
      <w:r>
        <w:t>state</w:t>
      </w:r>
      <w:r>
        <w:t xml:space="preserve"> prin portul Constanța, în est; </w:t>
      </w:r>
    </w:p>
    <w:p w:rsidR="008D2DB5" w:rsidRDefault="002421AD">
      <w:pPr>
        <w:numPr>
          <w:ilvl w:val="0"/>
          <w:numId w:val="77"/>
        </w:numPr>
        <w:spacing w:line="240" w:lineRule="auto"/>
      </w:pPr>
      <w:r>
        <w:rPr>
          <w:b/>
        </w:rPr>
        <w:t>Coridorul de conectivitate CCF 2 Coridorul Feroviar de Est</w:t>
      </w:r>
      <w:r>
        <w:rPr>
          <w:i/>
        </w:rPr>
        <w:t>:</w:t>
      </w:r>
      <w:r>
        <w:t xml:space="preserve"> asigură conectivitatea cu rețeaua feroviară din Bulgaria prin PTF Giurgiu Nord în sud, respectiv cu Ucraina prin PTF Vicșani în nord; </w:t>
      </w:r>
    </w:p>
    <w:p w:rsidR="008D2DB5" w:rsidRDefault="002421AD">
      <w:pPr>
        <w:numPr>
          <w:ilvl w:val="0"/>
          <w:numId w:val="77"/>
        </w:numPr>
        <w:spacing w:line="240" w:lineRule="auto"/>
      </w:pPr>
      <w:r>
        <w:rPr>
          <w:b/>
        </w:rPr>
        <w:t>Coridorul de conectivitate CCF 4 Coridorul Feroviar de Nord</w:t>
      </w:r>
      <w:r>
        <w:t xml:space="preserve">: </w:t>
      </w:r>
      <w:r>
        <w:t xml:space="preserve">asigură conectivitatea cu rețeaua feroviară din Ungaria prin PTF Episcopia Bihor în vest. </w:t>
      </w:r>
    </w:p>
    <w:p w:rsidR="008D2DB5" w:rsidRDefault="008D2DB5">
      <w:pPr>
        <w:spacing w:line="240" w:lineRule="auto"/>
        <w:ind w:left="720"/>
      </w:pPr>
    </w:p>
    <w:p w:rsidR="008D2DB5" w:rsidRDefault="002421AD">
      <w:pPr>
        <w:spacing w:line="240" w:lineRule="auto"/>
      </w:pPr>
      <w:r>
        <w:t xml:space="preserve">De asemenea, coridoarele de conectivitate se racordează direct cu rețelele feroviare ale </w:t>
      </w:r>
      <w:r>
        <w:t>statelor</w:t>
      </w:r>
      <w:r>
        <w:t xml:space="preserve"> vecine și indirect prin intermediul coridoarelor feroviare transfr</w:t>
      </w:r>
      <w:r>
        <w:t>ontaliere, după cum urmează:</w:t>
      </w:r>
    </w:p>
    <w:p w:rsidR="008D2DB5" w:rsidRDefault="002421AD">
      <w:pPr>
        <w:numPr>
          <w:ilvl w:val="0"/>
          <w:numId w:val="40"/>
        </w:numPr>
        <w:spacing w:after="0" w:line="240" w:lineRule="auto"/>
        <w:ind w:left="360"/>
      </w:pPr>
      <w:r>
        <w:rPr>
          <w:b/>
          <w:i/>
        </w:rPr>
        <w:t>Coridorul feroviar transfrontalier CTF 1</w:t>
      </w:r>
      <w:r>
        <w:t xml:space="preserve"> </w:t>
      </w:r>
      <w:r>
        <w:rPr>
          <w:b/>
        </w:rPr>
        <w:t xml:space="preserve">(Coridorul </w:t>
      </w:r>
      <w:r>
        <w:rPr>
          <w:b/>
          <w:i/>
        </w:rPr>
        <w:t>Prut</w:t>
      </w:r>
      <w:r>
        <w:rPr>
          <w:b/>
        </w:rPr>
        <w:t>)</w:t>
      </w:r>
      <w:r>
        <w:t xml:space="preserve"> – conectează coridorul de conectivitate 2, în vest (Pașcani), cu Republica Moldova prin PTF Cristești – Ungheni în est. Lungimea coridorului este de aproximativ 97 km, din care 76 km (Pașcani – Iași) sunt reprezentați de cale ferată dublă electrificată, r</w:t>
      </w:r>
      <w:r>
        <w:t xml:space="preserve">estul de cale ferată simplă neelectrificată </w:t>
      </w:r>
      <w:r>
        <w:t>(tabelul 2.2.7)</w:t>
      </w:r>
      <w:r>
        <w:t>. Coridorul aparține rețelei TEN-T C</w:t>
      </w:r>
      <w:r>
        <w:t>ore și s</w:t>
      </w:r>
      <w:r>
        <w:t>e suprapune rutelor feroviare 606 și 600.</w:t>
      </w:r>
    </w:p>
    <w:p w:rsidR="008D2DB5" w:rsidRDefault="008D2DB5">
      <w:pPr>
        <w:spacing w:after="0" w:line="240" w:lineRule="auto"/>
        <w:jc w:val="center"/>
        <w:rPr>
          <w:b/>
          <w:i/>
        </w:rPr>
      </w:pPr>
    </w:p>
    <w:p w:rsidR="008D2DB5" w:rsidRDefault="002421AD">
      <w:pPr>
        <w:spacing w:before="0" w:after="0" w:line="240" w:lineRule="auto"/>
        <w:jc w:val="center"/>
        <w:rPr>
          <w:b/>
          <w:i/>
          <w:sz w:val="22"/>
          <w:szCs w:val="22"/>
        </w:rPr>
      </w:pPr>
      <w:r>
        <w:rPr>
          <w:b/>
          <w:i/>
          <w:sz w:val="22"/>
          <w:szCs w:val="22"/>
        </w:rPr>
        <w:t>Tabelul 2.2.7. Proiectul de infrastructură feroviară care formează</w:t>
      </w:r>
    </w:p>
    <w:p w:rsidR="008D2DB5" w:rsidRDefault="002421AD">
      <w:pPr>
        <w:spacing w:before="0" w:after="0" w:line="240" w:lineRule="auto"/>
        <w:jc w:val="center"/>
        <w:rPr>
          <w:sz w:val="22"/>
          <w:szCs w:val="22"/>
        </w:rPr>
      </w:pPr>
      <w:r>
        <w:rPr>
          <w:b/>
          <w:i/>
          <w:sz w:val="22"/>
          <w:szCs w:val="22"/>
        </w:rPr>
        <w:t xml:space="preserve"> coridorul feroviar trans-frontalier CTF 1 </w:t>
      </w:r>
      <w:r>
        <w:rPr>
          <w:b/>
          <w:i/>
          <w:sz w:val="22"/>
          <w:szCs w:val="22"/>
        </w:rPr>
        <w:t>– ‘Prut’</w:t>
      </w:r>
    </w:p>
    <w:tbl>
      <w:tblPr>
        <w:tblStyle w:val="afff1"/>
        <w:tblW w:w="9360" w:type="dxa"/>
        <w:tblBorders>
          <w:top w:val="nil"/>
          <w:left w:val="nil"/>
          <w:bottom w:val="nil"/>
          <w:right w:val="nil"/>
          <w:insideH w:val="nil"/>
          <w:insideV w:val="nil"/>
        </w:tblBorders>
        <w:tblLayout w:type="fixed"/>
        <w:tblLook w:val="0600" w:firstRow="0" w:lastRow="0" w:firstColumn="0" w:lastColumn="0" w:noHBand="1" w:noVBand="1"/>
      </w:tblPr>
      <w:tblGrid>
        <w:gridCol w:w="360"/>
        <w:gridCol w:w="1815"/>
        <w:gridCol w:w="615"/>
        <w:gridCol w:w="1305"/>
        <w:gridCol w:w="660"/>
        <w:gridCol w:w="705"/>
        <w:gridCol w:w="735"/>
        <w:gridCol w:w="885"/>
        <w:gridCol w:w="915"/>
        <w:gridCol w:w="1365"/>
      </w:tblGrid>
      <w:tr w:rsidR="008D2DB5">
        <w:trPr>
          <w:trHeight w:val="751"/>
        </w:trPr>
        <w:tc>
          <w:tcPr>
            <w:tcW w:w="360" w:type="dxa"/>
            <w:tcBorders>
              <w:top w:val="single" w:sz="6" w:space="0" w:color="000000"/>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Nr. Crt.</w:t>
            </w:r>
          </w:p>
        </w:tc>
        <w:tc>
          <w:tcPr>
            <w:tcW w:w="181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Coridor</w:t>
            </w:r>
          </w:p>
        </w:tc>
        <w:tc>
          <w:tcPr>
            <w:tcW w:w="61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color w:val="FFFFFF"/>
                <w:sz w:val="16"/>
                <w:szCs w:val="16"/>
              </w:rPr>
              <w:t>Rețea TEN-T</w:t>
            </w:r>
          </w:p>
        </w:tc>
        <w:tc>
          <w:tcPr>
            <w:tcW w:w="130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Denumire proiect</w:t>
            </w:r>
          </w:p>
        </w:tc>
        <w:tc>
          <w:tcPr>
            <w:tcW w:w="66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Status</w:t>
            </w:r>
          </w:p>
        </w:tc>
        <w:tc>
          <w:tcPr>
            <w:tcW w:w="70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6"/>
                <w:szCs w:val="16"/>
              </w:rPr>
            </w:pPr>
            <w:r>
              <w:rPr>
                <w:b/>
                <w:color w:val="FFFFFF"/>
                <w:sz w:val="16"/>
                <w:szCs w:val="16"/>
              </w:rPr>
              <w:t>Lungime</w:t>
            </w:r>
          </w:p>
          <w:p w:rsidR="008D2DB5" w:rsidRDefault="002421AD">
            <w:pPr>
              <w:widowControl w:val="0"/>
              <w:spacing w:before="0" w:after="0" w:line="240" w:lineRule="auto"/>
              <w:jc w:val="center"/>
              <w:rPr>
                <w:sz w:val="16"/>
                <w:szCs w:val="16"/>
              </w:rPr>
            </w:pPr>
            <w:r>
              <w:rPr>
                <w:b/>
                <w:color w:val="FFFFFF"/>
                <w:sz w:val="16"/>
                <w:szCs w:val="16"/>
              </w:rPr>
              <w:t xml:space="preserve"> (km)</w:t>
            </w:r>
          </w:p>
        </w:tc>
        <w:tc>
          <w:tcPr>
            <w:tcW w:w="73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 fără TVA)</w:t>
            </w:r>
          </w:p>
        </w:tc>
        <w:tc>
          <w:tcPr>
            <w:tcW w:w="88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 cu TVA ))</w:t>
            </w:r>
          </w:p>
        </w:tc>
        <w:tc>
          <w:tcPr>
            <w:tcW w:w="91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6"/>
                <w:szCs w:val="16"/>
              </w:rPr>
            </w:pPr>
            <w:r>
              <w:rPr>
                <w:b/>
                <w:color w:val="FFFFFF"/>
                <w:sz w:val="16"/>
                <w:szCs w:val="16"/>
              </w:rPr>
              <w:t>Cost mediu estimat  fără TVA per km (mil.EUR)</w:t>
            </w:r>
          </w:p>
        </w:tc>
        <w:tc>
          <w:tcPr>
            <w:tcW w:w="136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Localități urbane deservite</w:t>
            </w:r>
          </w:p>
        </w:tc>
      </w:tr>
      <w:tr w:rsidR="008D2DB5">
        <w:trPr>
          <w:trHeight w:val="1200"/>
        </w:trPr>
        <w:tc>
          <w:tcPr>
            <w:tcW w:w="36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8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CORIDORUL FEROVIAR TRANSFRONTALIER 1</w:t>
            </w:r>
          </w:p>
          <w:p w:rsidR="008D2DB5" w:rsidRDefault="002421AD">
            <w:pPr>
              <w:widowControl w:val="0"/>
              <w:spacing w:before="0" w:after="0" w:line="240" w:lineRule="auto"/>
              <w:jc w:val="center"/>
              <w:rPr>
                <w:b/>
                <w:i/>
                <w:sz w:val="16"/>
                <w:szCs w:val="16"/>
              </w:rPr>
            </w:pPr>
            <w:r>
              <w:rPr>
                <w:b/>
                <w:sz w:val="16"/>
                <w:szCs w:val="16"/>
              </w:rPr>
              <w:t xml:space="preserve">CTF 1 - CORIDORUL </w:t>
            </w:r>
            <w:r>
              <w:rPr>
                <w:b/>
                <w:i/>
                <w:sz w:val="16"/>
                <w:szCs w:val="16"/>
              </w:rPr>
              <w:t>"Prut"</w:t>
            </w:r>
          </w:p>
          <w:p w:rsidR="008D2DB5" w:rsidRDefault="002421AD">
            <w:pPr>
              <w:widowControl w:val="0"/>
              <w:spacing w:before="0" w:after="0" w:line="240" w:lineRule="auto"/>
              <w:jc w:val="center"/>
              <w:rPr>
                <w:sz w:val="16"/>
                <w:szCs w:val="16"/>
              </w:rPr>
            </w:pPr>
            <w:r>
              <w:rPr>
                <w:b/>
                <w:i/>
                <w:sz w:val="16"/>
                <w:szCs w:val="16"/>
              </w:rPr>
              <w:t>Pașcani - Iași - Ungheni Frontieră</w:t>
            </w:r>
          </w:p>
        </w:tc>
        <w:tc>
          <w:tcPr>
            <w:tcW w:w="6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4"/>
                <w:szCs w:val="14"/>
              </w:rPr>
              <w:t>TEN-T Core</w:t>
            </w:r>
          </w:p>
        </w:tc>
        <w:tc>
          <w:tcPr>
            <w:tcW w:w="13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Pașcani - Iași - Ungheni</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97.0</w:t>
            </w:r>
          </w:p>
        </w:tc>
        <w:tc>
          <w:tcPr>
            <w:tcW w:w="73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388.0</w:t>
            </w:r>
          </w:p>
        </w:tc>
        <w:tc>
          <w:tcPr>
            <w:tcW w:w="88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461.7</w:t>
            </w:r>
          </w:p>
        </w:tc>
        <w:tc>
          <w:tcPr>
            <w:tcW w:w="91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4.0</w:t>
            </w:r>
          </w:p>
        </w:tc>
        <w:tc>
          <w:tcPr>
            <w:tcW w:w="136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Pașcani, Tg. Frumos, Iași</w:t>
            </w:r>
          </w:p>
        </w:tc>
      </w:tr>
      <w:tr w:rsidR="008D2DB5">
        <w:trPr>
          <w:trHeight w:val="270"/>
        </w:trPr>
        <w:tc>
          <w:tcPr>
            <w:tcW w:w="360" w:type="dxa"/>
            <w:tcBorders>
              <w:top w:val="single" w:sz="6" w:space="0" w:color="CCCCCC"/>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181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color w:val="FFFFFF"/>
                <w:sz w:val="16"/>
                <w:szCs w:val="16"/>
              </w:rPr>
              <w:t>Total coridor</w:t>
            </w:r>
          </w:p>
        </w:tc>
        <w:tc>
          <w:tcPr>
            <w:tcW w:w="61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130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66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70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97.0</w:t>
            </w:r>
          </w:p>
        </w:tc>
        <w:tc>
          <w:tcPr>
            <w:tcW w:w="73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b/>
                <w:color w:val="FFFFFF"/>
                <w:sz w:val="16"/>
                <w:szCs w:val="16"/>
              </w:rPr>
              <w:t>388.0</w:t>
            </w:r>
          </w:p>
        </w:tc>
        <w:tc>
          <w:tcPr>
            <w:tcW w:w="88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b/>
                <w:color w:val="FFFFFF"/>
                <w:sz w:val="16"/>
                <w:szCs w:val="16"/>
              </w:rPr>
              <w:t>461.7</w:t>
            </w:r>
          </w:p>
        </w:tc>
        <w:tc>
          <w:tcPr>
            <w:tcW w:w="91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136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r>
      <w:tr w:rsidR="008D2DB5">
        <w:trPr>
          <w:trHeight w:val="270"/>
        </w:trPr>
        <w:tc>
          <w:tcPr>
            <w:tcW w:w="36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O</w:t>
            </w:r>
          </w:p>
        </w:tc>
        <w:tc>
          <w:tcPr>
            <w:tcW w:w="18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operare</w:t>
            </w:r>
          </w:p>
        </w:tc>
        <w:tc>
          <w:tcPr>
            <w:tcW w:w="6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3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7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0.0</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461.7</w:t>
            </w:r>
          </w:p>
        </w:tc>
        <w:tc>
          <w:tcPr>
            <w:tcW w:w="9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3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70"/>
        </w:trPr>
        <w:tc>
          <w:tcPr>
            <w:tcW w:w="36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C</w:t>
            </w:r>
          </w:p>
        </w:tc>
        <w:tc>
          <w:tcPr>
            <w:tcW w:w="1815" w:type="dxa"/>
            <w:tcBorders>
              <w:top w:val="single" w:sz="6" w:space="0" w:color="CCCCCC"/>
              <w:left w:val="single" w:sz="6" w:space="0" w:color="CCCCCC"/>
              <w:bottom w:val="single" w:sz="6" w:space="0" w:color="000000"/>
              <w:right w:val="single" w:sz="6"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construcție</w:t>
            </w:r>
          </w:p>
        </w:tc>
        <w:tc>
          <w:tcPr>
            <w:tcW w:w="6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3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705" w:type="dxa"/>
            <w:tcBorders>
              <w:top w:val="single" w:sz="6" w:space="0" w:color="CCCCCC"/>
              <w:left w:val="single" w:sz="6" w:space="0" w:color="CCCCCC"/>
              <w:bottom w:val="single" w:sz="6" w:space="0" w:color="000000"/>
              <w:right w:val="single" w:sz="6"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0.0</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9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3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70"/>
        </w:trPr>
        <w:tc>
          <w:tcPr>
            <w:tcW w:w="36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P</w:t>
            </w:r>
          </w:p>
        </w:tc>
        <w:tc>
          <w:tcPr>
            <w:tcW w:w="181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proiect</w:t>
            </w:r>
          </w:p>
        </w:tc>
        <w:tc>
          <w:tcPr>
            <w:tcW w:w="6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3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97.0</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9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3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bl>
    <w:p w:rsidR="008D2DB5" w:rsidRDefault="008D2DB5">
      <w:pPr>
        <w:spacing w:line="240" w:lineRule="auto"/>
        <w:rPr>
          <w:b/>
          <w:i/>
        </w:rPr>
      </w:pPr>
    </w:p>
    <w:p w:rsidR="008D2DB5" w:rsidRDefault="002421AD">
      <w:pPr>
        <w:numPr>
          <w:ilvl w:val="0"/>
          <w:numId w:val="40"/>
        </w:numPr>
        <w:pBdr>
          <w:top w:val="nil"/>
          <w:left w:val="nil"/>
          <w:bottom w:val="nil"/>
          <w:right w:val="nil"/>
          <w:between w:val="nil"/>
        </w:pBdr>
        <w:spacing w:before="0" w:line="240" w:lineRule="auto"/>
        <w:ind w:left="450"/>
      </w:pPr>
      <w:r>
        <w:rPr>
          <w:b/>
          <w:i/>
        </w:rPr>
        <w:t>Coridorul transfrontalier CTF 2</w:t>
      </w:r>
      <w:r>
        <w:t xml:space="preserve"> </w:t>
      </w:r>
      <w:r>
        <w:rPr>
          <w:b/>
        </w:rPr>
        <w:t xml:space="preserve">(Coridorul </w:t>
      </w:r>
      <w:r>
        <w:rPr>
          <w:b/>
          <w:i/>
        </w:rPr>
        <w:t>Banat</w:t>
      </w:r>
      <w:r>
        <w:rPr>
          <w:b/>
        </w:rPr>
        <w:t>)</w:t>
      </w:r>
      <w:r>
        <w:t xml:space="preserve"> – conectează coridorul de conectivitate 3, în nord (Timișoara), cu Serbia prin PTF Stamora Moravița în sud. Lungimea coridorului este de aproximativ 56 km. Coridorul se suprapune rețelei TEN-T C</w:t>
      </w:r>
      <w:r>
        <w:t>ore</w:t>
      </w:r>
      <w:r>
        <w:t xml:space="preserve"> și poate conecta  fostul coridor </w:t>
      </w:r>
      <w:r>
        <w:t xml:space="preserve">feroviar </w:t>
      </w:r>
      <w:r>
        <w:t xml:space="preserve">IV PanEuropean </w:t>
      </w:r>
      <w:r>
        <w:t xml:space="preserve">de pe teritoriul României cu fostul coridor X Pan-European de pe teritoriul Serbiei, cu beneficii majore </w:t>
      </w:r>
      <w:r>
        <w:t>asupra</w:t>
      </w:r>
      <w:r>
        <w:t xml:space="preserve"> fluxuril</w:t>
      </w:r>
      <w:r>
        <w:t>or</w:t>
      </w:r>
      <w:r>
        <w:t xml:space="preserve"> de mărfuri c</w:t>
      </w:r>
      <w:r>
        <w:t>are</w:t>
      </w:r>
      <w:r>
        <w:t xml:space="preserve"> pot fi direcționate </w:t>
      </w:r>
      <w:r>
        <w:t>dinspre</w:t>
      </w:r>
      <w:r>
        <w:t xml:space="preserve"> Slovenia</w:t>
      </w:r>
      <w:r>
        <w:t xml:space="preserve"> sau</w:t>
      </w:r>
      <w:r>
        <w:t xml:space="preserve"> Croația spre portul Constanța (tabelul 2.2.8). În prezent</w:t>
      </w:r>
      <w:r>
        <w:t xml:space="preserve">, </w:t>
      </w:r>
      <w:r>
        <w:t>calea ferată este</w:t>
      </w:r>
      <w:r>
        <w:t xml:space="preserve"> simplă electrificată, însă în </w:t>
      </w:r>
      <w:r>
        <w:t xml:space="preserve">intervenția </w:t>
      </w:r>
      <w:r>
        <w:t xml:space="preserve">de modernizare sunt incluse și lucrări de electrificare. </w:t>
      </w:r>
      <w:r>
        <w:t>Coridorul s</w:t>
      </w:r>
      <w:r>
        <w:t>e suprapune rutei feroviare 922.</w:t>
      </w:r>
    </w:p>
    <w:p w:rsidR="008D2DB5" w:rsidRDefault="008D2DB5">
      <w:pPr>
        <w:pBdr>
          <w:top w:val="nil"/>
          <w:left w:val="nil"/>
          <w:bottom w:val="nil"/>
          <w:right w:val="nil"/>
          <w:between w:val="nil"/>
        </w:pBdr>
        <w:spacing w:before="0" w:line="240" w:lineRule="auto"/>
        <w:ind w:left="720"/>
      </w:pPr>
    </w:p>
    <w:p w:rsidR="008D2DB5" w:rsidRDefault="008D2DB5">
      <w:pPr>
        <w:pBdr>
          <w:top w:val="nil"/>
          <w:left w:val="nil"/>
          <w:bottom w:val="nil"/>
          <w:right w:val="nil"/>
          <w:between w:val="nil"/>
        </w:pBdr>
        <w:spacing w:before="0" w:line="240" w:lineRule="auto"/>
        <w:ind w:left="720"/>
      </w:pPr>
    </w:p>
    <w:p w:rsidR="008D2DB5" w:rsidRDefault="002421AD">
      <w:pPr>
        <w:spacing w:before="0" w:after="0" w:line="240" w:lineRule="auto"/>
        <w:jc w:val="center"/>
        <w:rPr>
          <w:b/>
          <w:i/>
          <w:sz w:val="22"/>
          <w:szCs w:val="22"/>
        </w:rPr>
      </w:pPr>
      <w:r>
        <w:rPr>
          <w:b/>
          <w:i/>
          <w:sz w:val="22"/>
          <w:szCs w:val="22"/>
        </w:rPr>
        <w:t xml:space="preserve">Tabelul 2.2.8. Proiectul de infrastructură feroviară care formează </w:t>
      </w:r>
    </w:p>
    <w:p w:rsidR="008D2DB5" w:rsidRDefault="002421AD">
      <w:pPr>
        <w:spacing w:before="0" w:after="0" w:line="240" w:lineRule="auto"/>
        <w:jc w:val="center"/>
        <w:rPr>
          <w:sz w:val="22"/>
          <w:szCs w:val="22"/>
        </w:rPr>
      </w:pPr>
      <w:r>
        <w:rPr>
          <w:b/>
          <w:i/>
          <w:sz w:val="22"/>
          <w:szCs w:val="22"/>
        </w:rPr>
        <w:t xml:space="preserve">coridorul feroviar trans-frontalier CTF 2 </w:t>
      </w:r>
      <w:r>
        <w:rPr>
          <w:b/>
          <w:i/>
          <w:sz w:val="22"/>
          <w:szCs w:val="22"/>
        </w:rPr>
        <w:t>– ‘Banat’</w:t>
      </w:r>
    </w:p>
    <w:tbl>
      <w:tblPr>
        <w:tblStyle w:val="afff2"/>
        <w:tblW w:w="9354" w:type="dxa"/>
        <w:tblBorders>
          <w:top w:val="nil"/>
          <w:left w:val="nil"/>
          <w:bottom w:val="nil"/>
          <w:right w:val="nil"/>
          <w:insideH w:val="nil"/>
          <w:insideV w:val="nil"/>
        </w:tblBorders>
        <w:tblLayout w:type="fixed"/>
        <w:tblLook w:val="0600" w:firstRow="0" w:lastRow="0" w:firstColumn="0" w:lastColumn="0" w:noHBand="1" w:noVBand="1"/>
      </w:tblPr>
      <w:tblGrid>
        <w:gridCol w:w="375"/>
        <w:gridCol w:w="1755"/>
        <w:gridCol w:w="600"/>
        <w:gridCol w:w="1665"/>
        <w:gridCol w:w="570"/>
        <w:gridCol w:w="489"/>
        <w:gridCol w:w="810"/>
        <w:gridCol w:w="930"/>
        <w:gridCol w:w="1005"/>
        <w:gridCol w:w="1155"/>
      </w:tblGrid>
      <w:tr w:rsidR="008D2DB5">
        <w:trPr>
          <w:trHeight w:val="601"/>
        </w:trPr>
        <w:tc>
          <w:tcPr>
            <w:tcW w:w="375" w:type="dxa"/>
            <w:tcBorders>
              <w:top w:val="single" w:sz="6" w:space="0" w:color="000000"/>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Nr. Crt.</w:t>
            </w:r>
          </w:p>
        </w:tc>
        <w:tc>
          <w:tcPr>
            <w:tcW w:w="175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Coridor</w:t>
            </w:r>
          </w:p>
        </w:tc>
        <w:tc>
          <w:tcPr>
            <w:tcW w:w="60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Rețea TEN-T</w:t>
            </w:r>
          </w:p>
        </w:tc>
        <w:tc>
          <w:tcPr>
            <w:tcW w:w="166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Denumire proiect</w:t>
            </w:r>
          </w:p>
        </w:tc>
        <w:tc>
          <w:tcPr>
            <w:tcW w:w="57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Status</w:t>
            </w:r>
          </w:p>
        </w:tc>
        <w:tc>
          <w:tcPr>
            <w:tcW w:w="489"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6"/>
                <w:szCs w:val="16"/>
              </w:rPr>
            </w:pPr>
            <w:r>
              <w:rPr>
                <w:b/>
                <w:color w:val="FFFFFF"/>
                <w:sz w:val="16"/>
                <w:szCs w:val="16"/>
              </w:rPr>
              <w:t>Lungime</w:t>
            </w:r>
          </w:p>
          <w:p w:rsidR="008D2DB5" w:rsidRDefault="002421AD">
            <w:pPr>
              <w:widowControl w:val="0"/>
              <w:spacing w:before="0" w:after="0" w:line="240" w:lineRule="auto"/>
              <w:jc w:val="center"/>
              <w:rPr>
                <w:sz w:val="16"/>
                <w:szCs w:val="16"/>
              </w:rPr>
            </w:pPr>
            <w:r>
              <w:rPr>
                <w:b/>
                <w:color w:val="FFFFFF"/>
                <w:sz w:val="16"/>
                <w:szCs w:val="16"/>
              </w:rPr>
              <w:t xml:space="preserve"> (km)</w:t>
            </w:r>
          </w:p>
        </w:tc>
        <w:tc>
          <w:tcPr>
            <w:tcW w:w="81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 fără TVA)</w:t>
            </w:r>
          </w:p>
        </w:tc>
        <w:tc>
          <w:tcPr>
            <w:tcW w:w="93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 cu TVA )</w:t>
            </w:r>
          </w:p>
        </w:tc>
        <w:tc>
          <w:tcPr>
            <w:tcW w:w="100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6"/>
                <w:szCs w:val="16"/>
              </w:rPr>
            </w:pPr>
            <w:r>
              <w:rPr>
                <w:b/>
                <w:color w:val="FFFFFF"/>
                <w:sz w:val="16"/>
                <w:szCs w:val="16"/>
              </w:rPr>
              <w:t>Cost mediu estimat  fără TVA per km (mil.EUR)</w:t>
            </w:r>
          </w:p>
        </w:tc>
        <w:tc>
          <w:tcPr>
            <w:tcW w:w="115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Localități urbane deservite</w:t>
            </w:r>
          </w:p>
        </w:tc>
      </w:tr>
      <w:tr w:rsidR="008D2DB5">
        <w:trPr>
          <w:trHeight w:val="1200"/>
        </w:trPr>
        <w:tc>
          <w:tcPr>
            <w:tcW w:w="3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75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CORIDORUL FEROVIAR TRANSFRONTALIER 2</w:t>
            </w:r>
          </w:p>
          <w:p w:rsidR="008D2DB5" w:rsidRDefault="002421AD">
            <w:pPr>
              <w:widowControl w:val="0"/>
              <w:spacing w:before="0" w:after="0" w:line="240" w:lineRule="auto"/>
              <w:jc w:val="center"/>
              <w:rPr>
                <w:b/>
                <w:i/>
                <w:sz w:val="16"/>
                <w:szCs w:val="16"/>
              </w:rPr>
            </w:pPr>
            <w:r>
              <w:rPr>
                <w:b/>
                <w:sz w:val="16"/>
                <w:szCs w:val="16"/>
              </w:rPr>
              <w:t xml:space="preserve">CTF 2 - CORIDORUL </w:t>
            </w:r>
            <w:r>
              <w:rPr>
                <w:b/>
                <w:i/>
                <w:sz w:val="16"/>
                <w:szCs w:val="16"/>
              </w:rPr>
              <w:t>"Banat"</w:t>
            </w:r>
          </w:p>
          <w:p w:rsidR="008D2DB5" w:rsidRDefault="002421AD">
            <w:pPr>
              <w:widowControl w:val="0"/>
              <w:spacing w:before="0" w:after="0" w:line="240" w:lineRule="auto"/>
              <w:jc w:val="center"/>
              <w:rPr>
                <w:sz w:val="16"/>
                <w:szCs w:val="16"/>
              </w:rPr>
            </w:pPr>
            <w:r>
              <w:rPr>
                <w:b/>
                <w:i/>
                <w:sz w:val="16"/>
                <w:szCs w:val="16"/>
              </w:rPr>
              <w:t>Timișoara - Stamora Moravița</w:t>
            </w:r>
          </w:p>
        </w:tc>
        <w:tc>
          <w:tcPr>
            <w:tcW w:w="6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4"/>
                <w:szCs w:val="14"/>
              </w:rPr>
              <w:t>TEN-T Core</w:t>
            </w:r>
          </w:p>
        </w:tc>
        <w:tc>
          <w:tcPr>
            <w:tcW w:w="166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Timișoara - Stamora Moravița frontieră</w:t>
            </w:r>
          </w:p>
        </w:tc>
        <w:tc>
          <w:tcPr>
            <w:tcW w:w="57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489"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56.0</w:t>
            </w:r>
          </w:p>
        </w:tc>
        <w:tc>
          <w:tcPr>
            <w:tcW w:w="81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120.0</w:t>
            </w:r>
          </w:p>
        </w:tc>
        <w:tc>
          <w:tcPr>
            <w:tcW w:w="93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142.8</w:t>
            </w:r>
          </w:p>
        </w:tc>
        <w:tc>
          <w:tcPr>
            <w:tcW w:w="10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2.1</w:t>
            </w:r>
          </w:p>
        </w:tc>
        <w:tc>
          <w:tcPr>
            <w:tcW w:w="115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Timișoara, Moravița</w:t>
            </w:r>
          </w:p>
        </w:tc>
      </w:tr>
      <w:tr w:rsidR="008D2DB5">
        <w:trPr>
          <w:trHeight w:val="270"/>
        </w:trPr>
        <w:tc>
          <w:tcPr>
            <w:tcW w:w="375" w:type="dxa"/>
            <w:tcBorders>
              <w:top w:val="single" w:sz="6" w:space="0" w:color="CCCCCC"/>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175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color w:val="FFFFFF"/>
                <w:sz w:val="16"/>
                <w:szCs w:val="16"/>
              </w:rPr>
              <w:t>Total coridor</w:t>
            </w:r>
          </w:p>
        </w:tc>
        <w:tc>
          <w:tcPr>
            <w:tcW w:w="60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166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57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489"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56.0</w:t>
            </w:r>
          </w:p>
        </w:tc>
        <w:tc>
          <w:tcPr>
            <w:tcW w:w="81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b/>
                <w:color w:val="FFFFFF"/>
                <w:sz w:val="16"/>
                <w:szCs w:val="16"/>
              </w:rPr>
              <w:t>120.0</w:t>
            </w:r>
          </w:p>
        </w:tc>
        <w:tc>
          <w:tcPr>
            <w:tcW w:w="93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b/>
                <w:color w:val="FFFFFF"/>
                <w:sz w:val="16"/>
                <w:szCs w:val="16"/>
              </w:rPr>
              <w:t>142.8</w:t>
            </w:r>
          </w:p>
        </w:tc>
        <w:tc>
          <w:tcPr>
            <w:tcW w:w="100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115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r>
      <w:tr w:rsidR="008D2DB5">
        <w:trPr>
          <w:trHeight w:val="270"/>
        </w:trPr>
        <w:tc>
          <w:tcPr>
            <w:tcW w:w="37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O</w:t>
            </w:r>
          </w:p>
        </w:tc>
        <w:tc>
          <w:tcPr>
            <w:tcW w:w="17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operare</w:t>
            </w:r>
          </w:p>
        </w:tc>
        <w:tc>
          <w:tcPr>
            <w:tcW w:w="6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6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5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489"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0.0</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9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142.8</w:t>
            </w:r>
          </w:p>
        </w:tc>
        <w:tc>
          <w:tcPr>
            <w:tcW w:w="10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1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70"/>
        </w:trPr>
        <w:tc>
          <w:tcPr>
            <w:tcW w:w="37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C</w:t>
            </w:r>
          </w:p>
        </w:tc>
        <w:tc>
          <w:tcPr>
            <w:tcW w:w="1755" w:type="dxa"/>
            <w:tcBorders>
              <w:top w:val="single" w:sz="6" w:space="0" w:color="CCCCCC"/>
              <w:left w:val="single" w:sz="6" w:space="0" w:color="CCCCCC"/>
              <w:bottom w:val="single" w:sz="6" w:space="0" w:color="000000"/>
              <w:right w:val="single" w:sz="6"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construcție</w:t>
            </w:r>
          </w:p>
        </w:tc>
        <w:tc>
          <w:tcPr>
            <w:tcW w:w="6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6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5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489" w:type="dxa"/>
            <w:tcBorders>
              <w:top w:val="single" w:sz="6" w:space="0" w:color="CCCCCC"/>
              <w:left w:val="single" w:sz="6" w:space="0" w:color="CCCCCC"/>
              <w:bottom w:val="single" w:sz="6" w:space="0" w:color="000000"/>
              <w:right w:val="single" w:sz="6"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0.0</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9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0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1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70"/>
        </w:trPr>
        <w:tc>
          <w:tcPr>
            <w:tcW w:w="37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P</w:t>
            </w:r>
          </w:p>
        </w:tc>
        <w:tc>
          <w:tcPr>
            <w:tcW w:w="175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proiect</w:t>
            </w:r>
          </w:p>
        </w:tc>
        <w:tc>
          <w:tcPr>
            <w:tcW w:w="6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6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5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489"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56.0</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9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0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1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bl>
    <w:p w:rsidR="008D2DB5" w:rsidRDefault="008D2DB5">
      <w:pPr>
        <w:spacing w:line="240" w:lineRule="auto"/>
        <w:rPr>
          <w:b/>
          <w:i/>
        </w:rPr>
      </w:pPr>
    </w:p>
    <w:p w:rsidR="008D2DB5" w:rsidRDefault="002421AD">
      <w:pPr>
        <w:numPr>
          <w:ilvl w:val="0"/>
          <w:numId w:val="40"/>
        </w:numPr>
        <w:pBdr>
          <w:top w:val="nil"/>
          <w:left w:val="nil"/>
          <w:bottom w:val="nil"/>
          <w:right w:val="nil"/>
          <w:between w:val="nil"/>
        </w:pBdr>
        <w:spacing w:before="0" w:line="240" w:lineRule="auto"/>
        <w:ind w:left="450"/>
      </w:pPr>
      <w:r>
        <w:rPr>
          <w:b/>
          <w:i/>
        </w:rPr>
        <w:t>Coridorul transfrontalier CTF 3</w:t>
      </w:r>
      <w:r>
        <w:t xml:space="preserve"> </w:t>
      </w:r>
      <w:r>
        <w:rPr>
          <w:b/>
        </w:rPr>
        <w:t xml:space="preserve">(Coridorul </w:t>
      </w:r>
      <w:r>
        <w:rPr>
          <w:b/>
          <w:i/>
        </w:rPr>
        <w:t>Tracia</w:t>
      </w:r>
      <w:r>
        <w:rPr>
          <w:b/>
        </w:rPr>
        <w:t>)</w:t>
      </w:r>
      <w:r>
        <w:t xml:space="preserve"> – conectează coridorul de conectivitate 3, în nord (Craiova), cu Bulgaria prin PTF Calafat în sud. Lungimea coridorului este de aproximativ 107 km </w:t>
      </w:r>
      <w:r>
        <w:t>(tabelul 2.2.9)</w:t>
      </w:r>
      <w:r>
        <w:t>. Coridorul se suprapune rețelei TEN-T C</w:t>
      </w:r>
      <w:r>
        <w:t>ore, fiind parte componentă a</w:t>
      </w:r>
      <w:r>
        <w:t xml:space="preserve"> Coridorului Orient East</w:t>
      </w:r>
      <w:r>
        <w:t xml:space="preserve">-Med. În prezent, calea ferată este simplă neelectrificată, însă în cadrul </w:t>
      </w:r>
      <w:r>
        <w:t xml:space="preserve">intervenției </w:t>
      </w:r>
      <w:r>
        <w:t xml:space="preserve">de modernizare sunt incluse și lucrări de electrificare. </w:t>
      </w:r>
      <w:r>
        <w:t>Coridorul s</w:t>
      </w:r>
      <w:r>
        <w:t>e suprapune rutei feroviare 912.</w:t>
      </w:r>
    </w:p>
    <w:p w:rsidR="008D2DB5" w:rsidRDefault="008D2DB5">
      <w:pPr>
        <w:pBdr>
          <w:top w:val="nil"/>
          <w:left w:val="nil"/>
          <w:bottom w:val="nil"/>
          <w:right w:val="nil"/>
          <w:between w:val="nil"/>
        </w:pBdr>
        <w:spacing w:before="0" w:line="240" w:lineRule="auto"/>
        <w:ind w:left="720"/>
      </w:pPr>
    </w:p>
    <w:p w:rsidR="008D2DB5" w:rsidRDefault="002421AD">
      <w:pPr>
        <w:spacing w:before="0" w:after="0" w:line="240" w:lineRule="auto"/>
        <w:jc w:val="center"/>
        <w:rPr>
          <w:b/>
          <w:i/>
          <w:sz w:val="22"/>
          <w:szCs w:val="22"/>
        </w:rPr>
      </w:pPr>
      <w:r>
        <w:rPr>
          <w:b/>
          <w:i/>
          <w:sz w:val="22"/>
          <w:szCs w:val="22"/>
        </w:rPr>
        <w:t>Tabelul 2.2.9. Proiectul de infrastructură feroviară care formează</w:t>
      </w:r>
      <w:r>
        <w:rPr>
          <w:b/>
          <w:i/>
          <w:sz w:val="22"/>
          <w:szCs w:val="22"/>
        </w:rPr>
        <w:t xml:space="preserve"> </w:t>
      </w:r>
    </w:p>
    <w:p w:rsidR="008D2DB5" w:rsidRDefault="002421AD">
      <w:pPr>
        <w:spacing w:before="0" w:after="0" w:line="240" w:lineRule="auto"/>
        <w:jc w:val="center"/>
      </w:pPr>
      <w:r>
        <w:rPr>
          <w:b/>
          <w:i/>
          <w:sz w:val="22"/>
          <w:szCs w:val="22"/>
        </w:rPr>
        <w:t>coridorul feroviar trans-frontalier CTF 3 – ‘Tracia’</w:t>
      </w:r>
    </w:p>
    <w:tbl>
      <w:tblPr>
        <w:tblStyle w:val="afff3"/>
        <w:tblW w:w="9360" w:type="dxa"/>
        <w:tblBorders>
          <w:top w:val="nil"/>
          <w:left w:val="nil"/>
          <w:bottom w:val="nil"/>
          <w:right w:val="nil"/>
          <w:insideH w:val="nil"/>
          <w:insideV w:val="nil"/>
        </w:tblBorders>
        <w:tblLayout w:type="fixed"/>
        <w:tblLook w:val="0600" w:firstRow="0" w:lastRow="0" w:firstColumn="0" w:lastColumn="0" w:noHBand="1" w:noVBand="1"/>
      </w:tblPr>
      <w:tblGrid>
        <w:gridCol w:w="330"/>
        <w:gridCol w:w="1695"/>
        <w:gridCol w:w="585"/>
        <w:gridCol w:w="1260"/>
        <w:gridCol w:w="645"/>
        <w:gridCol w:w="645"/>
        <w:gridCol w:w="885"/>
        <w:gridCol w:w="915"/>
        <w:gridCol w:w="840"/>
        <w:gridCol w:w="1560"/>
      </w:tblGrid>
      <w:tr w:rsidR="008D2DB5">
        <w:trPr>
          <w:trHeight w:val="810"/>
        </w:trPr>
        <w:tc>
          <w:tcPr>
            <w:tcW w:w="330" w:type="dxa"/>
            <w:tcBorders>
              <w:top w:val="single" w:sz="6" w:space="0" w:color="000000"/>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Nr. Crt.</w:t>
            </w:r>
          </w:p>
        </w:tc>
        <w:tc>
          <w:tcPr>
            <w:tcW w:w="169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Coridor</w:t>
            </w:r>
          </w:p>
        </w:tc>
        <w:tc>
          <w:tcPr>
            <w:tcW w:w="58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Rețea TEN-T</w:t>
            </w:r>
          </w:p>
        </w:tc>
        <w:tc>
          <w:tcPr>
            <w:tcW w:w="126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Denumire proiect</w:t>
            </w:r>
          </w:p>
        </w:tc>
        <w:tc>
          <w:tcPr>
            <w:tcW w:w="64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Status</w:t>
            </w:r>
          </w:p>
        </w:tc>
        <w:tc>
          <w:tcPr>
            <w:tcW w:w="64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6"/>
                <w:szCs w:val="16"/>
              </w:rPr>
            </w:pPr>
            <w:r>
              <w:rPr>
                <w:b/>
                <w:color w:val="FFFFFF"/>
                <w:sz w:val="16"/>
                <w:szCs w:val="16"/>
              </w:rPr>
              <w:t>Lungime</w:t>
            </w:r>
          </w:p>
          <w:p w:rsidR="008D2DB5" w:rsidRDefault="002421AD">
            <w:pPr>
              <w:widowControl w:val="0"/>
              <w:spacing w:before="0" w:after="0" w:line="240" w:lineRule="auto"/>
              <w:jc w:val="center"/>
              <w:rPr>
                <w:sz w:val="16"/>
                <w:szCs w:val="16"/>
              </w:rPr>
            </w:pPr>
            <w:r>
              <w:rPr>
                <w:b/>
                <w:color w:val="FFFFFF"/>
                <w:sz w:val="16"/>
                <w:szCs w:val="16"/>
              </w:rPr>
              <w:t xml:space="preserve"> (km)</w:t>
            </w:r>
          </w:p>
        </w:tc>
        <w:tc>
          <w:tcPr>
            <w:tcW w:w="88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 fără TVA)</w:t>
            </w:r>
          </w:p>
        </w:tc>
        <w:tc>
          <w:tcPr>
            <w:tcW w:w="91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 cu TVA )</w:t>
            </w:r>
          </w:p>
        </w:tc>
        <w:tc>
          <w:tcPr>
            <w:tcW w:w="84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6"/>
                <w:szCs w:val="16"/>
              </w:rPr>
            </w:pPr>
            <w:r>
              <w:rPr>
                <w:b/>
                <w:color w:val="FFFFFF"/>
                <w:sz w:val="16"/>
                <w:szCs w:val="16"/>
              </w:rPr>
              <w:t>Cost mediu estimat  fără TVA per km (mil.EUR)</w:t>
            </w:r>
          </w:p>
        </w:tc>
        <w:tc>
          <w:tcPr>
            <w:tcW w:w="156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Localități urbane deservite</w:t>
            </w:r>
          </w:p>
        </w:tc>
      </w:tr>
      <w:tr w:rsidR="008D2DB5">
        <w:trPr>
          <w:trHeight w:val="975"/>
        </w:trPr>
        <w:tc>
          <w:tcPr>
            <w:tcW w:w="33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69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CORIDORUL FEROVIAR TRANSFRONTALIER 3</w:t>
            </w:r>
          </w:p>
          <w:p w:rsidR="008D2DB5" w:rsidRDefault="002421AD">
            <w:pPr>
              <w:widowControl w:val="0"/>
              <w:spacing w:before="0" w:after="0" w:line="240" w:lineRule="auto"/>
              <w:jc w:val="center"/>
              <w:rPr>
                <w:b/>
                <w:i/>
                <w:sz w:val="16"/>
                <w:szCs w:val="16"/>
              </w:rPr>
            </w:pPr>
            <w:r>
              <w:rPr>
                <w:b/>
                <w:sz w:val="16"/>
                <w:szCs w:val="16"/>
              </w:rPr>
              <w:t xml:space="preserve">CTF 3 - CORIDORUL </w:t>
            </w:r>
            <w:r>
              <w:rPr>
                <w:b/>
                <w:i/>
                <w:sz w:val="16"/>
                <w:szCs w:val="16"/>
              </w:rPr>
              <w:t>"Tracia"</w:t>
            </w:r>
          </w:p>
          <w:p w:rsidR="008D2DB5" w:rsidRDefault="002421AD">
            <w:pPr>
              <w:widowControl w:val="0"/>
              <w:spacing w:before="0" w:after="0" w:line="240" w:lineRule="auto"/>
              <w:jc w:val="center"/>
              <w:rPr>
                <w:sz w:val="16"/>
                <w:szCs w:val="16"/>
              </w:rPr>
            </w:pPr>
            <w:r>
              <w:rPr>
                <w:b/>
                <w:i/>
                <w:sz w:val="16"/>
                <w:szCs w:val="16"/>
              </w:rPr>
              <w:t>Craiova - Calafat</w:t>
            </w:r>
          </w:p>
        </w:tc>
        <w:tc>
          <w:tcPr>
            <w:tcW w:w="5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4"/>
                <w:szCs w:val="14"/>
              </w:rPr>
              <w:t>TEN-T Core</w:t>
            </w:r>
          </w:p>
        </w:tc>
        <w:tc>
          <w:tcPr>
            <w:tcW w:w="12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Craiova - Calafat</w:t>
            </w:r>
          </w:p>
        </w:tc>
        <w:tc>
          <w:tcPr>
            <w:tcW w:w="64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64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107.8</w:t>
            </w:r>
          </w:p>
        </w:tc>
        <w:tc>
          <w:tcPr>
            <w:tcW w:w="88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561.3</w:t>
            </w:r>
          </w:p>
        </w:tc>
        <w:tc>
          <w:tcPr>
            <w:tcW w:w="91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667.9</w:t>
            </w:r>
          </w:p>
        </w:tc>
        <w:tc>
          <w:tcPr>
            <w:tcW w:w="84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5.2</w:t>
            </w:r>
          </w:p>
        </w:tc>
        <w:tc>
          <w:tcPr>
            <w:tcW w:w="15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Craiova, Calafat</w:t>
            </w:r>
          </w:p>
        </w:tc>
      </w:tr>
      <w:tr w:rsidR="008D2DB5">
        <w:trPr>
          <w:trHeight w:val="270"/>
        </w:trPr>
        <w:tc>
          <w:tcPr>
            <w:tcW w:w="330" w:type="dxa"/>
            <w:tcBorders>
              <w:top w:val="single" w:sz="6" w:space="0" w:color="CCCCCC"/>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169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color w:val="FFFFFF"/>
                <w:sz w:val="16"/>
                <w:szCs w:val="16"/>
              </w:rPr>
              <w:t>Total coridor</w:t>
            </w:r>
          </w:p>
        </w:tc>
        <w:tc>
          <w:tcPr>
            <w:tcW w:w="58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126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64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64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107.8</w:t>
            </w:r>
          </w:p>
        </w:tc>
        <w:tc>
          <w:tcPr>
            <w:tcW w:w="88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b/>
                <w:color w:val="FFFFFF"/>
                <w:sz w:val="16"/>
                <w:szCs w:val="16"/>
              </w:rPr>
              <w:t>561.3</w:t>
            </w:r>
          </w:p>
        </w:tc>
        <w:tc>
          <w:tcPr>
            <w:tcW w:w="91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b/>
                <w:color w:val="FFFFFF"/>
                <w:sz w:val="16"/>
                <w:szCs w:val="16"/>
              </w:rPr>
              <w:t>667.9</w:t>
            </w:r>
          </w:p>
        </w:tc>
        <w:tc>
          <w:tcPr>
            <w:tcW w:w="84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156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r>
      <w:tr w:rsidR="008D2DB5">
        <w:trPr>
          <w:trHeight w:val="270"/>
        </w:trPr>
        <w:tc>
          <w:tcPr>
            <w:tcW w:w="33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O</w:t>
            </w:r>
          </w:p>
        </w:tc>
        <w:tc>
          <w:tcPr>
            <w:tcW w:w="16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operare</w:t>
            </w:r>
          </w:p>
        </w:tc>
        <w:tc>
          <w:tcPr>
            <w:tcW w:w="5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2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6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0.0</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9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667.9</w:t>
            </w:r>
          </w:p>
        </w:tc>
        <w:tc>
          <w:tcPr>
            <w:tcW w:w="8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5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70"/>
        </w:trPr>
        <w:tc>
          <w:tcPr>
            <w:tcW w:w="33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C</w:t>
            </w:r>
          </w:p>
        </w:tc>
        <w:tc>
          <w:tcPr>
            <w:tcW w:w="1695" w:type="dxa"/>
            <w:tcBorders>
              <w:top w:val="single" w:sz="6" w:space="0" w:color="CCCCCC"/>
              <w:left w:val="single" w:sz="6" w:space="0" w:color="CCCCCC"/>
              <w:bottom w:val="single" w:sz="6" w:space="0" w:color="000000"/>
              <w:right w:val="single" w:sz="6"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construcție</w:t>
            </w:r>
          </w:p>
        </w:tc>
        <w:tc>
          <w:tcPr>
            <w:tcW w:w="5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2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645" w:type="dxa"/>
            <w:tcBorders>
              <w:top w:val="single" w:sz="6" w:space="0" w:color="CCCCCC"/>
              <w:left w:val="single" w:sz="6" w:space="0" w:color="CCCCCC"/>
              <w:bottom w:val="single" w:sz="6" w:space="0" w:color="000000"/>
              <w:right w:val="single" w:sz="6"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0.0</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9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8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5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70"/>
        </w:trPr>
        <w:tc>
          <w:tcPr>
            <w:tcW w:w="33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P</w:t>
            </w:r>
          </w:p>
        </w:tc>
        <w:tc>
          <w:tcPr>
            <w:tcW w:w="169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proiect</w:t>
            </w:r>
          </w:p>
        </w:tc>
        <w:tc>
          <w:tcPr>
            <w:tcW w:w="5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2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64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107.8</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9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8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5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bl>
    <w:p w:rsidR="008D2DB5" w:rsidRDefault="008D2DB5">
      <w:pPr>
        <w:spacing w:line="240" w:lineRule="auto"/>
        <w:rPr>
          <w:b/>
          <w:i/>
        </w:rPr>
      </w:pPr>
    </w:p>
    <w:p w:rsidR="008D2DB5" w:rsidRDefault="002421AD">
      <w:pPr>
        <w:numPr>
          <w:ilvl w:val="0"/>
          <w:numId w:val="40"/>
        </w:numPr>
        <w:pBdr>
          <w:top w:val="nil"/>
          <w:left w:val="nil"/>
          <w:bottom w:val="nil"/>
          <w:right w:val="nil"/>
          <w:between w:val="nil"/>
        </w:pBdr>
        <w:spacing w:before="0" w:line="240" w:lineRule="auto"/>
        <w:ind w:left="450"/>
      </w:pPr>
      <w:r>
        <w:rPr>
          <w:b/>
          <w:i/>
        </w:rPr>
        <w:t>Coridorul transfrontalier CTF 4</w:t>
      </w:r>
      <w:r>
        <w:t xml:space="preserve"> </w:t>
      </w:r>
      <w:r>
        <w:rPr>
          <w:b/>
        </w:rPr>
        <w:t xml:space="preserve">(Coridorul </w:t>
      </w:r>
      <w:r>
        <w:rPr>
          <w:b/>
          <w:i/>
        </w:rPr>
        <w:t>Muntenia</w:t>
      </w:r>
      <w:r>
        <w:rPr>
          <w:b/>
        </w:rPr>
        <w:t>)</w:t>
      </w:r>
      <w:r>
        <w:t xml:space="preserve"> – conectează coridorul de conectivitate 3, în nord (Videle/Rădulești), cu Bulgaria prin PTF Giurgiu Nord în sud. Lungimea coridorului este de aproximativ 67 km </w:t>
      </w:r>
      <w:r>
        <w:t>(tabelul 2.2.10)</w:t>
      </w:r>
      <w:r>
        <w:t xml:space="preserve">. Coridorul se suprapune rețelei TEN-T </w:t>
      </w:r>
      <w:r>
        <w:t>Core</w:t>
      </w:r>
      <w:r>
        <w:t xml:space="preserve"> și reprezintă un bypass feroviar al</w:t>
      </w:r>
      <w:r>
        <w:t xml:space="preserve"> Bucureștiului pentru fluxul feroviar dinspre Europa Centrală - Bulgaria, Turcia și Grecia. În prezent, calea ferată este simplă neelectrificată, însă în </w:t>
      </w:r>
      <w:r>
        <w:t xml:space="preserve">intervențiile </w:t>
      </w:r>
      <w:r>
        <w:t xml:space="preserve">de modernizare sunt incluse și lucrări de electrificare. </w:t>
      </w:r>
      <w:r>
        <w:t>Coridorul s</w:t>
      </w:r>
      <w:r>
        <w:t>e suprapune rutei fe</w:t>
      </w:r>
      <w:r>
        <w:t>roviare 903.</w:t>
      </w:r>
      <w:r>
        <w:rPr>
          <w:b/>
          <w:i/>
        </w:rPr>
        <w:t xml:space="preserve"> </w:t>
      </w:r>
    </w:p>
    <w:p w:rsidR="008D2DB5" w:rsidRDefault="008D2DB5">
      <w:pPr>
        <w:pBdr>
          <w:top w:val="nil"/>
          <w:left w:val="nil"/>
          <w:bottom w:val="nil"/>
          <w:right w:val="nil"/>
          <w:between w:val="nil"/>
        </w:pBdr>
        <w:spacing w:before="0" w:line="240" w:lineRule="auto"/>
        <w:ind w:left="720"/>
        <w:rPr>
          <w:b/>
          <w:i/>
        </w:rPr>
      </w:pPr>
    </w:p>
    <w:p w:rsidR="008D2DB5" w:rsidRDefault="002421AD">
      <w:pPr>
        <w:spacing w:before="0" w:after="0" w:line="240" w:lineRule="auto"/>
        <w:ind w:left="90"/>
        <w:jc w:val="center"/>
        <w:rPr>
          <w:b/>
          <w:i/>
          <w:sz w:val="22"/>
          <w:szCs w:val="22"/>
        </w:rPr>
      </w:pPr>
      <w:r>
        <w:rPr>
          <w:b/>
          <w:i/>
          <w:sz w:val="22"/>
          <w:szCs w:val="22"/>
        </w:rPr>
        <w:t xml:space="preserve">Tabelul 2.2.10. Proiectul de infrastructură feroviară care formează </w:t>
      </w:r>
    </w:p>
    <w:p w:rsidR="008D2DB5" w:rsidRDefault="002421AD">
      <w:pPr>
        <w:spacing w:before="0" w:after="0" w:line="240" w:lineRule="auto"/>
        <w:ind w:left="90"/>
        <w:jc w:val="center"/>
        <w:rPr>
          <w:b/>
          <w:i/>
          <w:sz w:val="22"/>
          <w:szCs w:val="22"/>
        </w:rPr>
      </w:pPr>
      <w:r>
        <w:rPr>
          <w:b/>
          <w:i/>
          <w:sz w:val="22"/>
          <w:szCs w:val="22"/>
        </w:rPr>
        <w:t>coridorul feroviar trans-frontalier CTF 4 – ‘Muntenia’</w:t>
      </w:r>
    </w:p>
    <w:tbl>
      <w:tblPr>
        <w:tblStyle w:val="afff4"/>
        <w:tblW w:w="9360" w:type="dxa"/>
        <w:tblBorders>
          <w:top w:val="nil"/>
          <w:left w:val="nil"/>
          <w:bottom w:val="nil"/>
          <w:right w:val="nil"/>
          <w:insideH w:val="nil"/>
          <w:insideV w:val="nil"/>
        </w:tblBorders>
        <w:tblLayout w:type="fixed"/>
        <w:tblLook w:val="0600" w:firstRow="0" w:lastRow="0" w:firstColumn="0" w:lastColumn="0" w:noHBand="1" w:noVBand="1"/>
      </w:tblPr>
      <w:tblGrid>
        <w:gridCol w:w="435"/>
        <w:gridCol w:w="1695"/>
        <w:gridCol w:w="585"/>
        <w:gridCol w:w="1440"/>
        <w:gridCol w:w="600"/>
        <w:gridCol w:w="585"/>
        <w:gridCol w:w="825"/>
        <w:gridCol w:w="795"/>
        <w:gridCol w:w="900"/>
        <w:gridCol w:w="1500"/>
      </w:tblGrid>
      <w:tr w:rsidR="008D2DB5">
        <w:trPr>
          <w:trHeight w:val="780"/>
        </w:trPr>
        <w:tc>
          <w:tcPr>
            <w:tcW w:w="435" w:type="dxa"/>
            <w:tcBorders>
              <w:top w:val="single" w:sz="6" w:space="0" w:color="000000"/>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Nr. Crt.</w:t>
            </w:r>
          </w:p>
        </w:tc>
        <w:tc>
          <w:tcPr>
            <w:tcW w:w="169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Coridor</w:t>
            </w:r>
          </w:p>
        </w:tc>
        <w:tc>
          <w:tcPr>
            <w:tcW w:w="58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Rețea TEN-T</w:t>
            </w:r>
          </w:p>
        </w:tc>
        <w:tc>
          <w:tcPr>
            <w:tcW w:w="144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Denumire proiect</w:t>
            </w:r>
          </w:p>
        </w:tc>
        <w:tc>
          <w:tcPr>
            <w:tcW w:w="60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Status</w:t>
            </w:r>
          </w:p>
        </w:tc>
        <w:tc>
          <w:tcPr>
            <w:tcW w:w="58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6"/>
                <w:szCs w:val="16"/>
              </w:rPr>
            </w:pPr>
            <w:r>
              <w:rPr>
                <w:b/>
                <w:color w:val="FFFFFF"/>
                <w:sz w:val="16"/>
                <w:szCs w:val="16"/>
              </w:rPr>
              <w:t>Lungime</w:t>
            </w:r>
          </w:p>
          <w:p w:rsidR="008D2DB5" w:rsidRDefault="002421AD">
            <w:pPr>
              <w:widowControl w:val="0"/>
              <w:spacing w:before="0" w:after="0" w:line="240" w:lineRule="auto"/>
              <w:jc w:val="center"/>
              <w:rPr>
                <w:sz w:val="16"/>
                <w:szCs w:val="16"/>
              </w:rPr>
            </w:pPr>
            <w:r>
              <w:rPr>
                <w:b/>
                <w:color w:val="FFFFFF"/>
                <w:sz w:val="16"/>
                <w:szCs w:val="16"/>
              </w:rPr>
              <w:t xml:space="preserve"> (km)</w:t>
            </w:r>
          </w:p>
        </w:tc>
        <w:tc>
          <w:tcPr>
            <w:tcW w:w="82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 fără TVA)</w:t>
            </w:r>
          </w:p>
        </w:tc>
        <w:tc>
          <w:tcPr>
            <w:tcW w:w="79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 cu TVA )</w:t>
            </w:r>
          </w:p>
        </w:tc>
        <w:tc>
          <w:tcPr>
            <w:tcW w:w="90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6"/>
                <w:szCs w:val="16"/>
              </w:rPr>
            </w:pPr>
            <w:r>
              <w:rPr>
                <w:b/>
                <w:color w:val="FFFFFF"/>
                <w:sz w:val="16"/>
                <w:szCs w:val="16"/>
              </w:rPr>
              <w:t>Cost mediu estimat  fără TVA per km (mil.EUR)</w:t>
            </w:r>
          </w:p>
        </w:tc>
        <w:tc>
          <w:tcPr>
            <w:tcW w:w="150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Localități urbane deservite</w:t>
            </w:r>
          </w:p>
        </w:tc>
      </w:tr>
      <w:tr w:rsidR="008D2DB5">
        <w:trPr>
          <w:trHeight w:val="1200"/>
        </w:trPr>
        <w:tc>
          <w:tcPr>
            <w:tcW w:w="43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69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CORIDORUL FEROVIAR TRANSFRONTALIER 4</w:t>
            </w:r>
          </w:p>
          <w:p w:rsidR="008D2DB5" w:rsidRDefault="002421AD">
            <w:pPr>
              <w:widowControl w:val="0"/>
              <w:spacing w:before="0" w:after="0" w:line="240" w:lineRule="auto"/>
              <w:jc w:val="center"/>
              <w:rPr>
                <w:b/>
                <w:i/>
                <w:sz w:val="16"/>
                <w:szCs w:val="16"/>
              </w:rPr>
            </w:pPr>
            <w:r>
              <w:rPr>
                <w:b/>
                <w:sz w:val="16"/>
                <w:szCs w:val="16"/>
              </w:rPr>
              <w:t xml:space="preserve">CTF 4 - CORIDORUL </w:t>
            </w:r>
            <w:r>
              <w:rPr>
                <w:b/>
                <w:i/>
                <w:sz w:val="16"/>
                <w:szCs w:val="16"/>
              </w:rPr>
              <w:t>"Muntenia"</w:t>
            </w:r>
          </w:p>
          <w:p w:rsidR="008D2DB5" w:rsidRDefault="002421AD">
            <w:pPr>
              <w:widowControl w:val="0"/>
              <w:spacing w:before="0" w:after="0" w:line="240" w:lineRule="auto"/>
              <w:jc w:val="center"/>
              <w:rPr>
                <w:sz w:val="16"/>
                <w:szCs w:val="16"/>
              </w:rPr>
            </w:pPr>
            <w:r>
              <w:rPr>
                <w:b/>
                <w:i/>
                <w:sz w:val="16"/>
                <w:szCs w:val="16"/>
              </w:rPr>
              <w:t>Videle - Giurgiu</w:t>
            </w:r>
          </w:p>
        </w:tc>
        <w:tc>
          <w:tcPr>
            <w:tcW w:w="5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TEN-T Core</w:t>
            </w:r>
          </w:p>
        </w:tc>
        <w:tc>
          <w:tcPr>
            <w:tcW w:w="144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i/>
                <w:sz w:val="16"/>
                <w:szCs w:val="16"/>
              </w:rPr>
              <w:t>Videle - Giurgiu</w:t>
            </w:r>
          </w:p>
        </w:tc>
        <w:tc>
          <w:tcPr>
            <w:tcW w:w="60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w:t>
            </w:r>
          </w:p>
        </w:tc>
        <w:tc>
          <w:tcPr>
            <w:tcW w:w="58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67.0</w:t>
            </w:r>
          </w:p>
        </w:tc>
        <w:tc>
          <w:tcPr>
            <w:tcW w:w="82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113.0</w:t>
            </w:r>
          </w:p>
        </w:tc>
        <w:tc>
          <w:tcPr>
            <w:tcW w:w="79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color w:val="0C0C0C"/>
                <w:sz w:val="16"/>
                <w:szCs w:val="16"/>
              </w:rPr>
              <w:t>134.5</w:t>
            </w:r>
          </w:p>
        </w:tc>
        <w:tc>
          <w:tcPr>
            <w:tcW w:w="90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1.7</w:t>
            </w:r>
          </w:p>
        </w:tc>
        <w:tc>
          <w:tcPr>
            <w:tcW w:w="150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Videle, Giurgiu</w:t>
            </w:r>
          </w:p>
        </w:tc>
      </w:tr>
      <w:tr w:rsidR="008D2DB5">
        <w:trPr>
          <w:trHeight w:val="270"/>
        </w:trPr>
        <w:tc>
          <w:tcPr>
            <w:tcW w:w="435" w:type="dxa"/>
            <w:tcBorders>
              <w:top w:val="single" w:sz="6" w:space="0" w:color="CCCCCC"/>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169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color w:val="FFFFFF"/>
                <w:sz w:val="16"/>
                <w:szCs w:val="16"/>
              </w:rPr>
              <w:t>Total coridor</w:t>
            </w:r>
          </w:p>
        </w:tc>
        <w:tc>
          <w:tcPr>
            <w:tcW w:w="58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144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60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58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67.0</w:t>
            </w:r>
          </w:p>
        </w:tc>
        <w:tc>
          <w:tcPr>
            <w:tcW w:w="82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113.0</w:t>
            </w:r>
          </w:p>
        </w:tc>
        <w:tc>
          <w:tcPr>
            <w:tcW w:w="79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134.5</w:t>
            </w:r>
          </w:p>
        </w:tc>
        <w:tc>
          <w:tcPr>
            <w:tcW w:w="90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c>
          <w:tcPr>
            <w:tcW w:w="150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40" w:lineRule="auto"/>
              <w:jc w:val="center"/>
              <w:rPr>
                <w:sz w:val="16"/>
                <w:szCs w:val="16"/>
              </w:rPr>
            </w:pPr>
          </w:p>
        </w:tc>
      </w:tr>
      <w:tr w:rsidR="008D2DB5">
        <w:trPr>
          <w:trHeight w:val="270"/>
        </w:trPr>
        <w:tc>
          <w:tcPr>
            <w:tcW w:w="43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O</w:t>
            </w:r>
          </w:p>
        </w:tc>
        <w:tc>
          <w:tcPr>
            <w:tcW w:w="16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operare</w:t>
            </w:r>
          </w:p>
        </w:tc>
        <w:tc>
          <w:tcPr>
            <w:tcW w:w="5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4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5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0.0</w:t>
            </w:r>
          </w:p>
        </w:tc>
        <w:tc>
          <w:tcPr>
            <w:tcW w:w="8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134.5</w:t>
            </w:r>
          </w:p>
        </w:tc>
        <w:tc>
          <w:tcPr>
            <w:tcW w:w="9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5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70"/>
        </w:trPr>
        <w:tc>
          <w:tcPr>
            <w:tcW w:w="43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C</w:t>
            </w:r>
          </w:p>
        </w:tc>
        <w:tc>
          <w:tcPr>
            <w:tcW w:w="1695" w:type="dxa"/>
            <w:tcBorders>
              <w:top w:val="single" w:sz="6" w:space="0" w:color="CCCCCC"/>
              <w:left w:val="single" w:sz="6" w:space="0" w:color="CCCCCC"/>
              <w:bottom w:val="single" w:sz="6" w:space="0" w:color="000000"/>
              <w:right w:val="single" w:sz="6"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construcție</w:t>
            </w:r>
          </w:p>
        </w:tc>
        <w:tc>
          <w:tcPr>
            <w:tcW w:w="5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4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585" w:type="dxa"/>
            <w:tcBorders>
              <w:top w:val="single" w:sz="6" w:space="0" w:color="CCCCCC"/>
              <w:left w:val="single" w:sz="6" w:space="0" w:color="CCCCCC"/>
              <w:bottom w:val="single" w:sz="6" w:space="0" w:color="000000"/>
              <w:right w:val="single" w:sz="6" w:space="0" w:color="000000"/>
            </w:tcBorders>
            <w:shd w:val="clear" w:color="auto" w:fill="D9D9D9"/>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0.0</w:t>
            </w:r>
          </w:p>
        </w:tc>
        <w:tc>
          <w:tcPr>
            <w:tcW w:w="8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9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5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r w:rsidR="008D2DB5">
        <w:trPr>
          <w:trHeight w:val="270"/>
        </w:trPr>
        <w:tc>
          <w:tcPr>
            <w:tcW w:w="43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P</w:t>
            </w:r>
          </w:p>
        </w:tc>
        <w:tc>
          <w:tcPr>
            <w:tcW w:w="169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în proiect</w:t>
            </w:r>
          </w:p>
        </w:tc>
        <w:tc>
          <w:tcPr>
            <w:tcW w:w="5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4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8D2DB5">
            <w:pPr>
              <w:widowControl w:val="0"/>
              <w:spacing w:before="0" w:after="0" w:line="240" w:lineRule="auto"/>
              <w:jc w:val="left"/>
              <w:rPr>
                <w:sz w:val="16"/>
                <w:szCs w:val="16"/>
              </w:rPr>
            </w:pPr>
          </w:p>
        </w:tc>
        <w:tc>
          <w:tcPr>
            <w:tcW w:w="58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67.0</w:t>
            </w:r>
          </w:p>
        </w:tc>
        <w:tc>
          <w:tcPr>
            <w:tcW w:w="8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9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5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bl>
    <w:p w:rsidR="008D2DB5" w:rsidRDefault="008D2DB5">
      <w:pPr>
        <w:spacing w:before="0" w:after="0" w:line="240" w:lineRule="auto"/>
      </w:pPr>
    </w:p>
    <w:p w:rsidR="008D2DB5" w:rsidRDefault="002421AD">
      <w:pPr>
        <w:spacing w:before="0" w:after="0" w:line="240" w:lineRule="auto"/>
      </w:pPr>
      <w:r>
        <w:t>În sinteză, coridoarele prezentate mai sus, rezultate din obiectivele feroviare de conectivitate ale României, însumează aproximativ 3.</w:t>
      </w:r>
      <w:r>
        <w:t>800</w:t>
      </w:r>
      <w:r>
        <w:t xml:space="preserve"> km, dintre care </w:t>
      </w:r>
      <w:r>
        <w:t>580</w:t>
      </w:r>
      <w:r>
        <w:t xml:space="preserve"> km de cale ferată au fost moderniza</w:t>
      </w:r>
      <w:r>
        <w:t>ț</w:t>
      </w:r>
      <w:r>
        <w:t>i</w:t>
      </w:r>
      <w:r>
        <w:t xml:space="preserve"> (primul semestru al anului 202</w:t>
      </w:r>
      <w:r>
        <w:t>1</w:t>
      </w:r>
      <w:r>
        <w:t xml:space="preserve">), </w:t>
      </w:r>
      <w:r>
        <w:t>253</w:t>
      </w:r>
      <w:r>
        <w:t xml:space="preserve"> km se află în diverse</w:t>
      </w:r>
      <w:r>
        <w:t xml:space="preserve"> faze de implementare, iar peste 2.</w:t>
      </w:r>
      <w:r>
        <w:t>9</w:t>
      </w:r>
      <w:r>
        <w:t xml:space="preserve">00 km sunt </w:t>
      </w:r>
      <w:r>
        <w:t>în</w:t>
      </w:r>
      <w:r>
        <w:t xml:space="preserve"> faza de concept. Din totalul de 3.</w:t>
      </w:r>
      <w:r>
        <w:t>800</w:t>
      </w:r>
      <w:r>
        <w:t xml:space="preserve"> km, coridoarele de conectivitate feroviară reprezintă </w:t>
      </w:r>
      <w:r>
        <w:t>3.244</w:t>
      </w:r>
      <w:r>
        <w:t xml:space="preserve"> km, inter-coridoarele de conectivitate feroviară reprezintă </w:t>
      </w:r>
      <w:r>
        <w:t>231</w:t>
      </w:r>
      <w:r>
        <w:t xml:space="preserve"> km și 327 km sunt reprezentați de coridoarele feroviare transfrontaliere </w:t>
      </w:r>
      <w:r>
        <w:t>(tabelul 2.2.11)</w:t>
      </w:r>
      <w:r>
        <w:t>.</w:t>
      </w:r>
    </w:p>
    <w:p w:rsidR="008D2DB5" w:rsidRDefault="008D2DB5">
      <w:pPr>
        <w:spacing w:before="0" w:after="0" w:line="240" w:lineRule="auto"/>
      </w:pPr>
    </w:p>
    <w:sdt>
      <w:sdtPr>
        <w:tag w:val="goog_rdk_34"/>
        <w:id w:val="1245834407"/>
      </w:sdtPr>
      <w:sdtEndPr/>
      <w:sdtContent>
        <w:p w:rsidR="008D2DB5" w:rsidRDefault="002421AD">
          <w:pPr>
            <w:spacing w:line="240" w:lineRule="auto"/>
            <w:jc w:val="center"/>
            <w:rPr>
              <w:sz w:val="22"/>
              <w:szCs w:val="22"/>
            </w:rPr>
          </w:pPr>
          <w:r>
            <w:rPr>
              <w:b/>
              <w:i/>
              <w:sz w:val="22"/>
              <w:szCs w:val="22"/>
            </w:rPr>
            <w:t>Tabelul 2.2.11. Sinteza lungimilor coridoarelor și inter-coridoarelor (lungimile sunt exprimate în km)</w:t>
          </w:r>
        </w:p>
      </w:sdtContent>
    </w:sdt>
    <w:tbl>
      <w:tblPr>
        <w:tblStyle w:val="afff5"/>
        <w:tblW w:w="94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75"/>
        <w:gridCol w:w="5156"/>
        <w:gridCol w:w="782"/>
        <w:gridCol w:w="792"/>
        <w:gridCol w:w="960"/>
        <w:gridCol w:w="780"/>
      </w:tblGrid>
      <w:tr w:rsidR="008D2DB5">
        <w:trPr>
          <w:trHeight w:val="285"/>
          <w:jc w:val="center"/>
        </w:trPr>
        <w:tc>
          <w:tcPr>
            <w:tcW w:w="975" w:type="dxa"/>
            <w:vMerge w:val="restart"/>
            <w:tcBorders>
              <w:top w:val="single" w:sz="4" w:space="0" w:color="000000"/>
              <w:left w:val="single" w:sz="4" w:space="0" w:color="000000"/>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8"/>
                <w:szCs w:val="18"/>
              </w:rPr>
            </w:pPr>
            <w:r>
              <w:rPr>
                <w:b/>
                <w:color w:val="FFFFFF"/>
                <w:sz w:val="18"/>
                <w:szCs w:val="18"/>
              </w:rPr>
              <w:t>Nr. Crt.</w:t>
            </w:r>
          </w:p>
        </w:tc>
        <w:tc>
          <w:tcPr>
            <w:tcW w:w="5155" w:type="dxa"/>
            <w:vMerge w:val="restart"/>
            <w:tcBorders>
              <w:top w:val="single" w:sz="4" w:space="0" w:color="000000"/>
              <w:left w:val="single" w:sz="4" w:space="0" w:color="000000"/>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8"/>
                <w:szCs w:val="18"/>
              </w:rPr>
            </w:pPr>
            <w:r>
              <w:rPr>
                <w:b/>
                <w:color w:val="FFFFFF"/>
                <w:sz w:val="18"/>
                <w:szCs w:val="18"/>
              </w:rPr>
              <w:t>Lungime coridor</w:t>
            </w:r>
          </w:p>
        </w:tc>
        <w:tc>
          <w:tcPr>
            <w:tcW w:w="782" w:type="dxa"/>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b/>
                <w:color w:val="FFFFFF"/>
                <w:sz w:val="18"/>
                <w:szCs w:val="18"/>
              </w:rPr>
              <w:t>Total</w:t>
            </w:r>
          </w:p>
        </w:tc>
        <w:tc>
          <w:tcPr>
            <w:tcW w:w="792" w:type="dxa"/>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b/>
                <w:color w:val="FFFFFF"/>
                <w:sz w:val="18"/>
                <w:szCs w:val="18"/>
              </w:rPr>
              <w:t>Operare</w:t>
            </w:r>
          </w:p>
        </w:tc>
        <w:tc>
          <w:tcPr>
            <w:tcW w:w="960" w:type="dxa"/>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b/>
                <w:color w:val="FFFFFF"/>
                <w:sz w:val="18"/>
                <w:szCs w:val="18"/>
              </w:rPr>
              <w:t>Construcție</w:t>
            </w:r>
          </w:p>
        </w:tc>
        <w:tc>
          <w:tcPr>
            <w:tcW w:w="780" w:type="dxa"/>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b/>
                <w:color w:val="FFFFFF"/>
                <w:sz w:val="18"/>
                <w:szCs w:val="18"/>
              </w:rPr>
              <w:t>Proiect</w:t>
            </w:r>
          </w:p>
        </w:tc>
      </w:tr>
      <w:tr w:rsidR="008D2DB5">
        <w:trPr>
          <w:trHeight w:val="248"/>
          <w:jc w:val="center"/>
        </w:trPr>
        <w:tc>
          <w:tcPr>
            <w:tcW w:w="975" w:type="dxa"/>
            <w:vMerge/>
            <w:tcBorders>
              <w:bottom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5155" w:type="dxa"/>
            <w:vMerge/>
            <w:tcBorders>
              <w:bottom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782" w:type="dxa"/>
            <w:tcBorders>
              <w:top w:val="single" w:sz="4" w:space="0" w:color="CCCCCC"/>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b/>
                <w:color w:val="FFFFFF"/>
                <w:sz w:val="18"/>
                <w:szCs w:val="18"/>
              </w:rPr>
              <w:t>km</w:t>
            </w:r>
          </w:p>
        </w:tc>
        <w:tc>
          <w:tcPr>
            <w:tcW w:w="792" w:type="dxa"/>
            <w:tcBorders>
              <w:top w:val="single" w:sz="4" w:space="0" w:color="CCCCCC"/>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b/>
                <w:color w:val="FFFFFF"/>
                <w:sz w:val="18"/>
                <w:szCs w:val="18"/>
              </w:rPr>
              <w:t>km</w:t>
            </w:r>
          </w:p>
        </w:tc>
        <w:tc>
          <w:tcPr>
            <w:tcW w:w="960" w:type="dxa"/>
            <w:tcBorders>
              <w:top w:val="single" w:sz="4" w:space="0" w:color="CCCCCC"/>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b/>
                <w:color w:val="FFFFFF"/>
                <w:sz w:val="18"/>
                <w:szCs w:val="18"/>
              </w:rPr>
              <w:t>km</w:t>
            </w:r>
          </w:p>
        </w:tc>
        <w:tc>
          <w:tcPr>
            <w:tcW w:w="780" w:type="dxa"/>
            <w:tcBorders>
              <w:top w:val="single" w:sz="4" w:space="0" w:color="CCCCCC"/>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b/>
                <w:color w:val="FFFFFF"/>
                <w:sz w:val="18"/>
                <w:szCs w:val="18"/>
              </w:rPr>
              <w:t>km</w:t>
            </w:r>
          </w:p>
        </w:tc>
      </w:tr>
      <w:tr w:rsidR="008D2DB5">
        <w:trPr>
          <w:trHeight w:val="270"/>
          <w:jc w:val="center"/>
        </w:trPr>
        <w:tc>
          <w:tcPr>
            <w:tcW w:w="975"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center"/>
              <w:rPr>
                <w:sz w:val="18"/>
                <w:szCs w:val="18"/>
              </w:rPr>
            </w:pPr>
            <w:r>
              <w:rPr>
                <w:sz w:val="18"/>
                <w:szCs w:val="18"/>
              </w:rPr>
              <w:t>1</w:t>
            </w:r>
          </w:p>
        </w:tc>
        <w:tc>
          <w:tcPr>
            <w:tcW w:w="5155"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left"/>
              <w:rPr>
                <w:b/>
                <w:sz w:val="18"/>
                <w:szCs w:val="18"/>
              </w:rPr>
            </w:pPr>
            <w:r>
              <w:rPr>
                <w:b/>
                <w:sz w:val="18"/>
                <w:szCs w:val="18"/>
              </w:rPr>
              <w:t>Coridoare Conectivitate</w:t>
            </w:r>
          </w:p>
        </w:tc>
        <w:tc>
          <w:tcPr>
            <w:tcW w:w="782"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18"/>
                <w:szCs w:val="18"/>
              </w:rPr>
            </w:pPr>
            <w:r>
              <w:rPr>
                <w:sz w:val="18"/>
                <w:szCs w:val="18"/>
              </w:rPr>
              <w:t>3244.3</w:t>
            </w:r>
          </w:p>
        </w:tc>
        <w:tc>
          <w:tcPr>
            <w:tcW w:w="792"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18"/>
                <w:szCs w:val="18"/>
              </w:rPr>
            </w:pPr>
            <w:r>
              <w:rPr>
                <w:sz w:val="18"/>
                <w:szCs w:val="18"/>
              </w:rPr>
              <w:t>580.5</w:t>
            </w:r>
          </w:p>
        </w:tc>
        <w:tc>
          <w:tcPr>
            <w:tcW w:w="96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18"/>
                <w:szCs w:val="18"/>
              </w:rPr>
            </w:pPr>
            <w:r>
              <w:rPr>
                <w:sz w:val="18"/>
                <w:szCs w:val="18"/>
              </w:rPr>
              <w:t>253.8</w:t>
            </w:r>
          </w:p>
        </w:tc>
        <w:tc>
          <w:tcPr>
            <w:tcW w:w="78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18"/>
                <w:szCs w:val="18"/>
              </w:rPr>
            </w:pPr>
            <w:r>
              <w:rPr>
                <w:sz w:val="18"/>
                <w:szCs w:val="18"/>
              </w:rPr>
              <w:t>2410.0</w:t>
            </w:r>
          </w:p>
        </w:tc>
      </w:tr>
      <w:tr w:rsidR="008D2DB5">
        <w:trPr>
          <w:trHeight w:val="270"/>
          <w:jc w:val="center"/>
        </w:trPr>
        <w:tc>
          <w:tcPr>
            <w:tcW w:w="975"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center"/>
              <w:rPr>
                <w:sz w:val="18"/>
                <w:szCs w:val="18"/>
              </w:rPr>
            </w:pPr>
            <w:r>
              <w:rPr>
                <w:sz w:val="18"/>
                <w:szCs w:val="18"/>
              </w:rPr>
              <w:t>2</w:t>
            </w:r>
          </w:p>
        </w:tc>
        <w:tc>
          <w:tcPr>
            <w:tcW w:w="5155"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left"/>
              <w:rPr>
                <w:b/>
                <w:sz w:val="18"/>
                <w:szCs w:val="18"/>
              </w:rPr>
            </w:pPr>
            <w:r>
              <w:rPr>
                <w:b/>
                <w:sz w:val="18"/>
                <w:szCs w:val="18"/>
              </w:rPr>
              <w:t>Inter-coridoare Conectivitate</w:t>
            </w:r>
          </w:p>
        </w:tc>
        <w:tc>
          <w:tcPr>
            <w:tcW w:w="782"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18"/>
                <w:szCs w:val="18"/>
              </w:rPr>
            </w:pPr>
            <w:r>
              <w:rPr>
                <w:sz w:val="18"/>
                <w:szCs w:val="18"/>
              </w:rPr>
              <w:t>231.0</w:t>
            </w:r>
          </w:p>
        </w:tc>
        <w:tc>
          <w:tcPr>
            <w:tcW w:w="792"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18"/>
                <w:szCs w:val="18"/>
              </w:rPr>
            </w:pPr>
            <w:r>
              <w:rPr>
                <w:sz w:val="18"/>
                <w:szCs w:val="18"/>
              </w:rPr>
              <w:t>0.0</w:t>
            </w:r>
          </w:p>
        </w:tc>
        <w:tc>
          <w:tcPr>
            <w:tcW w:w="96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18"/>
                <w:szCs w:val="18"/>
              </w:rPr>
            </w:pPr>
            <w:r>
              <w:rPr>
                <w:sz w:val="18"/>
                <w:szCs w:val="18"/>
              </w:rPr>
              <w:t>0.0</w:t>
            </w:r>
          </w:p>
        </w:tc>
        <w:tc>
          <w:tcPr>
            <w:tcW w:w="78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18"/>
                <w:szCs w:val="18"/>
              </w:rPr>
            </w:pPr>
            <w:r>
              <w:rPr>
                <w:sz w:val="18"/>
                <w:szCs w:val="18"/>
              </w:rPr>
              <w:t>231.0</w:t>
            </w:r>
          </w:p>
        </w:tc>
      </w:tr>
      <w:tr w:rsidR="008D2DB5">
        <w:trPr>
          <w:trHeight w:val="270"/>
          <w:jc w:val="center"/>
        </w:trPr>
        <w:tc>
          <w:tcPr>
            <w:tcW w:w="975"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center"/>
              <w:rPr>
                <w:sz w:val="18"/>
                <w:szCs w:val="18"/>
              </w:rPr>
            </w:pPr>
            <w:r>
              <w:rPr>
                <w:sz w:val="18"/>
                <w:szCs w:val="18"/>
              </w:rPr>
              <w:t>3</w:t>
            </w:r>
          </w:p>
        </w:tc>
        <w:tc>
          <w:tcPr>
            <w:tcW w:w="5155"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left"/>
              <w:rPr>
                <w:b/>
                <w:sz w:val="18"/>
                <w:szCs w:val="18"/>
              </w:rPr>
            </w:pPr>
            <w:r>
              <w:rPr>
                <w:b/>
                <w:sz w:val="18"/>
                <w:szCs w:val="18"/>
              </w:rPr>
              <w:t>Coridoare Transfrontaliere</w:t>
            </w:r>
          </w:p>
        </w:tc>
        <w:tc>
          <w:tcPr>
            <w:tcW w:w="782"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18"/>
                <w:szCs w:val="18"/>
              </w:rPr>
            </w:pPr>
            <w:r>
              <w:rPr>
                <w:sz w:val="18"/>
                <w:szCs w:val="18"/>
              </w:rPr>
              <w:t>327.8</w:t>
            </w:r>
          </w:p>
        </w:tc>
        <w:tc>
          <w:tcPr>
            <w:tcW w:w="792"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18"/>
                <w:szCs w:val="18"/>
              </w:rPr>
            </w:pPr>
            <w:r>
              <w:rPr>
                <w:sz w:val="18"/>
                <w:szCs w:val="18"/>
              </w:rPr>
              <w:t>0.0</w:t>
            </w:r>
          </w:p>
        </w:tc>
        <w:tc>
          <w:tcPr>
            <w:tcW w:w="96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18"/>
                <w:szCs w:val="18"/>
              </w:rPr>
            </w:pPr>
            <w:r>
              <w:rPr>
                <w:sz w:val="18"/>
                <w:szCs w:val="18"/>
              </w:rPr>
              <w:t>0.0</w:t>
            </w:r>
          </w:p>
        </w:tc>
        <w:tc>
          <w:tcPr>
            <w:tcW w:w="78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18"/>
                <w:szCs w:val="18"/>
              </w:rPr>
            </w:pPr>
            <w:r>
              <w:rPr>
                <w:sz w:val="18"/>
                <w:szCs w:val="18"/>
              </w:rPr>
              <w:t>327.8</w:t>
            </w:r>
          </w:p>
        </w:tc>
      </w:tr>
      <w:tr w:rsidR="008D2DB5">
        <w:trPr>
          <w:trHeight w:val="270"/>
          <w:jc w:val="center"/>
        </w:trPr>
        <w:tc>
          <w:tcPr>
            <w:tcW w:w="975" w:type="dxa"/>
            <w:tcBorders>
              <w:top w:val="single" w:sz="4" w:space="0" w:color="CCCCCC"/>
              <w:left w:val="single" w:sz="4" w:space="0" w:color="000000"/>
              <w:bottom w:val="single" w:sz="4" w:space="0" w:color="000000"/>
              <w:right w:val="single" w:sz="4" w:space="0" w:color="000000"/>
            </w:tcBorders>
            <w:shd w:val="clear" w:color="auto" w:fill="EFEFEF"/>
            <w:tcMar>
              <w:top w:w="0" w:type="dxa"/>
              <w:left w:w="40" w:type="dxa"/>
              <w:bottom w:w="0" w:type="dxa"/>
              <w:right w:w="40" w:type="dxa"/>
            </w:tcMar>
            <w:vAlign w:val="bottom"/>
          </w:tcPr>
          <w:p w:rsidR="008D2DB5" w:rsidRDefault="008D2DB5">
            <w:pPr>
              <w:widowControl w:val="0"/>
              <w:spacing w:before="0" w:after="0" w:line="240" w:lineRule="auto"/>
              <w:jc w:val="center"/>
              <w:rPr>
                <w:b/>
                <w:sz w:val="18"/>
                <w:szCs w:val="18"/>
              </w:rPr>
            </w:pPr>
          </w:p>
        </w:tc>
        <w:tc>
          <w:tcPr>
            <w:tcW w:w="5155" w:type="dxa"/>
            <w:tcBorders>
              <w:top w:val="single" w:sz="4" w:space="0" w:color="CCCCCC"/>
              <w:left w:val="single" w:sz="4" w:space="0" w:color="000000"/>
              <w:bottom w:val="single" w:sz="4" w:space="0" w:color="000000"/>
              <w:right w:val="single" w:sz="4"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center"/>
              <w:rPr>
                <w:sz w:val="18"/>
                <w:szCs w:val="18"/>
              </w:rPr>
            </w:pPr>
            <w:r>
              <w:rPr>
                <w:b/>
                <w:sz w:val="18"/>
                <w:szCs w:val="18"/>
              </w:rPr>
              <w:t>Total</w:t>
            </w:r>
          </w:p>
        </w:tc>
        <w:tc>
          <w:tcPr>
            <w:tcW w:w="782" w:type="dxa"/>
            <w:tcBorders>
              <w:top w:val="single" w:sz="4" w:space="0" w:color="CCCCCC"/>
              <w:left w:val="single" w:sz="4" w:space="0" w:color="CCCCCC"/>
              <w:bottom w:val="single" w:sz="4" w:space="0" w:color="000000"/>
              <w:right w:val="single" w:sz="4"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right"/>
              <w:rPr>
                <w:sz w:val="18"/>
                <w:szCs w:val="18"/>
              </w:rPr>
            </w:pPr>
            <w:r>
              <w:rPr>
                <w:b/>
                <w:sz w:val="18"/>
                <w:szCs w:val="18"/>
              </w:rPr>
              <w:t>3803.1</w:t>
            </w:r>
          </w:p>
        </w:tc>
        <w:tc>
          <w:tcPr>
            <w:tcW w:w="792" w:type="dxa"/>
            <w:tcBorders>
              <w:top w:val="single" w:sz="4" w:space="0" w:color="CCCCCC"/>
              <w:left w:val="single" w:sz="4" w:space="0" w:color="CCCCCC"/>
              <w:bottom w:val="single" w:sz="4" w:space="0" w:color="000000"/>
              <w:right w:val="single" w:sz="4"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right"/>
              <w:rPr>
                <w:sz w:val="18"/>
                <w:szCs w:val="18"/>
              </w:rPr>
            </w:pPr>
            <w:r>
              <w:rPr>
                <w:b/>
                <w:sz w:val="18"/>
                <w:szCs w:val="18"/>
              </w:rPr>
              <w:t>580.5</w:t>
            </w:r>
          </w:p>
        </w:tc>
        <w:tc>
          <w:tcPr>
            <w:tcW w:w="960" w:type="dxa"/>
            <w:tcBorders>
              <w:top w:val="single" w:sz="4" w:space="0" w:color="CCCCCC"/>
              <w:left w:val="single" w:sz="4" w:space="0" w:color="CCCCCC"/>
              <w:bottom w:val="single" w:sz="4" w:space="0" w:color="000000"/>
              <w:right w:val="single" w:sz="4"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right"/>
              <w:rPr>
                <w:sz w:val="18"/>
                <w:szCs w:val="18"/>
              </w:rPr>
            </w:pPr>
            <w:r>
              <w:rPr>
                <w:b/>
                <w:sz w:val="18"/>
                <w:szCs w:val="18"/>
              </w:rPr>
              <w:t>253.8</w:t>
            </w:r>
          </w:p>
        </w:tc>
        <w:tc>
          <w:tcPr>
            <w:tcW w:w="780" w:type="dxa"/>
            <w:tcBorders>
              <w:top w:val="single" w:sz="4" w:space="0" w:color="CCCCCC"/>
              <w:left w:val="single" w:sz="4" w:space="0" w:color="CCCCCC"/>
              <w:bottom w:val="single" w:sz="4" w:space="0" w:color="000000"/>
              <w:right w:val="single" w:sz="4"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right"/>
              <w:rPr>
                <w:sz w:val="18"/>
                <w:szCs w:val="18"/>
              </w:rPr>
            </w:pPr>
            <w:r>
              <w:rPr>
                <w:b/>
                <w:sz w:val="18"/>
                <w:szCs w:val="18"/>
              </w:rPr>
              <w:t>2968.8</w:t>
            </w:r>
          </w:p>
        </w:tc>
      </w:tr>
    </w:tbl>
    <w:p w:rsidR="008D2DB5" w:rsidRDefault="008D2DB5">
      <w:pPr>
        <w:spacing w:line="240" w:lineRule="auto"/>
        <w:rPr>
          <w:b/>
          <w:i/>
        </w:rPr>
      </w:pPr>
    </w:p>
    <w:p w:rsidR="008D2DB5" w:rsidRDefault="002421AD">
      <w:pPr>
        <w:spacing w:before="0" w:after="0" w:line="240" w:lineRule="auto"/>
      </w:pPr>
      <w:r>
        <w:t>Valoare totală a proiectelor d</w:t>
      </w:r>
      <w:r>
        <w:t>e-a</w:t>
      </w:r>
      <w:r>
        <w:t xml:space="preserve"> lungul coridoarelor este de </w:t>
      </w:r>
      <w:r>
        <w:t>19.4</w:t>
      </w:r>
      <w:r>
        <w:t xml:space="preserve"> mld.</w:t>
      </w:r>
      <w:r>
        <w:t xml:space="preserve">EUR </w:t>
      </w:r>
      <w:r>
        <w:t>(</w:t>
      </w:r>
      <w:r>
        <w:t>23.1</w:t>
      </w:r>
      <w:r>
        <w:t xml:space="preserve"> mld.</w:t>
      </w:r>
      <w:r>
        <w:t xml:space="preserve">EUR </w:t>
      </w:r>
      <w:r>
        <w:t xml:space="preserve">cu TVA), dintre care </w:t>
      </w:r>
      <w:r>
        <w:t>16.9</w:t>
      </w:r>
      <w:r>
        <w:t xml:space="preserve"> mld.</w:t>
      </w:r>
      <w:r>
        <w:t xml:space="preserve">EUR </w:t>
      </w:r>
      <w:r>
        <w:t>(</w:t>
      </w:r>
      <w:r>
        <w:t>20.1</w:t>
      </w:r>
      <w:r>
        <w:t xml:space="preserve"> mld.</w:t>
      </w:r>
      <w:r>
        <w:t xml:space="preserve">EUR </w:t>
      </w:r>
      <w:r>
        <w:t>cu TVA) reprezintă proiectele d</w:t>
      </w:r>
      <w:r>
        <w:t>e-a</w:t>
      </w:r>
      <w:r>
        <w:t xml:space="preserve"> lungul coridoarelor feroviare de conectivitate, 1.3 mld.</w:t>
      </w:r>
      <w:r>
        <w:t xml:space="preserve">EUR </w:t>
      </w:r>
      <w:r>
        <w:t>(1.</w:t>
      </w:r>
      <w:r>
        <w:t>5</w:t>
      </w:r>
      <w:r>
        <w:t xml:space="preserve"> mld.</w:t>
      </w:r>
      <w:r>
        <w:t xml:space="preserve">EUR </w:t>
      </w:r>
      <w:r>
        <w:t>cu TVA) rep</w:t>
      </w:r>
      <w:r>
        <w:t xml:space="preserve">rezintă costul pentru </w:t>
      </w:r>
      <w:r>
        <w:t xml:space="preserve">modernizarea </w:t>
      </w:r>
      <w:r>
        <w:t>inter-coridoarelor feroviare de conectivitate, iar 1.</w:t>
      </w:r>
      <w:r>
        <w:t xml:space="preserve">2 </w:t>
      </w:r>
      <w:r>
        <w:t>mld.</w:t>
      </w:r>
      <w:r>
        <w:t xml:space="preserve">EUR </w:t>
      </w:r>
      <w:r>
        <w:t>(1.4 mld.</w:t>
      </w:r>
      <w:r>
        <w:t xml:space="preserve">EUR </w:t>
      </w:r>
      <w:r>
        <w:t>cu TVA) reprezintă necesarul financiar pentru implementarea proiectelor d</w:t>
      </w:r>
      <w:r>
        <w:t>e-a</w:t>
      </w:r>
      <w:r>
        <w:t xml:space="preserve"> lungul coridoarelor feroviare transfrontaliere </w:t>
      </w:r>
      <w:r>
        <w:t>(tabelul 2.2.12)</w:t>
      </w:r>
      <w:r>
        <w:t>.</w:t>
      </w:r>
    </w:p>
    <w:sdt>
      <w:sdtPr>
        <w:tag w:val="goog_rdk_35"/>
        <w:id w:val="757329271"/>
      </w:sdtPr>
      <w:sdtEndPr/>
      <w:sdtContent>
        <w:p w:rsidR="008D2DB5" w:rsidRDefault="002421AD">
          <w:pPr>
            <w:spacing w:line="240" w:lineRule="auto"/>
            <w:jc w:val="center"/>
            <w:rPr>
              <w:sz w:val="22"/>
              <w:szCs w:val="22"/>
            </w:rPr>
          </w:pPr>
          <w:r>
            <w:rPr>
              <w:b/>
              <w:i/>
              <w:sz w:val="22"/>
              <w:szCs w:val="22"/>
            </w:rPr>
            <w:t>Tab</w:t>
          </w:r>
          <w:r>
            <w:rPr>
              <w:b/>
              <w:i/>
              <w:sz w:val="22"/>
              <w:szCs w:val="22"/>
            </w:rPr>
            <w:t>elul 2.2.12. Sinteza costurilor totale pentru implementarea proiectelor din lungul coridoarelor</w:t>
          </w:r>
        </w:p>
      </w:sdtContent>
    </w:sdt>
    <w:tbl>
      <w:tblPr>
        <w:tblStyle w:val="afff6"/>
        <w:tblW w:w="9360" w:type="dxa"/>
        <w:tblBorders>
          <w:top w:val="nil"/>
          <w:left w:val="nil"/>
          <w:bottom w:val="nil"/>
          <w:right w:val="nil"/>
          <w:insideH w:val="nil"/>
          <w:insideV w:val="nil"/>
        </w:tblBorders>
        <w:tblLayout w:type="fixed"/>
        <w:tblLook w:val="0600" w:firstRow="0" w:lastRow="0" w:firstColumn="0" w:lastColumn="0" w:noHBand="1" w:noVBand="1"/>
      </w:tblPr>
      <w:tblGrid>
        <w:gridCol w:w="1080"/>
        <w:gridCol w:w="4751"/>
        <w:gridCol w:w="1879"/>
        <w:gridCol w:w="1650"/>
      </w:tblGrid>
      <w:tr w:rsidR="008D2DB5">
        <w:trPr>
          <w:trHeight w:val="330"/>
        </w:trPr>
        <w:tc>
          <w:tcPr>
            <w:tcW w:w="1080" w:type="dxa"/>
            <w:tcBorders>
              <w:top w:val="single" w:sz="6" w:space="0" w:color="000000"/>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ind w:right="270"/>
              <w:jc w:val="center"/>
              <w:rPr>
                <w:b/>
                <w:color w:val="FFFFFF"/>
                <w:sz w:val="18"/>
                <w:szCs w:val="18"/>
              </w:rPr>
            </w:pPr>
            <w:r>
              <w:rPr>
                <w:b/>
                <w:color w:val="FFFFFF"/>
                <w:sz w:val="18"/>
                <w:szCs w:val="18"/>
              </w:rPr>
              <w:t>Nr. Crt.</w:t>
            </w:r>
          </w:p>
        </w:tc>
        <w:tc>
          <w:tcPr>
            <w:tcW w:w="4750" w:type="dxa"/>
            <w:tcBorders>
              <w:top w:val="single" w:sz="6" w:space="0" w:color="000000"/>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ind w:right="270"/>
              <w:jc w:val="center"/>
              <w:rPr>
                <w:sz w:val="18"/>
                <w:szCs w:val="18"/>
              </w:rPr>
            </w:pPr>
            <w:r>
              <w:rPr>
                <w:b/>
                <w:color w:val="FFFFFF"/>
                <w:sz w:val="18"/>
                <w:szCs w:val="18"/>
              </w:rPr>
              <w:t>Costuri coridoare</w:t>
            </w:r>
          </w:p>
        </w:tc>
        <w:tc>
          <w:tcPr>
            <w:tcW w:w="1879"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b/>
                <w:color w:val="FFFFFF"/>
                <w:sz w:val="18"/>
                <w:szCs w:val="18"/>
              </w:rPr>
              <w:t>Cost estimat (mil.EUR fără TVA)</w:t>
            </w:r>
          </w:p>
        </w:tc>
        <w:tc>
          <w:tcPr>
            <w:tcW w:w="165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b/>
                <w:color w:val="FFFFFF"/>
                <w:sz w:val="18"/>
                <w:szCs w:val="18"/>
              </w:rPr>
              <w:t>Cost estimat (mil.EUR cu TVA )</w:t>
            </w:r>
          </w:p>
        </w:tc>
      </w:tr>
      <w:tr w:rsidR="008D2DB5">
        <w:trPr>
          <w:trHeight w:val="270"/>
        </w:trPr>
        <w:tc>
          <w:tcPr>
            <w:tcW w:w="108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center"/>
              <w:rPr>
                <w:sz w:val="18"/>
                <w:szCs w:val="18"/>
              </w:rPr>
            </w:pPr>
            <w:r>
              <w:rPr>
                <w:sz w:val="18"/>
                <w:szCs w:val="18"/>
              </w:rPr>
              <w:t>1</w:t>
            </w:r>
          </w:p>
        </w:tc>
        <w:tc>
          <w:tcPr>
            <w:tcW w:w="475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8"/>
                <w:szCs w:val="18"/>
              </w:rPr>
            </w:pPr>
            <w:r>
              <w:rPr>
                <w:sz w:val="18"/>
                <w:szCs w:val="18"/>
              </w:rPr>
              <w:t>Total Coridoare Conectivitate</w:t>
            </w:r>
          </w:p>
        </w:tc>
        <w:tc>
          <w:tcPr>
            <w:tcW w:w="1879" w:type="dxa"/>
            <w:tcBorders>
              <w:top w:val="single" w:sz="6" w:space="0" w:color="000000"/>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76" w:lineRule="auto"/>
              <w:jc w:val="right"/>
              <w:rPr>
                <w:sz w:val="18"/>
                <w:szCs w:val="18"/>
              </w:rPr>
            </w:pPr>
            <w:r>
              <w:rPr>
                <w:sz w:val="18"/>
                <w:szCs w:val="18"/>
              </w:rPr>
              <w:t>16966.8</w:t>
            </w:r>
          </w:p>
        </w:tc>
        <w:tc>
          <w:tcPr>
            <w:tcW w:w="1650" w:type="dxa"/>
            <w:tcBorders>
              <w:top w:val="single" w:sz="6" w:space="0" w:color="000000"/>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76" w:lineRule="auto"/>
              <w:jc w:val="right"/>
              <w:rPr>
                <w:sz w:val="18"/>
                <w:szCs w:val="18"/>
              </w:rPr>
            </w:pPr>
            <w:r>
              <w:rPr>
                <w:sz w:val="18"/>
                <w:szCs w:val="18"/>
              </w:rPr>
              <w:t>20190.4</w:t>
            </w:r>
          </w:p>
        </w:tc>
      </w:tr>
      <w:tr w:rsidR="008D2DB5">
        <w:trPr>
          <w:trHeight w:val="270"/>
        </w:trPr>
        <w:tc>
          <w:tcPr>
            <w:tcW w:w="108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center"/>
              <w:rPr>
                <w:sz w:val="18"/>
                <w:szCs w:val="18"/>
              </w:rPr>
            </w:pPr>
            <w:r>
              <w:rPr>
                <w:sz w:val="18"/>
                <w:szCs w:val="18"/>
              </w:rPr>
              <w:t>2</w:t>
            </w:r>
          </w:p>
        </w:tc>
        <w:tc>
          <w:tcPr>
            <w:tcW w:w="475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76" w:lineRule="auto"/>
              <w:jc w:val="left"/>
              <w:rPr>
                <w:sz w:val="18"/>
                <w:szCs w:val="18"/>
              </w:rPr>
            </w:pPr>
            <w:r>
              <w:rPr>
                <w:sz w:val="18"/>
                <w:szCs w:val="18"/>
              </w:rPr>
              <w:t xml:space="preserve">Total </w:t>
            </w:r>
            <w:r>
              <w:rPr>
                <w:sz w:val="18"/>
                <w:szCs w:val="18"/>
              </w:rPr>
              <w:t>Inter-coridoare Conectivitate</w:t>
            </w:r>
          </w:p>
        </w:tc>
        <w:tc>
          <w:tcPr>
            <w:tcW w:w="1879"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76" w:lineRule="auto"/>
              <w:jc w:val="right"/>
              <w:rPr>
                <w:sz w:val="18"/>
                <w:szCs w:val="18"/>
              </w:rPr>
            </w:pPr>
            <w:r>
              <w:rPr>
                <w:sz w:val="18"/>
                <w:szCs w:val="18"/>
              </w:rPr>
              <w:t>1306.5</w:t>
            </w:r>
          </w:p>
        </w:tc>
        <w:tc>
          <w:tcPr>
            <w:tcW w:w="165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76" w:lineRule="auto"/>
              <w:jc w:val="right"/>
              <w:rPr>
                <w:sz w:val="18"/>
                <w:szCs w:val="18"/>
              </w:rPr>
            </w:pPr>
            <w:r>
              <w:rPr>
                <w:sz w:val="18"/>
                <w:szCs w:val="18"/>
              </w:rPr>
              <w:t>1554.7</w:t>
            </w:r>
          </w:p>
        </w:tc>
      </w:tr>
      <w:tr w:rsidR="008D2DB5">
        <w:trPr>
          <w:trHeight w:val="270"/>
        </w:trPr>
        <w:tc>
          <w:tcPr>
            <w:tcW w:w="108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center"/>
              <w:rPr>
                <w:sz w:val="18"/>
                <w:szCs w:val="18"/>
              </w:rPr>
            </w:pPr>
            <w:r>
              <w:rPr>
                <w:sz w:val="18"/>
                <w:szCs w:val="18"/>
              </w:rPr>
              <w:t>3</w:t>
            </w:r>
          </w:p>
        </w:tc>
        <w:tc>
          <w:tcPr>
            <w:tcW w:w="475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76" w:lineRule="auto"/>
              <w:jc w:val="left"/>
              <w:rPr>
                <w:sz w:val="18"/>
                <w:szCs w:val="18"/>
              </w:rPr>
            </w:pPr>
            <w:r>
              <w:rPr>
                <w:sz w:val="18"/>
                <w:szCs w:val="18"/>
              </w:rPr>
              <w:t>Total Coridoare Transfrontaliere</w:t>
            </w:r>
          </w:p>
        </w:tc>
        <w:tc>
          <w:tcPr>
            <w:tcW w:w="1879"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76" w:lineRule="auto"/>
              <w:jc w:val="right"/>
              <w:rPr>
                <w:sz w:val="18"/>
                <w:szCs w:val="18"/>
              </w:rPr>
            </w:pPr>
            <w:r>
              <w:rPr>
                <w:sz w:val="18"/>
                <w:szCs w:val="18"/>
              </w:rPr>
              <w:t>1182.3</w:t>
            </w:r>
          </w:p>
        </w:tc>
        <w:tc>
          <w:tcPr>
            <w:tcW w:w="165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76" w:lineRule="auto"/>
              <w:jc w:val="right"/>
              <w:rPr>
                <w:sz w:val="18"/>
                <w:szCs w:val="18"/>
              </w:rPr>
            </w:pPr>
            <w:r>
              <w:rPr>
                <w:sz w:val="18"/>
                <w:szCs w:val="18"/>
              </w:rPr>
              <w:t>1406.9</w:t>
            </w:r>
          </w:p>
        </w:tc>
      </w:tr>
      <w:tr w:rsidR="008D2DB5">
        <w:trPr>
          <w:trHeight w:val="270"/>
        </w:trPr>
        <w:tc>
          <w:tcPr>
            <w:tcW w:w="1080" w:type="dxa"/>
            <w:tcBorders>
              <w:top w:val="single" w:sz="6" w:space="0" w:color="CCCCCC"/>
              <w:left w:val="single" w:sz="6" w:space="0" w:color="000000"/>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8D2DB5">
            <w:pPr>
              <w:widowControl w:val="0"/>
              <w:spacing w:before="0" w:after="0" w:line="240" w:lineRule="auto"/>
              <w:jc w:val="center"/>
              <w:rPr>
                <w:b/>
                <w:sz w:val="18"/>
                <w:szCs w:val="18"/>
              </w:rPr>
            </w:pPr>
          </w:p>
        </w:tc>
        <w:tc>
          <w:tcPr>
            <w:tcW w:w="4750" w:type="dxa"/>
            <w:tcBorders>
              <w:top w:val="single" w:sz="6" w:space="0" w:color="CCCCCC"/>
              <w:left w:val="single" w:sz="6" w:space="0" w:color="000000"/>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8"/>
                <w:szCs w:val="18"/>
              </w:rPr>
            </w:pPr>
            <w:r>
              <w:rPr>
                <w:b/>
                <w:sz w:val="18"/>
                <w:szCs w:val="18"/>
              </w:rPr>
              <w:t>Total</w:t>
            </w:r>
          </w:p>
        </w:tc>
        <w:tc>
          <w:tcPr>
            <w:tcW w:w="1879"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right"/>
              <w:rPr>
                <w:sz w:val="18"/>
                <w:szCs w:val="18"/>
              </w:rPr>
            </w:pPr>
            <w:r>
              <w:rPr>
                <w:b/>
                <w:sz w:val="18"/>
                <w:szCs w:val="18"/>
              </w:rPr>
              <w:t>19455.5</w:t>
            </w:r>
          </w:p>
        </w:tc>
        <w:tc>
          <w:tcPr>
            <w:tcW w:w="165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right"/>
              <w:rPr>
                <w:sz w:val="18"/>
                <w:szCs w:val="18"/>
              </w:rPr>
            </w:pPr>
            <w:r>
              <w:rPr>
                <w:b/>
                <w:sz w:val="18"/>
                <w:szCs w:val="18"/>
              </w:rPr>
              <w:t>23152.1</w:t>
            </w:r>
          </w:p>
        </w:tc>
      </w:tr>
    </w:tbl>
    <w:p w:rsidR="008D2DB5" w:rsidRDefault="008D2DB5">
      <w:pPr>
        <w:spacing w:line="240" w:lineRule="auto"/>
        <w:rPr>
          <w:b/>
          <w:i/>
          <w:color w:val="FF0000"/>
        </w:rPr>
      </w:pPr>
    </w:p>
    <w:p w:rsidR="008D2DB5" w:rsidRDefault="002421AD">
      <w:pPr>
        <w:pStyle w:val="Heading3"/>
        <w:spacing w:line="240" w:lineRule="auto"/>
        <w:rPr>
          <w:color w:val="990000"/>
        </w:rPr>
      </w:pPr>
      <w:bookmarkStart w:id="55" w:name="_heading=h.sqyw64" w:colFirst="0" w:colLast="0"/>
      <w:bookmarkEnd w:id="55"/>
      <w:r>
        <w:rPr>
          <w:color w:val="990000"/>
        </w:rPr>
        <w:t>Definirea rețelei feroviare din România</w:t>
      </w:r>
    </w:p>
    <w:p w:rsidR="008D2DB5" w:rsidRDefault="002421AD">
      <w:pPr>
        <w:spacing w:line="240" w:lineRule="auto"/>
      </w:pPr>
      <w:r>
        <w:t xml:space="preserve">Complementaritatea rețelei feroviare cu cea rutieră trebuie realizată printr-o dezvoltare integrată și unitară. Prin analogie cu metodologia folosită pentru definirea rețelelor </w:t>
      </w:r>
      <w:r>
        <w:t>aferente</w:t>
      </w:r>
      <w:r>
        <w:t xml:space="preserve"> sectorului rutier, a fost realizată o analiză ce vizează stabilirea ti</w:t>
      </w:r>
      <w:r>
        <w:t>purilor de rețele feroviare din România</w:t>
      </w:r>
      <w:r>
        <w:t xml:space="preserve"> și</w:t>
      </w:r>
      <w:r>
        <w:t xml:space="preserve"> </w:t>
      </w:r>
      <w:r>
        <w:t>poziționarea</w:t>
      </w:r>
      <w:r>
        <w:t xml:space="preserve"> căilor ferate. Definirea rețelelor feroviare vizează, pe de-o parte concentrarea investițiilor și intervențiilor pentru așa numita </w:t>
      </w:r>
      <w:r>
        <w:rPr>
          <w:i/>
        </w:rPr>
        <w:t>închidere a coridoarelor</w:t>
      </w:r>
      <w:r>
        <w:t xml:space="preserve">, ceea ce va avea ca rezultat </w:t>
      </w:r>
      <w:r>
        <w:t>canalizarea inv</w:t>
      </w:r>
      <w:r>
        <w:t>estițiilor</w:t>
      </w:r>
      <w:r>
        <w:t xml:space="preserve"> pentru îndeplinirea acestui deziderat.  </w:t>
      </w:r>
    </w:p>
    <w:p w:rsidR="008D2DB5" w:rsidRDefault="002421AD">
      <w:pPr>
        <w:spacing w:line="240" w:lineRule="auto"/>
      </w:pPr>
      <w:r>
        <w:t>Pentru atingerea țintelor propuse și pentru valorificarea superioară a beneficiilor pe care le poate</w:t>
      </w:r>
      <w:r>
        <w:t xml:space="preserve"> </w:t>
      </w:r>
      <w:r>
        <w:t>furniza cale</w:t>
      </w:r>
      <w:r>
        <w:t>a</w:t>
      </w:r>
      <w:r>
        <w:t xml:space="preserve"> ferată, atât </w:t>
      </w:r>
      <w:r>
        <w:t>pentru</w:t>
      </w:r>
      <w:r>
        <w:t xml:space="preserve"> traficul de călători cât și </w:t>
      </w:r>
      <w:r>
        <w:t>pentru</w:t>
      </w:r>
      <w:r>
        <w:t xml:space="preserve"> cel de m</w:t>
      </w:r>
      <w:r>
        <w:t>a</w:t>
      </w:r>
      <w:r>
        <w:t>rf</w:t>
      </w:r>
      <w:r>
        <w:t>ă</w:t>
      </w:r>
      <w:r>
        <w:t>, au fost definite trei tipuri de rețele, în baza analizelor din cadrul MPGT, dar și în corela</w:t>
      </w:r>
      <w:r>
        <w:t>re</w:t>
      </w:r>
      <w:r>
        <w:t xml:space="preserve"> cu obiectivele de conectivitate feroviară </w:t>
      </w:r>
      <w:r>
        <w:t>specifice</w:t>
      </w:r>
      <w:r>
        <w:t xml:space="preserve"> coridoarelor prezentate mai sus, după cum urmează: </w:t>
      </w:r>
    </w:p>
    <w:p w:rsidR="008D2DB5" w:rsidRDefault="002421AD">
      <w:pPr>
        <w:numPr>
          <w:ilvl w:val="0"/>
          <w:numId w:val="114"/>
        </w:numPr>
        <w:pBdr>
          <w:top w:val="nil"/>
          <w:left w:val="nil"/>
          <w:bottom w:val="nil"/>
          <w:right w:val="nil"/>
          <w:between w:val="nil"/>
        </w:pBdr>
        <w:spacing w:before="0" w:after="0" w:line="240" w:lineRule="auto"/>
      </w:pPr>
      <w:r>
        <w:rPr>
          <w:b/>
          <w:i/>
        </w:rPr>
        <w:t>Rețeaua feroviară primară</w:t>
      </w:r>
      <w:r>
        <w:t xml:space="preserve"> – constituie </w:t>
      </w:r>
      <w:r>
        <w:rPr>
          <w:i/>
        </w:rPr>
        <w:t>rețeaua feroviar</w:t>
      </w:r>
      <w:r>
        <w:rPr>
          <w:i/>
        </w:rPr>
        <w:t>ă de bază</w:t>
      </w:r>
      <w:r>
        <w:t xml:space="preserve"> a României în context național (coridoarele de conectivitate feroviară) și european (coridoarele TEN-T din România);</w:t>
      </w:r>
    </w:p>
    <w:p w:rsidR="008D2DB5" w:rsidRDefault="002421AD">
      <w:pPr>
        <w:numPr>
          <w:ilvl w:val="0"/>
          <w:numId w:val="114"/>
        </w:numPr>
        <w:pBdr>
          <w:top w:val="nil"/>
          <w:left w:val="nil"/>
          <w:bottom w:val="nil"/>
          <w:right w:val="nil"/>
          <w:between w:val="nil"/>
        </w:pBdr>
        <w:spacing w:before="0" w:after="0" w:line="240" w:lineRule="auto"/>
      </w:pPr>
      <w:r>
        <w:rPr>
          <w:b/>
          <w:i/>
        </w:rPr>
        <w:t>Rețeaua feroviară secundară</w:t>
      </w:r>
      <w:r>
        <w:t xml:space="preserve"> – se constituie atât </w:t>
      </w:r>
      <w:r>
        <w:t>dintr</w:t>
      </w:r>
      <w:r>
        <w:t xml:space="preserve">-o rețea de complementaritate a rețelei primare, </w:t>
      </w:r>
      <w:r>
        <w:t>cât</w:t>
      </w:r>
      <w:r>
        <w:t xml:space="preserve"> și </w:t>
      </w:r>
      <w:r>
        <w:t>dintr</w:t>
      </w:r>
      <w:r>
        <w:t>-o rețea de legătură între aceasta și rețeaua terțiară;</w:t>
      </w:r>
    </w:p>
    <w:p w:rsidR="008D2DB5" w:rsidRDefault="002421AD">
      <w:pPr>
        <w:numPr>
          <w:ilvl w:val="0"/>
          <w:numId w:val="114"/>
        </w:numPr>
        <w:pBdr>
          <w:top w:val="nil"/>
          <w:left w:val="nil"/>
          <w:bottom w:val="nil"/>
          <w:right w:val="nil"/>
          <w:between w:val="nil"/>
        </w:pBdr>
        <w:spacing w:before="0" w:line="240" w:lineRule="auto"/>
        <w:rPr>
          <w:b/>
          <w:i/>
        </w:rPr>
      </w:pPr>
      <w:r>
        <w:rPr>
          <w:b/>
          <w:i/>
        </w:rPr>
        <w:t xml:space="preserve">Rețeaua feroviară terțiară – </w:t>
      </w:r>
      <w:r>
        <w:t>este reprezentată de căile ferate complementare care se conectează direct la rețeaua feroviară secundară și as</w:t>
      </w:r>
      <w:r>
        <w:t>igură legătura sistemică a orașelor mici cu celelalte rețele.</w:t>
      </w:r>
    </w:p>
    <w:p w:rsidR="008D2DB5" w:rsidRDefault="008D2DB5">
      <w:pPr>
        <w:spacing w:line="240" w:lineRule="auto"/>
        <w:jc w:val="center"/>
      </w:pPr>
    </w:p>
    <w:p w:rsidR="008D2DB5" w:rsidRDefault="002421AD">
      <w:pPr>
        <w:pStyle w:val="Heading3"/>
        <w:spacing w:line="240" w:lineRule="auto"/>
        <w:rPr>
          <w:color w:val="990000"/>
        </w:rPr>
      </w:pPr>
      <w:bookmarkStart w:id="56" w:name="_heading=h.3cqmetx" w:colFirst="0" w:colLast="0"/>
      <w:bookmarkEnd w:id="56"/>
      <w:r>
        <w:rPr>
          <w:color w:val="990000"/>
        </w:rPr>
        <w:t xml:space="preserve">Sectorul feroviar – rețeaua primară </w:t>
      </w:r>
    </w:p>
    <w:p w:rsidR="008D2DB5" w:rsidRDefault="002421AD">
      <w:pPr>
        <w:spacing w:line="240" w:lineRule="auto"/>
      </w:pPr>
      <w:r>
        <w:t xml:space="preserve">Rețeaua feroviară primară îndeplinește următoarele funcții: </w:t>
      </w:r>
    </w:p>
    <w:p w:rsidR="008D2DB5" w:rsidRDefault="002421AD">
      <w:pPr>
        <w:numPr>
          <w:ilvl w:val="0"/>
          <w:numId w:val="101"/>
        </w:numPr>
        <w:pBdr>
          <w:top w:val="nil"/>
          <w:left w:val="nil"/>
          <w:bottom w:val="nil"/>
          <w:right w:val="nil"/>
          <w:between w:val="nil"/>
        </w:pBdr>
        <w:spacing w:after="0" w:line="240" w:lineRule="auto"/>
        <w:ind w:left="360"/>
        <w:rPr>
          <w:color w:val="000000"/>
        </w:rPr>
      </w:pPr>
      <w:r>
        <w:rPr>
          <w:color w:val="000000"/>
        </w:rPr>
        <w:t>Conectivitate între regiunile și provinciile istorice ale României;</w:t>
      </w:r>
    </w:p>
    <w:p w:rsidR="008D2DB5" w:rsidRDefault="002421AD">
      <w:pPr>
        <w:numPr>
          <w:ilvl w:val="0"/>
          <w:numId w:val="101"/>
        </w:numPr>
        <w:pBdr>
          <w:top w:val="nil"/>
          <w:left w:val="nil"/>
          <w:bottom w:val="nil"/>
          <w:right w:val="nil"/>
          <w:between w:val="nil"/>
        </w:pBdr>
        <w:spacing w:before="0" w:after="0" w:line="240" w:lineRule="auto"/>
        <w:ind w:left="360"/>
        <w:rPr>
          <w:color w:val="000000"/>
        </w:rPr>
      </w:pPr>
      <w:r>
        <w:rPr>
          <w:color w:val="000000"/>
        </w:rPr>
        <w:t>Conectivitate între centrele economice populate și centrele industriale importante;</w:t>
      </w:r>
    </w:p>
    <w:p w:rsidR="008D2DB5" w:rsidRDefault="002421AD">
      <w:pPr>
        <w:numPr>
          <w:ilvl w:val="0"/>
          <w:numId w:val="101"/>
        </w:numPr>
        <w:pBdr>
          <w:top w:val="nil"/>
          <w:left w:val="nil"/>
          <w:bottom w:val="nil"/>
          <w:right w:val="nil"/>
          <w:between w:val="nil"/>
        </w:pBdr>
        <w:spacing w:before="0" w:after="0" w:line="240" w:lineRule="auto"/>
        <w:ind w:left="360"/>
        <w:rPr>
          <w:color w:val="000000"/>
        </w:rPr>
      </w:pPr>
      <w:r>
        <w:rPr>
          <w:color w:val="000000"/>
        </w:rPr>
        <w:t xml:space="preserve">Conectivitate cu punctele de trecere ale frontierei către </w:t>
      </w:r>
      <w:r>
        <w:t>statele</w:t>
      </w:r>
      <w:r>
        <w:rPr>
          <w:color w:val="000000"/>
        </w:rPr>
        <w:t xml:space="preserve"> vecine (treceri de frontieră și porturi importante); </w:t>
      </w:r>
    </w:p>
    <w:p w:rsidR="008D2DB5" w:rsidRDefault="002421AD">
      <w:pPr>
        <w:numPr>
          <w:ilvl w:val="0"/>
          <w:numId w:val="101"/>
        </w:numPr>
        <w:pBdr>
          <w:top w:val="nil"/>
          <w:left w:val="nil"/>
          <w:bottom w:val="nil"/>
          <w:right w:val="nil"/>
          <w:between w:val="nil"/>
        </w:pBdr>
        <w:spacing w:before="0" w:after="0" w:line="240" w:lineRule="auto"/>
        <w:ind w:left="360"/>
        <w:rPr>
          <w:color w:val="000000"/>
        </w:rPr>
      </w:pPr>
      <w:r>
        <w:rPr>
          <w:color w:val="000000"/>
        </w:rPr>
        <w:t>Coridoare de o importanță majoră, din punct de veder</w:t>
      </w:r>
      <w:r>
        <w:rPr>
          <w:color w:val="000000"/>
        </w:rPr>
        <w:t>e economic, caracterizate printr-o capacitate mare c</w:t>
      </w:r>
      <w:r>
        <w:t>are</w:t>
      </w:r>
      <w:r>
        <w:rPr>
          <w:color w:val="000000"/>
        </w:rPr>
        <w:t xml:space="preserve"> permite transportul </w:t>
      </w:r>
      <w:r>
        <w:t>p</w:t>
      </w:r>
      <w:r>
        <w:rPr>
          <w:color w:val="000000"/>
        </w:rPr>
        <w:t>ersoanelor și a mărfurilor;</w:t>
      </w:r>
    </w:p>
    <w:p w:rsidR="008D2DB5" w:rsidRDefault="002421AD">
      <w:pPr>
        <w:numPr>
          <w:ilvl w:val="0"/>
          <w:numId w:val="101"/>
        </w:numPr>
        <w:pBdr>
          <w:top w:val="nil"/>
          <w:left w:val="nil"/>
          <w:bottom w:val="nil"/>
          <w:right w:val="nil"/>
          <w:between w:val="nil"/>
        </w:pBdr>
        <w:spacing w:before="0" w:after="0" w:line="240" w:lineRule="auto"/>
        <w:ind w:left="360"/>
        <w:rPr>
          <w:color w:val="000000"/>
        </w:rPr>
      </w:pPr>
      <w:r>
        <w:rPr>
          <w:color w:val="000000"/>
        </w:rPr>
        <w:t>Coridoare de importanță europeană</w:t>
      </w:r>
      <w:r>
        <w:t>,</w:t>
      </w:r>
      <w:r>
        <w:rPr>
          <w:color w:val="000000"/>
        </w:rPr>
        <w:t xml:space="preserve"> pentru asigurarea tranzitului de pasageri și a schimbului de mărfuri </w:t>
      </w:r>
      <w:r>
        <w:t>cu</w:t>
      </w:r>
      <w:r>
        <w:rPr>
          <w:color w:val="000000"/>
        </w:rPr>
        <w:t xml:space="preserve"> statele vecine;</w:t>
      </w:r>
    </w:p>
    <w:p w:rsidR="008D2DB5" w:rsidRDefault="002421AD">
      <w:pPr>
        <w:numPr>
          <w:ilvl w:val="0"/>
          <w:numId w:val="101"/>
        </w:numPr>
        <w:pBdr>
          <w:top w:val="nil"/>
          <w:left w:val="nil"/>
          <w:bottom w:val="nil"/>
          <w:right w:val="nil"/>
          <w:between w:val="nil"/>
        </w:pBdr>
        <w:spacing w:before="0" w:after="0" w:line="240" w:lineRule="auto"/>
        <w:ind w:left="360"/>
        <w:rPr>
          <w:color w:val="000000"/>
        </w:rPr>
      </w:pPr>
      <w:r>
        <w:rPr>
          <w:color w:val="000000"/>
        </w:rPr>
        <w:t xml:space="preserve">Coridoare de conectivitate, </w:t>
      </w:r>
      <w:r>
        <w:rPr>
          <w:color w:val="000000"/>
        </w:rPr>
        <w:t>inter-coridoarele de conectivitate și coridoarele transfrontaliere;</w:t>
      </w:r>
    </w:p>
    <w:p w:rsidR="008D2DB5" w:rsidRDefault="002421AD">
      <w:pPr>
        <w:numPr>
          <w:ilvl w:val="0"/>
          <w:numId w:val="101"/>
        </w:numPr>
        <w:pBdr>
          <w:top w:val="nil"/>
          <w:left w:val="nil"/>
          <w:bottom w:val="nil"/>
          <w:right w:val="nil"/>
          <w:between w:val="nil"/>
        </w:pBdr>
        <w:spacing w:before="0" w:after="0" w:line="240" w:lineRule="auto"/>
        <w:ind w:left="360"/>
        <w:rPr>
          <w:color w:val="000000"/>
        </w:rPr>
      </w:pPr>
      <w:r>
        <w:rPr>
          <w:color w:val="000000"/>
        </w:rPr>
        <w:t>Prezintă un potențial major de dezvoltare, prin implementarea unor intervenții și a unor măsuri de management.</w:t>
      </w:r>
    </w:p>
    <w:p w:rsidR="008D2DB5" w:rsidRDefault="002421AD">
      <w:pPr>
        <w:spacing w:line="240" w:lineRule="auto"/>
      </w:pPr>
      <w:r>
        <w:t xml:space="preserve">Având la bază criteriile prezentate mai sus, </w:t>
      </w:r>
      <w:r>
        <w:rPr>
          <w:b/>
        </w:rPr>
        <w:t xml:space="preserve">rețeaua feroviară primară </w:t>
      </w:r>
      <w:r>
        <w:t>conect</w:t>
      </w:r>
      <w:r>
        <w:t xml:space="preserve">ează toate regiunile de dezvoltare și cei mai importanți poli de creștere economică din România. Rețeaua feroviară primară traversează lanțul montan carpatic </w:t>
      </w:r>
      <w:r>
        <w:t>prin</w:t>
      </w:r>
      <w:r>
        <w:t xml:space="preserve"> </w:t>
      </w:r>
      <w:r>
        <w:t xml:space="preserve">6 </w:t>
      </w:r>
      <w:r>
        <w:t>sectoare de cale ferată: Dr. Tr Severin – Caransebeș, Comarnic – Brașov, Gura Humorului – I</w:t>
      </w:r>
      <w:r>
        <w:t>lva Mică, Cluj-Napoca – Aleșd, Deva – Radna,</w:t>
      </w:r>
      <w:r>
        <w:t xml:space="preserve"> respectiv între Apața și Cața </w:t>
      </w:r>
      <w:r>
        <w:t xml:space="preserve">ceea ce creează premisele unor conexiuni valoroase din punctul de vedere economic și al impactului asupra mediului (figura 2.2.4). </w:t>
      </w:r>
    </w:p>
    <w:p w:rsidR="008D2DB5" w:rsidRDefault="008D2DB5">
      <w:pPr>
        <w:spacing w:line="240" w:lineRule="auto"/>
      </w:pPr>
    </w:p>
    <w:p w:rsidR="008D2DB5" w:rsidRDefault="002421AD">
      <w:pPr>
        <w:spacing w:before="0" w:after="0" w:line="240" w:lineRule="auto"/>
        <w:jc w:val="center"/>
      </w:pPr>
      <w:r>
        <w:rPr>
          <w:noProof/>
        </w:rPr>
        <w:drawing>
          <wp:inline distT="114300" distB="114300" distL="114300" distR="114300">
            <wp:extent cx="5800725" cy="4439233"/>
            <wp:effectExtent l="12700" t="12700" r="12700" b="12700"/>
            <wp:docPr id="2704"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2"/>
                    <a:srcRect l="2" r="2"/>
                    <a:stretch>
                      <a:fillRect/>
                    </a:stretch>
                  </pic:blipFill>
                  <pic:spPr>
                    <a:xfrm>
                      <a:off x="0" y="0"/>
                      <a:ext cx="5800725" cy="4439233"/>
                    </a:xfrm>
                    <a:prstGeom prst="rect">
                      <a:avLst/>
                    </a:prstGeom>
                    <a:ln w="12700">
                      <a:solidFill>
                        <a:srgbClr val="000000"/>
                      </a:solidFill>
                      <a:prstDash val="solid"/>
                    </a:ln>
                  </pic:spPr>
                </pic:pic>
              </a:graphicData>
            </a:graphic>
          </wp:inline>
        </w:drawing>
      </w:r>
    </w:p>
    <w:sdt>
      <w:sdtPr>
        <w:tag w:val="goog_rdk_36"/>
        <w:id w:val="1484589746"/>
      </w:sdtPr>
      <w:sdtEndPr/>
      <w:sdtContent>
        <w:p w:rsidR="008D2DB5" w:rsidRDefault="002421AD">
          <w:pPr>
            <w:spacing w:before="0" w:after="0" w:line="240" w:lineRule="auto"/>
            <w:jc w:val="center"/>
            <w:rPr>
              <w:b/>
              <w:i/>
              <w:sz w:val="22"/>
              <w:szCs w:val="22"/>
            </w:rPr>
          </w:pPr>
          <w:r>
            <w:rPr>
              <w:b/>
              <w:i/>
              <w:sz w:val="22"/>
              <w:szCs w:val="22"/>
            </w:rPr>
            <w:t>Figura 2.2.4. Harta rețelei feroviare primare</w:t>
          </w:r>
        </w:p>
      </w:sdtContent>
    </w:sdt>
    <w:p w:rsidR="008D2DB5" w:rsidRDefault="008D2DB5">
      <w:pPr>
        <w:spacing w:before="0" w:after="0" w:line="240" w:lineRule="auto"/>
        <w:jc w:val="center"/>
        <w:rPr>
          <w:b/>
          <w:i/>
          <w:sz w:val="22"/>
          <w:szCs w:val="22"/>
        </w:rPr>
      </w:pPr>
    </w:p>
    <w:p w:rsidR="008D2DB5" w:rsidRDefault="002421AD">
      <w:pPr>
        <w:spacing w:line="240" w:lineRule="auto"/>
      </w:pPr>
      <w:r>
        <w:t>Rețeaua feroviară primară prezintă o dispunere unitară și echilibrată la nivelul țării noastre</w:t>
      </w:r>
      <w:r>
        <w:t>,</w:t>
      </w:r>
      <w:r>
        <w:t xml:space="preserve"> în strânsă conexiune cu fluxurile de mărfuri transportate pe calea ferată. Prin modernizarea rețelei feroviare primare se creează premisele unei dezvoltări e</w:t>
      </w:r>
      <w:r>
        <w:t>conomice s</w:t>
      </w:r>
      <w:r>
        <w:t>ustenabile</w:t>
      </w:r>
      <w:r>
        <w:t>, bazat</w:t>
      </w:r>
      <w:r>
        <w:t>e</w:t>
      </w:r>
      <w:r>
        <w:t xml:space="preserve"> pe o mobilitate constantă asigurată de transportul pe calea ferată.</w:t>
      </w:r>
    </w:p>
    <w:p w:rsidR="008D2DB5" w:rsidRDefault="002421AD">
      <w:pPr>
        <w:spacing w:line="240" w:lineRule="auto"/>
      </w:pPr>
      <w:r>
        <w:t>Pe de altă parte, rețeaua feroviară primară se suprapune întregii rețele europene TEN-T C</w:t>
      </w:r>
      <w:r>
        <w:t>ore</w:t>
      </w:r>
      <w:r>
        <w:t xml:space="preserve"> și în parte rețelei TEN-T </w:t>
      </w:r>
      <w:r>
        <w:t>Comprehensive</w:t>
      </w:r>
      <w:r>
        <w:t xml:space="preserve"> din România, contribuind a</w:t>
      </w:r>
      <w:r>
        <w:t>stfel la dezvoltarea mobilității feroviare generale, atât la nivel național cât și la nivel european</w:t>
      </w:r>
      <w:r>
        <w:t>.</w:t>
      </w:r>
      <w:r>
        <w:t xml:space="preserve"> Pe de altă parte, rețeaua feroviară primară se suprapune, în întregime, celor două coridoare europene de transport multimodal: Coridorul TEN-T </w:t>
      </w:r>
      <w:r>
        <w:t>Rin-</w:t>
      </w:r>
      <w:r>
        <w:t xml:space="preserve">Dunăre </w:t>
      </w:r>
      <w:r>
        <w:t xml:space="preserve">(cu ambele ramuri) și Coridorul </w:t>
      </w:r>
      <w:r>
        <w:t>TEN-T</w:t>
      </w:r>
      <w:r>
        <w:t xml:space="preserve"> Orient East-Med (figura 2.2.5).   </w:t>
      </w:r>
    </w:p>
    <w:p w:rsidR="008D2DB5" w:rsidRDefault="008D2DB5">
      <w:pPr>
        <w:spacing w:line="240" w:lineRule="auto"/>
      </w:pPr>
    </w:p>
    <w:p w:rsidR="008D2DB5" w:rsidRDefault="002421AD">
      <w:pPr>
        <w:spacing w:before="0" w:after="0" w:line="240" w:lineRule="auto"/>
        <w:jc w:val="center"/>
      </w:pPr>
      <w:r>
        <w:rPr>
          <w:noProof/>
        </w:rPr>
        <w:drawing>
          <wp:inline distT="114300" distB="114300" distL="114300" distR="114300">
            <wp:extent cx="5760000" cy="4406348"/>
            <wp:effectExtent l="12700" t="12700" r="12700" b="12700"/>
            <wp:docPr id="2751" name="image74.jpg"/>
            <wp:cNvGraphicFramePr/>
            <a:graphic xmlns:a="http://schemas.openxmlformats.org/drawingml/2006/main">
              <a:graphicData uri="http://schemas.openxmlformats.org/drawingml/2006/picture">
                <pic:pic xmlns:pic="http://schemas.openxmlformats.org/drawingml/2006/picture">
                  <pic:nvPicPr>
                    <pic:cNvPr id="0" name="image74.jpg"/>
                    <pic:cNvPicPr preferRelativeResize="0"/>
                  </pic:nvPicPr>
                  <pic:blipFill>
                    <a:blip r:embed="rId33"/>
                    <a:srcRect t="16" b="16"/>
                    <a:stretch>
                      <a:fillRect/>
                    </a:stretch>
                  </pic:blipFill>
                  <pic:spPr>
                    <a:xfrm>
                      <a:off x="0" y="0"/>
                      <a:ext cx="5760000" cy="4406348"/>
                    </a:xfrm>
                    <a:prstGeom prst="rect">
                      <a:avLst/>
                    </a:prstGeom>
                    <a:ln w="12700">
                      <a:solidFill>
                        <a:srgbClr val="000000"/>
                      </a:solidFill>
                      <a:prstDash val="solid"/>
                    </a:ln>
                  </pic:spPr>
                </pic:pic>
              </a:graphicData>
            </a:graphic>
          </wp:inline>
        </w:drawing>
      </w:r>
    </w:p>
    <w:sdt>
      <w:sdtPr>
        <w:tag w:val="goog_rdk_37"/>
        <w:id w:val="-1749336317"/>
      </w:sdtPr>
      <w:sdtEndPr/>
      <w:sdtContent>
        <w:p w:rsidR="008D2DB5" w:rsidRDefault="002421AD">
          <w:pPr>
            <w:spacing w:before="0" w:after="0" w:line="240" w:lineRule="auto"/>
            <w:jc w:val="center"/>
          </w:pPr>
          <w:r>
            <w:rPr>
              <w:b/>
              <w:i/>
              <w:sz w:val="22"/>
              <w:szCs w:val="22"/>
            </w:rPr>
            <w:t>Figura 2.2.5. Harta rețelei feroviare primare în relație cu rețeaua TEN-T din România</w:t>
          </w:r>
        </w:p>
      </w:sdtContent>
    </w:sdt>
    <w:p w:rsidR="008D2DB5" w:rsidRDefault="008D2DB5">
      <w:pPr>
        <w:spacing w:line="240" w:lineRule="auto"/>
      </w:pPr>
    </w:p>
    <w:p w:rsidR="008D2DB5" w:rsidRDefault="002421AD">
      <w:pPr>
        <w:pStyle w:val="Heading3"/>
        <w:spacing w:line="240" w:lineRule="auto"/>
        <w:rPr>
          <w:color w:val="990000"/>
        </w:rPr>
      </w:pPr>
      <w:bookmarkStart w:id="57" w:name="_heading=h.1rvwp1q" w:colFirst="0" w:colLast="0"/>
      <w:bookmarkEnd w:id="57"/>
      <w:r>
        <w:rPr>
          <w:color w:val="990000"/>
        </w:rPr>
        <w:t>Sectorul feroviar – rețeaua secundară</w:t>
      </w:r>
    </w:p>
    <w:p w:rsidR="008D2DB5" w:rsidRDefault="002421AD">
      <w:pPr>
        <w:spacing w:line="240" w:lineRule="auto"/>
      </w:pPr>
      <w:r>
        <w:t>Rețeaua feroviară secundară are funcție de complement</w:t>
      </w:r>
      <w:r>
        <w:t>aritate cu rețeaua feroviară primară, dar și de asigurare a legăturilor funcționa</w:t>
      </w:r>
      <w:r>
        <w:t>l</w:t>
      </w:r>
      <w:r>
        <w:t>e între aceasta și rețeaua feroviară terțiară. Rețeaua feroviară secundară asigură conectivitatea unor zone economice importante, respe</w:t>
      </w:r>
      <w:r>
        <w:t>ctiv (figura 2.2.6)</w:t>
      </w:r>
      <w:r>
        <w:t>:</w:t>
      </w:r>
    </w:p>
    <w:p w:rsidR="008D2DB5" w:rsidRDefault="002421AD">
      <w:pPr>
        <w:numPr>
          <w:ilvl w:val="0"/>
          <w:numId w:val="93"/>
        </w:numPr>
        <w:pBdr>
          <w:top w:val="nil"/>
          <w:left w:val="nil"/>
          <w:bottom w:val="nil"/>
          <w:right w:val="nil"/>
          <w:between w:val="nil"/>
        </w:pBdr>
        <w:spacing w:after="0" w:line="240" w:lineRule="auto"/>
        <w:ind w:left="360"/>
        <w:rPr>
          <w:color w:val="000000"/>
        </w:rPr>
      </w:pPr>
      <w:r>
        <w:rPr>
          <w:color w:val="000000"/>
        </w:rPr>
        <w:t>Calea ferată 202 dublă/simplă electrificată Filiași – Tg. Jiu – Petroșani - Simeria (asigură accesibilitatea spre și de la bazin</w:t>
      </w:r>
      <w:r>
        <w:t>ul</w:t>
      </w:r>
      <w:r>
        <w:rPr>
          <w:color w:val="000000"/>
        </w:rPr>
        <w:t xml:space="preserve"> lignitifer Motru - Rovinari și huilifer </w:t>
      </w:r>
      <w:r>
        <w:t>Petroșani</w:t>
      </w:r>
      <w:r>
        <w:rPr>
          <w:color w:val="000000"/>
        </w:rPr>
        <w:t>);</w:t>
      </w:r>
    </w:p>
    <w:p w:rsidR="008D2DB5" w:rsidRDefault="002421AD">
      <w:pPr>
        <w:numPr>
          <w:ilvl w:val="0"/>
          <w:numId w:val="93"/>
        </w:numPr>
        <w:pBdr>
          <w:top w:val="nil"/>
          <w:left w:val="nil"/>
          <w:bottom w:val="nil"/>
          <w:right w:val="nil"/>
          <w:between w:val="nil"/>
        </w:pBdr>
        <w:spacing w:before="0" w:after="0" w:line="240" w:lineRule="auto"/>
        <w:ind w:left="360"/>
        <w:rPr>
          <w:color w:val="000000"/>
        </w:rPr>
      </w:pPr>
      <w:r>
        <w:rPr>
          <w:color w:val="000000"/>
        </w:rPr>
        <w:t xml:space="preserve">Calea ferată 901 </w:t>
      </w:r>
      <w:r>
        <w:t>simplă</w:t>
      </w:r>
      <w:r>
        <w:rPr>
          <w:color w:val="000000"/>
        </w:rPr>
        <w:t xml:space="preserve"> neelectrificată</w:t>
      </w:r>
      <w:r>
        <w:rPr>
          <w:color w:val="000000"/>
        </w:rPr>
        <w:t xml:space="preserve"> Pitești – Slatina – Craiova (accesul facil la două centre industriale, importante pentru industria constructoare de auto</w:t>
      </w:r>
      <w:r>
        <w:t>mobile</w:t>
      </w:r>
      <w:r>
        <w:rPr>
          <w:color w:val="000000"/>
        </w:rPr>
        <w:t>, dar și la o importantă fabrică de producție a aluminiului);</w:t>
      </w:r>
    </w:p>
    <w:p w:rsidR="008D2DB5" w:rsidRDefault="002421AD">
      <w:pPr>
        <w:numPr>
          <w:ilvl w:val="0"/>
          <w:numId w:val="93"/>
        </w:numPr>
        <w:pBdr>
          <w:top w:val="nil"/>
          <w:left w:val="nil"/>
          <w:bottom w:val="nil"/>
          <w:right w:val="nil"/>
          <w:between w:val="nil"/>
        </w:pBdr>
        <w:spacing w:before="0" w:after="0" w:line="240" w:lineRule="auto"/>
        <w:ind w:left="360"/>
        <w:rPr>
          <w:color w:val="000000"/>
        </w:rPr>
      </w:pPr>
      <w:r>
        <w:rPr>
          <w:color w:val="000000"/>
        </w:rPr>
        <w:t xml:space="preserve">Calea ferată 700 dublă electrificată </w:t>
      </w:r>
      <w:r>
        <w:t>Făurei</w:t>
      </w:r>
      <w:r>
        <w:rPr>
          <w:color w:val="000000"/>
        </w:rPr>
        <w:t xml:space="preserve"> – Brăila – Galați (cone</w:t>
      </w:r>
      <w:r>
        <w:rPr>
          <w:color w:val="000000"/>
        </w:rPr>
        <w:t>ctează două importante porturi fluvio-maritime, dar și cel mai mare combinat siderurgic din România);</w:t>
      </w:r>
    </w:p>
    <w:p w:rsidR="008D2DB5" w:rsidRDefault="002421AD">
      <w:pPr>
        <w:numPr>
          <w:ilvl w:val="0"/>
          <w:numId w:val="93"/>
        </w:numPr>
        <w:pBdr>
          <w:top w:val="nil"/>
          <w:left w:val="nil"/>
          <w:bottom w:val="nil"/>
          <w:right w:val="nil"/>
          <w:between w:val="nil"/>
        </w:pBdr>
        <w:spacing w:before="0" w:after="0" w:line="240" w:lineRule="auto"/>
        <w:ind w:left="360"/>
        <w:rPr>
          <w:color w:val="000000"/>
        </w:rPr>
      </w:pPr>
      <w:r>
        <w:rPr>
          <w:color w:val="000000"/>
        </w:rPr>
        <w:t xml:space="preserve">Calea ferată </w:t>
      </w:r>
      <w:r>
        <w:t>simplă</w:t>
      </w:r>
      <w:r>
        <w:rPr>
          <w:color w:val="000000"/>
        </w:rPr>
        <w:t xml:space="preserve"> </w:t>
      </w:r>
      <w:r>
        <w:t xml:space="preserve">906, 201, 200 </w:t>
      </w:r>
      <w:r>
        <w:rPr>
          <w:color w:val="000000"/>
        </w:rPr>
        <w:t>neelectrificată Pitești – Rm. Vâlcea – Sibiu – Vințu de Jos (o alternativă la coridorul feroviar central, însă cu un sec</w:t>
      </w:r>
      <w:r>
        <w:rPr>
          <w:color w:val="000000"/>
        </w:rPr>
        <w:t>tor lipsă între Vâlcele și Rm. Vâlcea);</w:t>
      </w:r>
    </w:p>
    <w:p w:rsidR="008D2DB5" w:rsidRDefault="002421AD">
      <w:pPr>
        <w:numPr>
          <w:ilvl w:val="0"/>
          <w:numId w:val="93"/>
        </w:numPr>
        <w:pBdr>
          <w:top w:val="nil"/>
          <w:left w:val="nil"/>
          <w:bottom w:val="nil"/>
          <w:right w:val="nil"/>
          <w:between w:val="nil"/>
        </w:pBdr>
        <w:spacing w:before="0" w:after="0" w:line="240" w:lineRule="auto"/>
        <w:ind w:left="360"/>
        <w:rPr>
          <w:color w:val="000000"/>
        </w:rPr>
      </w:pPr>
      <w:r>
        <w:rPr>
          <w:color w:val="000000"/>
        </w:rPr>
        <w:t>Calea ferată simpl</w:t>
      </w:r>
      <w:r>
        <w:t>ă</w:t>
      </w:r>
      <w:r>
        <w:rPr>
          <w:color w:val="000000"/>
        </w:rPr>
        <w:t xml:space="preserve"> 310, 402, 400 neelectrificată Arad – Oradea – Satu Mare – Baia Mare – Dej (reprezintă o axă feroviară importantă în partea de vest a țării, cu potențial de dezvoltarea a traficului, atât de călăto</w:t>
      </w:r>
      <w:r>
        <w:rPr>
          <w:color w:val="000000"/>
        </w:rPr>
        <w:t>ri cât și de m</w:t>
      </w:r>
      <w:r>
        <w:t>arfă</w:t>
      </w:r>
      <w:r>
        <w:rPr>
          <w:color w:val="000000"/>
        </w:rPr>
        <w:t>).</w:t>
      </w:r>
    </w:p>
    <w:p w:rsidR="008D2DB5" w:rsidRDefault="008D2DB5">
      <w:pPr>
        <w:pBdr>
          <w:top w:val="nil"/>
          <w:left w:val="nil"/>
          <w:bottom w:val="nil"/>
          <w:right w:val="nil"/>
          <w:between w:val="nil"/>
        </w:pBdr>
        <w:spacing w:before="0" w:after="0" w:line="240" w:lineRule="auto"/>
        <w:ind w:left="720"/>
        <w:rPr>
          <w:b/>
          <w:i/>
          <w:color w:val="000000"/>
        </w:rPr>
      </w:pPr>
    </w:p>
    <w:p w:rsidR="008D2DB5" w:rsidRDefault="002421AD">
      <w:pPr>
        <w:spacing w:before="0" w:after="0" w:line="240" w:lineRule="auto"/>
        <w:jc w:val="center"/>
      </w:pPr>
      <w:r>
        <w:rPr>
          <w:noProof/>
        </w:rPr>
        <w:drawing>
          <wp:inline distT="114300" distB="114300" distL="114300" distR="114300">
            <wp:extent cx="5760000" cy="4406348"/>
            <wp:effectExtent l="12700" t="12700" r="12700" b="12700"/>
            <wp:docPr id="2719"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34"/>
                    <a:srcRect t="9" b="9"/>
                    <a:stretch>
                      <a:fillRect/>
                    </a:stretch>
                  </pic:blipFill>
                  <pic:spPr>
                    <a:xfrm>
                      <a:off x="0" y="0"/>
                      <a:ext cx="5760000" cy="4406348"/>
                    </a:xfrm>
                    <a:prstGeom prst="rect">
                      <a:avLst/>
                    </a:prstGeom>
                    <a:ln w="12700">
                      <a:solidFill>
                        <a:srgbClr val="000000"/>
                      </a:solidFill>
                      <a:prstDash val="solid"/>
                    </a:ln>
                  </pic:spPr>
                </pic:pic>
              </a:graphicData>
            </a:graphic>
          </wp:inline>
        </w:drawing>
      </w:r>
    </w:p>
    <w:sdt>
      <w:sdtPr>
        <w:tag w:val="goog_rdk_38"/>
        <w:id w:val="-1318801902"/>
      </w:sdtPr>
      <w:sdtEndPr/>
      <w:sdtContent>
        <w:p w:rsidR="008D2DB5" w:rsidRDefault="002421AD">
          <w:pPr>
            <w:spacing w:before="0" w:after="0" w:line="240" w:lineRule="auto"/>
            <w:jc w:val="center"/>
          </w:pPr>
          <w:r>
            <w:rPr>
              <w:b/>
              <w:i/>
              <w:sz w:val="22"/>
              <w:szCs w:val="22"/>
            </w:rPr>
            <w:t>Figura 2.2.6. Harta rețelei feroviare secundare în raport cu rețeaua primară</w:t>
          </w:r>
        </w:p>
      </w:sdtContent>
    </w:sdt>
    <w:p w:rsidR="008D2DB5" w:rsidRDefault="008D2DB5">
      <w:pPr>
        <w:spacing w:before="0" w:line="240" w:lineRule="auto"/>
      </w:pPr>
    </w:p>
    <w:p w:rsidR="008D2DB5" w:rsidRDefault="002421AD">
      <w:pPr>
        <w:pStyle w:val="Heading3"/>
        <w:spacing w:line="240" w:lineRule="auto"/>
        <w:rPr>
          <w:color w:val="990000"/>
        </w:rPr>
      </w:pPr>
      <w:bookmarkStart w:id="58" w:name="_heading=h.2r0uhxc" w:colFirst="0" w:colLast="0"/>
      <w:bookmarkEnd w:id="58"/>
      <w:r>
        <w:rPr>
          <w:color w:val="990000"/>
        </w:rPr>
        <w:t xml:space="preserve">Stabilirea listei de proiecte </w:t>
      </w:r>
    </w:p>
    <w:p w:rsidR="008D2DB5" w:rsidRDefault="002421AD">
      <w:pPr>
        <w:numPr>
          <w:ilvl w:val="0"/>
          <w:numId w:val="39"/>
        </w:numPr>
        <w:spacing w:line="240" w:lineRule="auto"/>
        <w:rPr>
          <w:i/>
        </w:rPr>
      </w:pPr>
      <w:r>
        <w:rPr>
          <w:i/>
        </w:rPr>
        <w:t>rețeaua primară</w:t>
      </w:r>
    </w:p>
    <w:p w:rsidR="008D2DB5" w:rsidRDefault="002421AD">
      <w:pPr>
        <w:spacing w:line="240" w:lineRule="auto"/>
      </w:pPr>
      <w:r>
        <w:t>Lista proiectelor de pe rețeaua primară reprezintă, în fapt, toate intervențiile vitale de modernizare a infrastructurii c</w:t>
      </w:r>
      <w:r>
        <w:t>are</w:t>
      </w:r>
      <w:r>
        <w:t xml:space="preserve"> au ca scop îmbunătățirea semnificativă a principalilor parametrii de viteză, capacitate, confort, siguranță în armonie cu elemente</w:t>
      </w:r>
      <w:r>
        <w:t>le de mediu. Lista proiectelor de pe rețeaua primară a fost generată având la bază atât nevoile de conectivitate feroviară și complementaritate cu celelalte moduri de transport, dar și în corelație directă cu coridoarele TEN-T din România și coridoarele de</w:t>
      </w:r>
      <w:r>
        <w:t xml:space="preserve"> conectivitate feroviară. Așadar, putem remarca faptul că această listă de proiecte reprezintă prioritatea primară de intervenție pentru realizarea unor legături feroviare moderne și pentru generarea efectului de coridor. </w:t>
      </w:r>
    </w:p>
    <w:p w:rsidR="008D2DB5" w:rsidRDefault="002421AD">
      <w:pPr>
        <w:spacing w:line="240" w:lineRule="auto"/>
      </w:pPr>
      <w:r>
        <w:t>Lista proiectelor feroviare de pe</w:t>
      </w:r>
      <w:r>
        <w:t xml:space="preserve"> rețeaua primară a fost generată prin excluderea din cadrul coridoarelor de conectivitate și a rețelei primare a sectoarelor de cale ferată care au fost moderniza</w:t>
      </w:r>
      <w:r>
        <w:t>t</w:t>
      </w:r>
      <w:r>
        <w:t>e și se află deja în operare. Pe de altă parte, lista de proiecte conține atât proiecte c</w:t>
      </w:r>
      <w:r>
        <w:t>are</w:t>
      </w:r>
      <w:r>
        <w:t xml:space="preserve"> </w:t>
      </w:r>
      <w:r>
        <w:t xml:space="preserve">sunt </w:t>
      </w:r>
      <w:r>
        <w:t xml:space="preserve">în </w:t>
      </w:r>
      <w:r>
        <w:t xml:space="preserve">faza de concept (neavând practic niciun demers de implementare), dar și proiecte care sunt în diverse faze de construcție sau </w:t>
      </w:r>
      <w:r>
        <w:t xml:space="preserve">care au </w:t>
      </w:r>
      <w:r>
        <w:t>contracte de lucrări semnate.</w:t>
      </w:r>
    </w:p>
    <w:p w:rsidR="008D2DB5" w:rsidRDefault="002421AD">
      <w:pPr>
        <w:spacing w:line="240" w:lineRule="auto"/>
      </w:pPr>
      <w:r>
        <w:t>Lista proiectelor localizate pe rețeaua primară cuprinde 26 de sectoare de cale fera</w:t>
      </w:r>
      <w:r>
        <w:t>tă din lungul coridoarelor, în lungime de aproximativ 3222 km.</w:t>
      </w:r>
      <w:r>
        <w:rPr>
          <w:b/>
          <w:i/>
        </w:rPr>
        <w:t xml:space="preserve"> </w:t>
      </w:r>
      <w:r>
        <w:t>Dintre acestea, 22 de proiecte aparțin rețelei TEN-T Core, iar 4 rețelei TEN-T Comprehensive (tabelul 2.2.13). Intervențiile propuse constau în lucrări de modernizare sau reînnoire, respectiv e</w:t>
      </w:r>
      <w:r>
        <w:t xml:space="preserve">lectrificare și dublare dacă este cazul. Costul total estimat este de aproximativ 19.4 mld. EUR (23.1 mld. EUR cu TVA). </w:t>
      </w:r>
    </w:p>
    <w:p w:rsidR="008D2DB5" w:rsidRDefault="008D2DB5">
      <w:pPr>
        <w:spacing w:line="240" w:lineRule="auto"/>
      </w:pPr>
    </w:p>
    <w:sdt>
      <w:sdtPr>
        <w:tag w:val="goog_rdk_39"/>
        <w:id w:val="1301726611"/>
      </w:sdtPr>
      <w:sdtEndPr/>
      <w:sdtContent>
        <w:p w:rsidR="008D2DB5" w:rsidRDefault="002421AD">
          <w:pPr>
            <w:pBdr>
              <w:top w:val="nil"/>
              <w:left w:val="nil"/>
              <w:bottom w:val="nil"/>
              <w:right w:val="nil"/>
              <w:between w:val="nil"/>
            </w:pBdr>
            <w:spacing w:before="0" w:after="0" w:line="240" w:lineRule="auto"/>
            <w:jc w:val="center"/>
            <w:rPr>
              <w:sz w:val="22"/>
              <w:szCs w:val="22"/>
            </w:rPr>
          </w:pPr>
          <w:r>
            <w:rPr>
              <w:b/>
              <w:i/>
              <w:sz w:val="22"/>
              <w:szCs w:val="22"/>
            </w:rPr>
            <w:t xml:space="preserve">Tabelul 2.2.13. </w:t>
          </w:r>
          <w:r>
            <w:rPr>
              <w:b/>
              <w:i/>
              <w:color w:val="000000"/>
              <w:sz w:val="22"/>
              <w:szCs w:val="22"/>
            </w:rPr>
            <w:t xml:space="preserve">Lista proiectelor localizate pe rețeaua primară </w:t>
          </w:r>
        </w:p>
      </w:sdtContent>
    </w:sdt>
    <w:tbl>
      <w:tblPr>
        <w:tblStyle w:val="afff7"/>
        <w:tblW w:w="9353" w:type="dxa"/>
        <w:tblBorders>
          <w:top w:val="nil"/>
          <w:left w:val="nil"/>
          <w:bottom w:val="nil"/>
          <w:right w:val="nil"/>
          <w:insideH w:val="nil"/>
          <w:insideV w:val="nil"/>
        </w:tblBorders>
        <w:tblLayout w:type="fixed"/>
        <w:tblLook w:val="0600" w:firstRow="0" w:lastRow="0" w:firstColumn="0" w:lastColumn="0" w:noHBand="1" w:noVBand="1"/>
      </w:tblPr>
      <w:tblGrid>
        <w:gridCol w:w="518"/>
        <w:gridCol w:w="2490"/>
        <w:gridCol w:w="1230"/>
        <w:gridCol w:w="1080"/>
        <w:gridCol w:w="810"/>
        <w:gridCol w:w="1080"/>
        <w:gridCol w:w="1035"/>
        <w:gridCol w:w="1110"/>
      </w:tblGrid>
      <w:tr w:rsidR="008D2DB5">
        <w:trPr>
          <w:trHeight w:val="615"/>
        </w:trPr>
        <w:tc>
          <w:tcPr>
            <w:tcW w:w="518" w:type="dxa"/>
            <w:tcBorders>
              <w:top w:val="single" w:sz="6" w:space="0" w:color="000000"/>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Nr. Crt.</w:t>
            </w:r>
          </w:p>
        </w:tc>
        <w:tc>
          <w:tcPr>
            <w:tcW w:w="249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Proiect rețea primară</w:t>
            </w:r>
          </w:p>
        </w:tc>
        <w:tc>
          <w:tcPr>
            <w:tcW w:w="123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Rețea TEN-T</w:t>
            </w:r>
          </w:p>
        </w:tc>
        <w:tc>
          <w:tcPr>
            <w:tcW w:w="108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Tip Intervenție</w:t>
            </w:r>
          </w:p>
        </w:tc>
        <w:tc>
          <w:tcPr>
            <w:tcW w:w="81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Lungime (km)</w:t>
            </w:r>
          </w:p>
        </w:tc>
        <w:tc>
          <w:tcPr>
            <w:tcW w:w="108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 fără TVA)</w:t>
            </w:r>
          </w:p>
        </w:tc>
        <w:tc>
          <w:tcPr>
            <w:tcW w:w="103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 cu TVA )</w:t>
            </w:r>
          </w:p>
        </w:tc>
        <w:tc>
          <w:tcPr>
            <w:tcW w:w="111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mediu estimat fără TVA (mil.EUR/ km)</w:t>
            </w:r>
          </w:p>
        </w:tc>
      </w:tr>
      <w:tr w:rsidR="008D2DB5">
        <w:trPr>
          <w:trHeight w:val="270"/>
        </w:trPr>
        <w:tc>
          <w:tcPr>
            <w:tcW w:w="51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w:t>
            </w:r>
          </w:p>
        </w:tc>
        <w:tc>
          <w:tcPr>
            <w:tcW w:w="2490"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Port Constanța - Palas</w:t>
            </w:r>
          </w:p>
        </w:tc>
        <w:tc>
          <w:tcPr>
            <w:tcW w:w="1230"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Core</w:t>
            </w:r>
          </w:p>
        </w:tc>
        <w:tc>
          <w:tcPr>
            <w:tcW w:w="1080"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M+D</w:t>
            </w:r>
          </w:p>
        </w:tc>
        <w:tc>
          <w:tcPr>
            <w:tcW w:w="810"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180.0</w:t>
            </w:r>
          </w:p>
        </w:tc>
        <w:tc>
          <w:tcPr>
            <w:tcW w:w="1080"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727.4</w:t>
            </w:r>
          </w:p>
        </w:tc>
        <w:tc>
          <w:tcPr>
            <w:tcW w:w="1035"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865.6</w:t>
            </w:r>
          </w:p>
        </w:tc>
        <w:tc>
          <w:tcPr>
            <w:tcW w:w="1110"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4.0</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w:t>
            </w:r>
          </w:p>
        </w:tc>
        <w:tc>
          <w:tcPr>
            <w:tcW w:w="24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Constanța - București</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Core</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0.0</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64.8</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77.1</w:t>
            </w:r>
          </w:p>
        </w:tc>
        <w:tc>
          <w:tcPr>
            <w:tcW w:w="11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n/a</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3</w:t>
            </w:r>
          </w:p>
        </w:tc>
        <w:tc>
          <w:tcPr>
            <w:tcW w:w="24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Complex feroviar București</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Core</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M+E+D</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600.0</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1000.0</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1190.0</w:t>
            </w:r>
          </w:p>
        </w:tc>
        <w:tc>
          <w:tcPr>
            <w:tcW w:w="11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1.7</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w:t>
            </w:r>
          </w:p>
        </w:tc>
        <w:tc>
          <w:tcPr>
            <w:tcW w:w="24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Predeal - Brașov</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Core</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27.0</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630.0</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749.7</w:t>
            </w:r>
          </w:p>
        </w:tc>
        <w:tc>
          <w:tcPr>
            <w:tcW w:w="11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23.3</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w:t>
            </w:r>
          </w:p>
        </w:tc>
        <w:tc>
          <w:tcPr>
            <w:tcW w:w="24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Brașov - Sighișoara</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Core</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C</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112.6</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1535.0</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1826.7</w:t>
            </w:r>
          </w:p>
        </w:tc>
        <w:tc>
          <w:tcPr>
            <w:tcW w:w="11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13.6</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6</w:t>
            </w:r>
          </w:p>
        </w:tc>
        <w:tc>
          <w:tcPr>
            <w:tcW w:w="24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Simeria - Gurasada - km.614</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Core</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C</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141.2</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1888.0</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2246.7</w:t>
            </w:r>
          </w:p>
        </w:tc>
        <w:tc>
          <w:tcPr>
            <w:tcW w:w="11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13.4</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w:t>
            </w:r>
          </w:p>
        </w:tc>
        <w:tc>
          <w:tcPr>
            <w:tcW w:w="24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Giurgiu Frontieră - București</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Core</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M+E</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99.0</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577.7</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687.4</w:t>
            </w:r>
          </w:p>
        </w:tc>
        <w:tc>
          <w:tcPr>
            <w:tcW w:w="11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5.8</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8</w:t>
            </w:r>
          </w:p>
        </w:tc>
        <w:tc>
          <w:tcPr>
            <w:tcW w:w="24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Ploiești Triaj - Focșani</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Core</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143.0</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572.0</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680.7</w:t>
            </w:r>
          </w:p>
        </w:tc>
        <w:tc>
          <w:tcPr>
            <w:tcW w:w="11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4.0</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9</w:t>
            </w:r>
          </w:p>
        </w:tc>
        <w:tc>
          <w:tcPr>
            <w:tcW w:w="24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Focșani - Roman</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Core</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147.0</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588.0</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699.7</w:t>
            </w:r>
          </w:p>
        </w:tc>
        <w:tc>
          <w:tcPr>
            <w:tcW w:w="11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4.0</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10</w:t>
            </w:r>
          </w:p>
        </w:tc>
        <w:tc>
          <w:tcPr>
            <w:tcW w:w="24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Roman - Pașcani</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Core</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41.0</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164.0</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195.2</w:t>
            </w:r>
          </w:p>
        </w:tc>
        <w:tc>
          <w:tcPr>
            <w:tcW w:w="11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4.0</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11</w:t>
            </w:r>
          </w:p>
        </w:tc>
        <w:tc>
          <w:tcPr>
            <w:tcW w:w="24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Pașcani - Suceava - Dărmănești</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Core</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71.0</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284.0</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338.0</w:t>
            </w:r>
          </w:p>
        </w:tc>
        <w:tc>
          <w:tcPr>
            <w:tcW w:w="11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4.0</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12</w:t>
            </w:r>
          </w:p>
        </w:tc>
        <w:tc>
          <w:tcPr>
            <w:tcW w:w="24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Dărmănești - Vicșani Frontieră</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Core</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M+E</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34.0</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57.0</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67.8</w:t>
            </w:r>
          </w:p>
        </w:tc>
        <w:tc>
          <w:tcPr>
            <w:tcW w:w="11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1.7</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13</w:t>
            </w:r>
          </w:p>
        </w:tc>
        <w:tc>
          <w:tcPr>
            <w:tcW w:w="24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București - Craiova</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Core</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209.0</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1254.0</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1492.3</w:t>
            </w:r>
          </w:p>
        </w:tc>
        <w:tc>
          <w:tcPr>
            <w:tcW w:w="11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6.0</w:t>
            </w:r>
          </w:p>
        </w:tc>
      </w:tr>
      <w:tr w:rsidR="008D2DB5">
        <w:trPr>
          <w:trHeight w:val="255"/>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14</w:t>
            </w:r>
          </w:p>
        </w:tc>
        <w:tc>
          <w:tcPr>
            <w:tcW w:w="24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Craiova - Dr.Tr.Severin - Caransebeș</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Core</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M+D parțial</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234.0</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2110.1</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2511.0</w:t>
            </w:r>
          </w:p>
        </w:tc>
        <w:tc>
          <w:tcPr>
            <w:tcW w:w="11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9.0</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15</w:t>
            </w:r>
          </w:p>
        </w:tc>
        <w:tc>
          <w:tcPr>
            <w:tcW w:w="24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Caransebeș - Timișoara - Arad</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Core</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M+D</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155.0</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1499.9</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1784.9</w:t>
            </w:r>
          </w:p>
        </w:tc>
        <w:tc>
          <w:tcPr>
            <w:tcW w:w="11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9.7</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16</w:t>
            </w:r>
          </w:p>
        </w:tc>
        <w:tc>
          <w:tcPr>
            <w:tcW w:w="24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Suceava - Ilva Mică</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Core</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191.0</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1807.5</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2150.9</w:t>
            </w:r>
          </w:p>
        </w:tc>
        <w:tc>
          <w:tcPr>
            <w:tcW w:w="11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9.5</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17</w:t>
            </w:r>
          </w:p>
        </w:tc>
        <w:tc>
          <w:tcPr>
            <w:tcW w:w="24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Ilva Mică - Apahida</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Core</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119.0</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714.0</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849.7</w:t>
            </w:r>
          </w:p>
        </w:tc>
        <w:tc>
          <w:tcPr>
            <w:tcW w:w="11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6.0</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18</w:t>
            </w:r>
          </w:p>
        </w:tc>
        <w:tc>
          <w:tcPr>
            <w:tcW w:w="24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Cluj Napoca - Ep. Bihor Frontieră</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Comprehensive</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M+E</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160.0</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1493.4</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1777.1</w:t>
            </w:r>
          </w:p>
        </w:tc>
        <w:tc>
          <w:tcPr>
            <w:tcW w:w="11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9.3</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19</w:t>
            </w:r>
          </w:p>
        </w:tc>
        <w:tc>
          <w:tcPr>
            <w:tcW w:w="24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Teiuș - Cp. Turzii</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Core</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51.0</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306.0</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364.1</w:t>
            </w:r>
          </w:p>
        </w:tc>
        <w:tc>
          <w:tcPr>
            <w:tcW w:w="11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6.0</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20</w:t>
            </w:r>
          </w:p>
        </w:tc>
        <w:tc>
          <w:tcPr>
            <w:tcW w:w="24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Cp. Turzii - Apahida (Cluj Napoca)</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Core</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51.0</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484.5</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576.6</w:t>
            </w:r>
          </w:p>
        </w:tc>
        <w:tc>
          <w:tcPr>
            <w:tcW w:w="11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9.5</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21</w:t>
            </w:r>
          </w:p>
        </w:tc>
        <w:tc>
          <w:tcPr>
            <w:tcW w:w="24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Buzău - Făurei</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Comprehensive</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R</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40.0</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160.0</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190.4</w:t>
            </w:r>
          </w:p>
        </w:tc>
        <w:tc>
          <w:tcPr>
            <w:tcW w:w="11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4.0</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22</w:t>
            </w:r>
          </w:p>
        </w:tc>
        <w:tc>
          <w:tcPr>
            <w:tcW w:w="24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Făurei - Fetești</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Comprehensive</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R</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89.0</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356.0</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423.6</w:t>
            </w:r>
          </w:p>
        </w:tc>
        <w:tc>
          <w:tcPr>
            <w:tcW w:w="11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4.0</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23</w:t>
            </w:r>
          </w:p>
        </w:tc>
        <w:tc>
          <w:tcPr>
            <w:tcW w:w="24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Pașcani - Iași - Ungheni</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Core</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M+E parțial</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97.0</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388.0</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461.7</w:t>
            </w:r>
          </w:p>
        </w:tc>
        <w:tc>
          <w:tcPr>
            <w:tcW w:w="11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4.0</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24</w:t>
            </w:r>
          </w:p>
        </w:tc>
        <w:tc>
          <w:tcPr>
            <w:tcW w:w="24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Timișoara - Stamora Moravița Fr.</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Core</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M+E</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56.0</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120.0</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142.8</w:t>
            </w:r>
          </w:p>
        </w:tc>
        <w:tc>
          <w:tcPr>
            <w:tcW w:w="11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2.1</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25</w:t>
            </w:r>
          </w:p>
        </w:tc>
        <w:tc>
          <w:tcPr>
            <w:tcW w:w="24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Craiova - Calafat</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Core</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M+E</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107.8</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561.3</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667.9</w:t>
            </w:r>
          </w:p>
        </w:tc>
        <w:tc>
          <w:tcPr>
            <w:tcW w:w="11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5.2</w:t>
            </w:r>
          </w:p>
        </w:tc>
      </w:tr>
      <w:tr w:rsidR="008D2DB5">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26</w:t>
            </w:r>
          </w:p>
        </w:tc>
        <w:tc>
          <w:tcPr>
            <w:tcW w:w="24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Videle - Giurgiu</w:t>
            </w:r>
          </w:p>
        </w:tc>
        <w:tc>
          <w:tcPr>
            <w:tcW w:w="12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Comprehensive</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R+E</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67.0</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113.0</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134.5</w:t>
            </w:r>
          </w:p>
        </w:tc>
        <w:tc>
          <w:tcPr>
            <w:tcW w:w="11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1.7</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249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color w:val="FFFFFF"/>
                <w:sz w:val="16"/>
                <w:szCs w:val="16"/>
              </w:rPr>
              <w:t>Total</w:t>
            </w:r>
          </w:p>
        </w:tc>
        <w:tc>
          <w:tcPr>
            <w:tcW w:w="123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108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81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color w:val="FFFFFF"/>
                <w:sz w:val="16"/>
                <w:szCs w:val="16"/>
              </w:rPr>
              <w:t>3222.6</w:t>
            </w:r>
          </w:p>
        </w:tc>
        <w:tc>
          <w:tcPr>
            <w:tcW w:w="108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color w:val="FFFFFF"/>
                <w:sz w:val="16"/>
                <w:szCs w:val="16"/>
              </w:rPr>
              <w:t>19455.5</w:t>
            </w:r>
          </w:p>
        </w:tc>
        <w:tc>
          <w:tcPr>
            <w:tcW w:w="103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color w:val="FFFFFF"/>
                <w:sz w:val="16"/>
                <w:szCs w:val="16"/>
              </w:rPr>
              <w:t>23152.1</w:t>
            </w:r>
          </w:p>
        </w:tc>
        <w:tc>
          <w:tcPr>
            <w:tcW w:w="111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r>
      <w:tr w:rsidR="008D2DB5">
        <w:trPr>
          <w:trHeight w:val="270"/>
        </w:trPr>
        <w:tc>
          <w:tcPr>
            <w:tcW w:w="9353" w:type="dxa"/>
            <w:gridSpan w:val="8"/>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left"/>
              <w:rPr>
                <w:sz w:val="22"/>
                <w:szCs w:val="22"/>
              </w:rPr>
            </w:pPr>
            <w:r>
              <w:rPr>
                <w:b/>
                <w:sz w:val="16"/>
                <w:szCs w:val="16"/>
              </w:rPr>
              <w:t>Legendă</w:t>
            </w:r>
          </w:p>
        </w:tc>
      </w:tr>
      <w:tr w:rsidR="008D2DB5">
        <w:trPr>
          <w:trHeight w:val="210"/>
        </w:trPr>
        <w:tc>
          <w:tcPr>
            <w:tcW w:w="518"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center"/>
              <w:rPr>
                <w:sz w:val="22"/>
                <w:szCs w:val="22"/>
              </w:rPr>
            </w:pPr>
            <w:r>
              <w:rPr>
                <w:b/>
                <w:i/>
                <w:sz w:val="16"/>
                <w:szCs w:val="16"/>
              </w:rPr>
              <w:t>M</w:t>
            </w:r>
          </w:p>
        </w:tc>
        <w:tc>
          <w:tcPr>
            <w:tcW w:w="8835" w:type="dxa"/>
            <w:gridSpan w:val="7"/>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left"/>
              <w:rPr>
                <w:sz w:val="22"/>
                <w:szCs w:val="22"/>
              </w:rPr>
            </w:pPr>
            <w:r>
              <w:rPr>
                <w:i/>
                <w:sz w:val="16"/>
                <w:szCs w:val="16"/>
              </w:rPr>
              <w:t>Lucrări de modernizare CF</w:t>
            </w:r>
          </w:p>
        </w:tc>
      </w:tr>
      <w:tr w:rsidR="008D2DB5">
        <w:trPr>
          <w:trHeight w:val="240"/>
        </w:trPr>
        <w:tc>
          <w:tcPr>
            <w:tcW w:w="518"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center"/>
              <w:rPr>
                <w:sz w:val="22"/>
                <w:szCs w:val="22"/>
              </w:rPr>
            </w:pPr>
            <w:r>
              <w:rPr>
                <w:b/>
                <w:i/>
                <w:sz w:val="16"/>
                <w:szCs w:val="16"/>
              </w:rPr>
              <w:t>E</w:t>
            </w:r>
          </w:p>
        </w:tc>
        <w:tc>
          <w:tcPr>
            <w:tcW w:w="8835" w:type="dxa"/>
            <w:gridSpan w:val="7"/>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left"/>
              <w:rPr>
                <w:sz w:val="22"/>
                <w:szCs w:val="22"/>
              </w:rPr>
            </w:pPr>
            <w:r>
              <w:rPr>
                <w:i/>
                <w:sz w:val="16"/>
                <w:szCs w:val="16"/>
              </w:rPr>
              <w:t>Lucrări de electrificare CF</w:t>
            </w:r>
          </w:p>
        </w:tc>
      </w:tr>
      <w:tr w:rsidR="008D2DB5">
        <w:trPr>
          <w:trHeight w:val="240"/>
        </w:trPr>
        <w:tc>
          <w:tcPr>
            <w:tcW w:w="518"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center"/>
              <w:rPr>
                <w:sz w:val="22"/>
                <w:szCs w:val="22"/>
              </w:rPr>
            </w:pPr>
            <w:r>
              <w:rPr>
                <w:b/>
                <w:i/>
                <w:sz w:val="16"/>
                <w:szCs w:val="16"/>
              </w:rPr>
              <w:t>D</w:t>
            </w:r>
          </w:p>
        </w:tc>
        <w:tc>
          <w:tcPr>
            <w:tcW w:w="8835" w:type="dxa"/>
            <w:gridSpan w:val="7"/>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left"/>
              <w:rPr>
                <w:sz w:val="22"/>
                <w:szCs w:val="22"/>
              </w:rPr>
            </w:pPr>
            <w:r>
              <w:rPr>
                <w:i/>
                <w:sz w:val="16"/>
                <w:szCs w:val="16"/>
              </w:rPr>
              <w:t>Lucrări de dublare CF</w:t>
            </w:r>
          </w:p>
        </w:tc>
      </w:tr>
      <w:tr w:rsidR="008D2DB5">
        <w:trPr>
          <w:trHeight w:val="210"/>
        </w:trPr>
        <w:tc>
          <w:tcPr>
            <w:tcW w:w="518"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center"/>
              <w:rPr>
                <w:sz w:val="22"/>
                <w:szCs w:val="22"/>
              </w:rPr>
            </w:pPr>
            <w:r>
              <w:rPr>
                <w:b/>
                <w:i/>
                <w:sz w:val="16"/>
                <w:szCs w:val="16"/>
              </w:rPr>
              <w:t>C</w:t>
            </w:r>
          </w:p>
        </w:tc>
        <w:tc>
          <w:tcPr>
            <w:tcW w:w="8835" w:type="dxa"/>
            <w:gridSpan w:val="7"/>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left"/>
              <w:rPr>
                <w:sz w:val="22"/>
                <w:szCs w:val="22"/>
              </w:rPr>
            </w:pPr>
            <w:r>
              <w:rPr>
                <w:i/>
                <w:sz w:val="16"/>
                <w:szCs w:val="16"/>
              </w:rPr>
              <w:t>Construcție în curs</w:t>
            </w:r>
          </w:p>
        </w:tc>
      </w:tr>
      <w:tr w:rsidR="008D2DB5">
        <w:trPr>
          <w:trHeight w:val="210"/>
        </w:trPr>
        <w:tc>
          <w:tcPr>
            <w:tcW w:w="518"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center"/>
              <w:rPr>
                <w:sz w:val="22"/>
                <w:szCs w:val="22"/>
              </w:rPr>
            </w:pPr>
            <w:r>
              <w:rPr>
                <w:b/>
                <w:i/>
                <w:sz w:val="16"/>
                <w:szCs w:val="16"/>
              </w:rPr>
              <w:t>R</w:t>
            </w:r>
          </w:p>
        </w:tc>
        <w:tc>
          <w:tcPr>
            <w:tcW w:w="8835" w:type="dxa"/>
            <w:gridSpan w:val="7"/>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left"/>
              <w:rPr>
                <w:sz w:val="22"/>
                <w:szCs w:val="22"/>
              </w:rPr>
            </w:pPr>
            <w:r>
              <w:rPr>
                <w:i/>
                <w:sz w:val="16"/>
                <w:szCs w:val="16"/>
              </w:rPr>
              <w:t>Lucrări de reînnoire</w:t>
            </w:r>
          </w:p>
        </w:tc>
      </w:tr>
    </w:tbl>
    <w:p w:rsidR="008D2DB5" w:rsidRDefault="008D2DB5">
      <w:pPr>
        <w:spacing w:line="240" w:lineRule="auto"/>
      </w:pPr>
    </w:p>
    <w:p w:rsidR="008D2DB5" w:rsidRDefault="002421AD">
      <w:pPr>
        <w:spacing w:line="240" w:lineRule="auto"/>
      </w:pPr>
      <w:r>
        <w:t>Având în vedere importanța rețelei primare pentru transportul pe calea ferată, atât în context național cât și european, majoritatea eforturilor au fost îndreptate în intervenții asupra proiectelor localizate pe această rețea. Atât modernizările deja reali</w:t>
      </w:r>
      <w:r>
        <w:t xml:space="preserve">zate sau în curs de realizare, cât și cele care sunt în pregătire vizează în special rețeaua primară, iar lucrările de reînnoire se vor realiza pe rețeaua secundară (figura 2.2.7).  </w:t>
      </w:r>
    </w:p>
    <w:p w:rsidR="008D2DB5" w:rsidRDefault="008D2DB5">
      <w:pPr>
        <w:spacing w:line="240" w:lineRule="auto"/>
      </w:pPr>
    </w:p>
    <w:p w:rsidR="008D2DB5" w:rsidRDefault="002421AD">
      <w:pPr>
        <w:spacing w:before="0" w:after="0" w:line="240" w:lineRule="auto"/>
        <w:jc w:val="center"/>
      </w:pPr>
      <w:r>
        <w:rPr>
          <w:noProof/>
        </w:rPr>
        <w:drawing>
          <wp:inline distT="114300" distB="114300" distL="114300" distR="114300">
            <wp:extent cx="5760000" cy="4406348"/>
            <wp:effectExtent l="12700" t="12700" r="12700" b="12700"/>
            <wp:docPr id="2770" name="image95.jpg"/>
            <wp:cNvGraphicFramePr/>
            <a:graphic xmlns:a="http://schemas.openxmlformats.org/drawingml/2006/main">
              <a:graphicData uri="http://schemas.openxmlformats.org/drawingml/2006/picture">
                <pic:pic xmlns:pic="http://schemas.openxmlformats.org/drawingml/2006/picture">
                  <pic:nvPicPr>
                    <pic:cNvPr id="0" name="image95.jpg"/>
                    <pic:cNvPicPr preferRelativeResize="0"/>
                  </pic:nvPicPr>
                  <pic:blipFill>
                    <a:blip r:embed="rId35"/>
                    <a:srcRect t="9" b="9"/>
                    <a:stretch>
                      <a:fillRect/>
                    </a:stretch>
                  </pic:blipFill>
                  <pic:spPr>
                    <a:xfrm>
                      <a:off x="0" y="0"/>
                      <a:ext cx="5760000" cy="4406348"/>
                    </a:xfrm>
                    <a:prstGeom prst="rect">
                      <a:avLst/>
                    </a:prstGeom>
                    <a:ln w="12700">
                      <a:solidFill>
                        <a:srgbClr val="000000"/>
                      </a:solidFill>
                      <a:prstDash val="solid"/>
                    </a:ln>
                  </pic:spPr>
                </pic:pic>
              </a:graphicData>
            </a:graphic>
          </wp:inline>
        </w:drawing>
      </w:r>
    </w:p>
    <w:sdt>
      <w:sdtPr>
        <w:tag w:val="goog_rdk_40"/>
        <w:id w:val="-54864606"/>
      </w:sdtPr>
      <w:sdtEndPr/>
      <w:sdtContent>
        <w:p w:rsidR="008D2DB5" w:rsidRDefault="002421AD">
          <w:pPr>
            <w:spacing w:before="0" w:after="0" w:line="240" w:lineRule="auto"/>
            <w:ind w:left="720"/>
            <w:jc w:val="center"/>
          </w:pPr>
          <w:r>
            <w:rPr>
              <w:b/>
              <w:i/>
              <w:sz w:val="22"/>
              <w:szCs w:val="22"/>
            </w:rPr>
            <w:t>Figura 2.2.7. Harta intervențiilor pe rețeaua feroviară primară</w:t>
          </w:r>
        </w:p>
      </w:sdtContent>
    </w:sdt>
    <w:p w:rsidR="008D2DB5" w:rsidRDefault="002421AD">
      <w:pPr>
        <w:numPr>
          <w:ilvl w:val="0"/>
          <w:numId w:val="39"/>
        </w:numPr>
        <w:spacing w:line="240" w:lineRule="auto"/>
        <w:rPr>
          <w:i/>
        </w:rPr>
      </w:pPr>
      <w:r>
        <w:rPr>
          <w:i/>
        </w:rPr>
        <w:t>rețeaua secundară</w:t>
      </w:r>
    </w:p>
    <w:p w:rsidR="008D2DB5" w:rsidRDefault="002421AD">
      <w:pPr>
        <w:spacing w:line="240" w:lineRule="auto"/>
      </w:pPr>
      <w:r>
        <w:t xml:space="preserve">În baza analizei făcute în Master Planul General de Transport al României, în complementaritate și sinergie cu proiectele aflate pe rețeaua primară, a fost stabilită lista </w:t>
      </w:r>
      <w:r>
        <w:t>proiectelor de cale ferată care aparțin rețelei secundare. Acestea au valențe economice și sociale ridicate și asigură conectivitatea feroviară la rețeaua primară atât pentru transportul de pasageri, cât și pentru transportul de marfă. Cele 7 proiecte prop</w:t>
      </w:r>
      <w:r>
        <w:t>use în cadrul rețelei feroviare secundare au o lungime totală de aproximativ 1.271 km și un cost estimat de aproximativ 3.4 mld. EUR (4.05 mld. EUR cu TVA). Intervențiile propuse sunt de tipul reînnoirilor, respectiv dublări și electrificări dacă este cazu</w:t>
      </w:r>
      <w:r>
        <w:t xml:space="preserve">l. Proiectele aparțin preponderent rețelei TEN-T Comprehensiv (tabelul 2.2.14). </w:t>
      </w:r>
    </w:p>
    <w:p w:rsidR="008D2DB5" w:rsidRDefault="008D2DB5">
      <w:pPr>
        <w:spacing w:line="240" w:lineRule="auto"/>
      </w:pPr>
    </w:p>
    <w:sdt>
      <w:sdtPr>
        <w:tag w:val="goog_rdk_41"/>
        <w:id w:val="-734936015"/>
      </w:sdtPr>
      <w:sdtEndPr/>
      <w:sdtContent>
        <w:p w:rsidR="008D2DB5" w:rsidRDefault="002421AD">
          <w:pPr>
            <w:spacing w:before="0" w:after="0" w:line="240" w:lineRule="auto"/>
            <w:jc w:val="center"/>
            <w:rPr>
              <w:b/>
              <w:i/>
              <w:sz w:val="22"/>
              <w:szCs w:val="22"/>
            </w:rPr>
          </w:pPr>
          <w:r>
            <w:rPr>
              <w:b/>
              <w:i/>
              <w:sz w:val="22"/>
              <w:szCs w:val="22"/>
            </w:rPr>
            <w:t>Tabelul 2.2.14. Lista proiectelor localizate pe rețeaua secundară</w:t>
          </w:r>
        </w:p>
      </w:sdtContent>
    </w:sdt>
    <w:tbl>
      <w:tblPr>
        <w:tblStyle w:val="afff8"/>
        <w:tblW w:w="9371" w:type="dxa"/>
        <w:tblBorders>
          <w:top w:val="nil"/>
          <w:left w:val="nil"/>
          <w:bottom w:val="nil"/>
          <w:right w:val="nil"/>
          <w:insideH w:val="nil"/>
          <w:insideV w:val="nil"/>
        </w:tblBorders>
        <w:tblLayout w:type="fixed"/>
        <w:tblLook w:val="0600" w:firstRow="0" w:lastRow="0" w:firstColumn="0" w:lastColumn="0" w:noHBand="1" w:noVBand="1"/>
      </w:tblPr>
      <w:tblGrid>
        <w:gridCol w:w="541"/>
        <w:gridCol w:w="3422"/>
        <w:gridCol w:w="1312"/>
        <w:gridCol w:w="805"/>
        <w:gridCol w:w="690"/>
        <w:gridCol w:w="898"/>
        <w:gridCol w:w="886"/>
        <w:gridCol w:w="817"/>
      </w:tblGrid>
      <w:tr w:rsidR="008D2DB5">
        <w:trPr>
          <w:trHeight w:val="646"/>
        </w:trPr>
        <w:tc>
          <w:tcPr>
            <w:tcW w:w="540" w:type="dxa"/>
            <w:tcBorders>
              <w:top w:val="single" w:sz="6" w:space="0" w:color="000000"/>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Nr. Crt.</w:t>
            </w:r>
          </w:p>
        </w:tc>
        <w:tc>
          <w:tcPr>
            <w:tcW w:w="342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Proiect rețea secundară</w:t>
            </w:r>
          </w:p>
        </w:tc>
        <w:tc>
          <w:tcPr>
            <w:tcW w:w="1312"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Rețea TEN-T</w:t>
            </w:r>
          </w:p>
        </w:tc>
        <w:tc>
          <w:tcPr>
            <w:tcW w:w="80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Tip Intervenție</w:t>
            </w:r>
          </w:p>
        </w:tc>
        <w:tc>
          <w:tcPr>
            <w:tcW w:w="69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Lungime (km)</w:t>
            </w:r>
          </w:p>
        </w:tc>
        <w:tc>
          <w:tcPr>
            <w:tcW w:w="898"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 fără TVA)</w:t>
            </w:r>
          </w:p>
        </w:tc>
        <w:tc>
          <w:tcPr>
            <w:tcW w:w="886"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 cu TVA )</w:t>
            </w:r>
          </w:p>
        </w:tc>
        <w:tc>
          <w:tcPr>
            <w:tcW w:w="817"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mediu (mil.EUR/ km)</w:t>
            </w:r>
          </w:p>
        </w:tc>
      </w:tr>
      <w:tr w:rsidR="008D2DB5">
        <w:trPr>
          <w:trHeight w:val="315"/>
        </w:trPr>
        <w:tc>
          <w:tcPr>
            <w:tcW w:w="54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34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Constanța - Mangalia</w:t>
            </w:r>
          </w:p>
        </w:tc>
        <w:tc>
          <w:tcPr>
            <w:tcW w:w="1312"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left"/>
              <w:rPr>
                <w:sz w:val="16"/>
                <w:szCs w:val="16"/>
              </w:rPr>
            </w:pPr>
            <w:r>
              <w:rPr>
                <w:i/>
                <w:sz w:val="16"/>
                <w:szCs w:val="16"/>
              </w:rPr>
              <w:t>Propunere Comprehensive</w:t>
            </w:r>
          </w:p>
        </w:tc>
        <w:tc>
          <w:tcPr>
            <w:tcW w:w="8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R+E+D parțial</w:t>
            </w:r>
          </w:p>
        </w:tc>
        <w:tc>
          <w:tcPr>
            <w:tcW w:w="6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43.0</w:t>
            </w:r>
          </w:p>
        </w:tc>
        <w:tc>
          <w:tcPr>
            <w:tcW w:w="89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123.0</w:t>
            </w:r>
          </w:p>
        </w:tc>
        <w:tc>
          <w:tcPr>
            <w:tcW w:w="886"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146.4</w:t>
            </w:r>
          </w:p>
        </w:tc>
        <w:tc>
          <w:tcPr>
            <w:tcW w:w="817"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2.9</w:t>
            </w:r>
          </w:p>
        </w:tc>
      </w:tr>
      <w:tr w:rsidR="008D2DB5">
        <w:trPr>
          <w:trHeight w:val="270"/>
        </w:trPr>
        <w:tc>
          <w:tcPr>
            <w:tcW w:w="54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34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Arad - Oradea</w:t>
            </w:r>
          </w:p>
        </w:tc>
        <w:tc>
          <w:tcPr>
            <w:tcW w:w="1312"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left"/>
              <w:rPr>
                <w:sz w:val="16"/>
                <w:szCs w:val="16"/>
              </w:rPr>
            </w:pPr>
            <w:r>
              <w:rPr>
                <w:i/>
                <w:sz w:val="16"/>
                <w:szCs w:val="16"/>
              </w:rPr>
              <w:t>Comprehensive</w:t>
            </w:r>
          </w:p>
        </w:tc>
        <w:tc>
          <w:tcPr>
            <w:tcW w:w="8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R</w:t>
            </w:r>
          </w:p>
        </w:tc>
        <w:tc>
          <w:tcPr>
            <w:tcW w:w="6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121.0</w:t>
            </w:r>
          </w:p>
        </w:tc>
        <w:tc>
          <w:tcPr>
            <w:tcW w:w="89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217.6</w:t>
            </w:r>
          </w:p>
        </w:tc>
        <w:tc>
          <w:tcPr>
            <w:tcW w:w="886"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258.9</w:t>
            </w:r>
          </w:p>
        </w:tc>
        <w:tc>
          <w:tcPr>
            <w:tcW w:w="817"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1.8</w:t>
            </w:r>
          </w:p>
        </w:tc>
      </w:tr>
      <w:tr w:rsidR="008D2DB5">
        <w:trPr>
          <w:trHeight w:val="270"/>
        </w:trPr>
        <w:tc>
          <w:tcPr>
            <w:tcW w:w="54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w:t>
            </w:r>
          </w:p>
        </w:tc>
        <w:tc>
          <w:tcPr>
            <w:tcW w:w="34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Oradea - Satu Mare - Baia Mare - Dej</w:t>
            </w:r>
          </w:p>
        </w:tc>
        <w:tc>
          <w:tcPr>
            <w:tcW w:w="1312"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left"/>
              <w:rPr>
                <w:sz w:val="16"/>
                <w:szCs w:val="16"/>
              </w:rPr>
            </w:pPr>
            <w:r>
              <w:rPr>
                <w:i/>
                <w:sz w:val="16"/>
                <w:szCs w:val="16"/>
              </w:rPr>
              <w:t>Comprehensive</w:t>
            </w:r>
          </w:p>
        </w:tc>
        <w:tc>
          <w:tcPr>
            <w:tcW w:w="8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R</w:t>
            </w:r>
          </w:p>
        </w:tc>
        <w:tc>
          <w:tcPr>
            <w:tcW w:w="6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326.0</w:t>
            </w:r>
          </w:p>
        </w:tc>
        <w:tc>
          <w:tcPr>
            <w:tcW w:w="89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567.8</w:t>
            </w:r>
          </w:p>
        </w:tc>
        <w:tc>
          <w:tcPr>
            <w:tcW w:w="886"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675.7</w:t>
            </w:r>
          </w:p>
        </w:tc>
        <w:tc>
          <w:tcPr>
            <w:tcW w:w="817"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1.7</w:t>
            </w:r>
          </w:p>
        </w:tc>
      </w:tr>
      <w:tr w:rsidR="008D2DB5">
        <w:trPr>
          <w:trHeight w:val="270"/>
        </w:trPr>
        <w:tc>
          <w:tcPr>
            <w:tcW w:w="54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w:t>
            </w:r>
          </w:p>
        </w:tc>
        <w:tc>
          <w:tcPr>
            <w:tcW w:w="34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Făurei - Brăila - Galați</w:t>
            </w:r>
          </w:p>
        </w:tc>
        <w:tc>
          <w:tcPr>
            <w:tcW w:w="1312"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left"/>
              <w:rPr>
                <w:sz w:val="16"/>
                <w:szCs w:val="16"/>
              </w:rPr>
            </w:pPr>
            <w:r>
              <w:rPr>
                <w:i/>
                <w:sz w:val="16"/>
                <w:szCs w:val="16"/>
              </w:rPr>
              <w:t>Comprehensive</w:t>
            </w:r>
          </w:p>
        </w:tc>
        <w:tc>
          <w:tcPr>
            <w:tcW w:w="8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R</w:t>
            </w:r>
          </w:p>
        </w:tc>
        <w:tc>
          <w:tcPr>
            <w:tcW w:w="6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91.0</w:t>
            </w:r>
          </w:p>
        </w:tc>
        <w:tc>
          <w:tcPr>
            <w:tcW w:w="89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364.0</w:t>
            </w:r>
          </w:p>
        </w:tc>
        <w:tc>
          <w:tcPr>
            <w:tcW w:w="886"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433.2</w:t>
            </w:r>
          </w:p>
        </w:tc>
        <w:tc>
          <w:tcPr>
            <w:tcW w:w="817"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4.0</w:t>
            </w:r>
          </w:p>
        </w:tc>
      </w:tr>
      <w:tr w:rsidR="008D2DB5">
        <w:trPr>
          <w:trHeight w:val="270"/>
        </w:trPr>
        <w:tc>
          <w:tcPr>
            <w:tcW w:w="54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w:t>
            </w:r>
          </w:p>
        </w:tc>
        <w:tc>
          <w:tcPr>
            <w:tcW w:w="34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București - Pitești - Sibiu - Vințu de Jos</w:t>
            </w:r>
          </w:p>
        </w:tc>
        <w:tc>
          <w:tcPr>
            <w:tcW w:w="1312"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left"/>
              <w:rPr>
                <w:sz w:val="16"/>
                <w:szCs w:val="16"/>
              </w:rPr>
            </w:pPr>
            <w:r>
              <w:rPr>
                <w:i/>
                <w:sz w:val="16"/>
                <w:szCs w:val="16"/>
              </w:rPr>
              <w:t>Comprehensive</w:t>
            </w:r>
          </w:p>
        </w:tc>
        <w:tc>
          <w:tcPr>
            <w:tcW w:w="8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R</w:t>
            </w:r>
          </w:p>
        </w:tc>
        <w:tc>
          <w:tcPr>
            <w:tcW w:w="6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340.0</w:t>
            </w:r>
          </w:p>
        </w:tc>
        <w:tc>
          <w:tcPr>
            <w:tcW w:w="89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1048.0</w:t>
            </w:r>
          </w:p>
        </w:tc>
        <w:tc>
          <w:tcPr>
            <w:tcW w:w="886"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1247.1</w:t>
            </w:r>
          </w:p>
        </w:tc>
        <w:tc>
          <w:tcPr>
            <w:tcW w:w="817"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3.1</w:t>
            </w:r>
          </w:p>
        </w:tc>
      </w:tr>
      <w:tr w:rsidR="008D2DB5">
        <w:trPr>
          <w:trHeight w:val="270"/>
        </w:trPr>
        <w:tc>
          <w:tcPr>
            <w:tcW w:w="54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6</w:t>
            </w:r>
          </w:p>
        </w:tc>
        <w:tc>
          <w:tcPr>
            <w:tcW w:w="34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Filiași - Tg.Jiu - Petroșani - Simeria</w:t>
            </w:r>
          </w:p>
        </w:tc>
        <w:tc>
          <w:tcPr>
            <w:tcW w:w="1312"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left"/>
              <w:rPr>
                <w:sz w:val="16"/>
                <w:szCs w:val="16"/>
              </w:rPr>
            </w:pPr>
            <w:r>
              <w:rPr>
                <w:i/>
                <w:sz w:val="16"/>
                <w:szCs w:val="16"/>
              </w:rPr>
              <w:t>Comprehensive</w:t>
            </w:r>
          </w:p>
        </w:tc>
        <w:tc>
          <w:tcPr>
            <w:tcW w:w="8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R</w:t>
            </w:r>
          </w:p>
        </w:tc>
        <w:tc>
          <w:tcPr>
            <w:tcW w:w="6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208.0</w:t>
            </w:r>
          </w:p>
        </w:tc>
        <w:tc>
          <w:tcPr>
            <w:tcW w:w="89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853.3</w:t>
            </w:r>
          </w:p>
        </w:tc>
        <w:tc>
          <w:tcPr>
            <w:tcW w:w="886"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1015.4</w:t>
            </w:r>
          </w:p>
        </w:tc>
        <w:tc>
          <w:tcPr>
            <w:tcW w:w="817"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4.1</w:t>
            </w:r>
          </w:p>
        </w:tc>
      </w:tr>
      <w:tr w:rsidR="008D2DB5">
        <w:trPr>
          <w:trHeight w:val="270"/>
        </w:trPr>
        <w:tc>
          <w:tcPr>
            <w:tcW w:w="54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7</w:t>
            </w:r>
          </w:p>
        </w:tc>
        <w:tc>
          <w:tcPr>
            <w:tcW w:w="34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Pitești - Slatina - Craiova</w:t>
            </w:r>
          </w:p>
        </w:tc>
        <w:tc>
          <w:tcPr>
            <w:tcW w:w="1312"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left"/>
              <w:rPr>
                <w:sz w:val="16"/>
                <w:szCs w:val="16"/>
              </w:rPr>
            </w:pPr>
            <w:r>
              <w:rPr>
                <w:i/>
                <w:sz w:val="16"/>
                <w:szCs w:val="16"/>
              </w:rPr>
              <w:t>Altă rețea</w:t>
            </w:r>
          </w:p>
        </w:tc>
        <w:tc>
          <w:tcPr>
            <w:tcW w:w="8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R</w:t>
            </w:r>
          </w:p>
        </w:tc>
        <w:tc>
          <w:tcPr>
            <w:tcW w:w="6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142.0</w:t>
            </w:r>
          </w:p>
        </w:tc>
        <w:tc>
          <w:tcPr>
            <w:tcW w:w="898"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227.2</w:t>
            </w:r>
          </w:p>
        </w:tc>
        <w:tc>
          <w:tcPr>
            <w:tcW w:w="886"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270.4</w:t>
            </w:r>
          </w:p>
        </w:tc>
        <w:tc>
          <w:tcPr>
            <w:tcW w:w="817"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1.6</w:t>
            </w:r>
          </w:p>
        </w:tc>
      </w:tr>
      <w:tr w:rsidR="008D2DB5">
        <w:trPr>
          <w:trHeight w:val="270"/>
        </w:trPr>
        <w:tc>
          <w:tcPr>
            <w:tcW w:w="540" w:type="dxa"/>
            <w:tcBorders>
              <w:top w:val="single" w:sz="6" w:space="0" w:color="CCCCCC"/>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40" w:lineRule="auto"/>
              <w:jc w:val="left"/>
              <w:rPr>
                <w:color w:val="FFFFFF"/>
                <w:sz w:val="16"/>
                <w:szCs w:val="16"/>
              </w:rPr>
            </w:pPr>
          </w:p>
        </w:tc>
        <w:tc>
          <w:tcPr>
            <w:tcW w:w="342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40" w:lineRule="auto"/>
              <w:jc w:val="left"/>
              <w:rPr>
                <w:color w:val="FFFFFF"/>
                <w:sz w:val="16"/>
                <w:szCs w:val="16"/>
              </w:rPr>
            </w:pPr>
            <w:r>
              <w:rPr>
                <w:color w:val="FFFFFF"/>
                <w:sz w:val="16"/>
                <w:szCs w:val="16"/>
              </w:rPr>
              <w:t>Total</w:t>
            </w:r>
          </w:p>
        </w:tc>
        <w:tc>
          <w:tcPr>
            <w:tcW w:w="1312"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80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9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color w:val="FFFFFF"/>
                <w:sz w:val="16"/>
                <w:szCs w:val="16"/>
              </w:rPr>
              <w:t>1271.0</w:t>
            </w:r>
          </w:p>
        </w:tc>
        <w:tc>
          <w:tcPr>
            <w:tcW w:w="898"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color w:val="FFFFFF"/>
                <w:sz w:val="16"/>
                <w:szCs w:val="16"/>
              </w:rPr>
              <w:t>3400.9</w:t>
            </w:r>
          </w:p>
        </w:tc>
        <w:tc>
          <w:tcPr>
            <w:tcW w:w="886"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color w:val="FFFFFF"/>
                <w:sz w:val="16"/>
                <w:szCs w:val="16"/>
              </w:rPr>
              <w:t>4047.1</w:t>
            </w:r>
          </w:p>
        </w:tc>
        <w:tc>
          <w:tcPr>
            <w:tcW w:w="817"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bl>
    <w:p w:rsidR="008D2DB5" w:rsidRDefault="008D2DB5">
      <w:pPr>
        <w:spacing w:line="240" w:lineRule="auto"/>
        <w:rPr>
          <w:color w:val="FF0000"/>
        </w:rPr>
      </w:pPr>
    </w:p>
    <w:p w:rsidR="008D2DB5" w:rsidRDefault="002421AD">
      <w:pPr>
        <w:spacing w:before="0" w:after="0" w:line="240" w:lineRule="auto"/>
      </w:pPr>
      <w:r>
        <w:t>Pentru rețeaua feroviară secundară sunt prevăzute intervenții de tipul reînnoiri, dar și electrificare și dublare pe anumite secțiuni pentru proiectul de cale ferată Constanța - Mangalia (figura 2.2.8).</w:t>
      </w:r>
    </w:p>
    <w:p w:rsidR="008D2DB5" w:rsidRDefault="008D2DB5">
      <w:pPr>
        <w:spacing w:before="0" w:after="0" w:line="240" w:lineRule="auto"/>
        <w:jc w:val="left"/>
      </w:pPr>
    </w:p>
    <w:p w:rsidR="008D2DB5" w:rsidRDefault="002421AD">
      <w:pPr>
        <w:spacing w:before="0" w:after="0" w:line="240" w:lineRule="auto"/>
        <w:jc w:val="center"/>
      </w:pPr>
      <w:r>
        <w:rPr>
          <w:noProof/>
        </w:rPr>
        <w:drawing>
          <wp:inline distT="114300" distB="114300" distL="114300" distR="114300">
            <wp:extent cx="5760000" cy="4406348"/>
            <wp:effectExtent l="12700" t="12700" r="12700" b="12700"/>
            <wp:docPr id="2760" name="image91.jpg"/>
            <wp:cNvGraphicFramePr/>
            <a:graphic xmlns:a="http://schemas.openxmlformats.org/drawingml/2006/main">
              <a:graphicData uri="http://schemas.openxmlformats.org/drawingml/2006/picture">
                <pic:pic xmlns:pic="http://schemas.openxmlformats.org/drawingml/2006/picture">
                  <pic:nvPicPr>
                    <pic:cNvPr id="0" name="image91.jpg"/>
                    <pic:cNvPicPr preferRelativeResize="0"/>
                  </pic:nvPicPr>
                  <pic:blipFill>
                    <a:blip r:embed="rId36"/>
                    <a:srcRect/>
                    <a:stretch>
                      <a:fillRect/>
                    </a:stretch>
                  </pic:blipFill>
                  <pic:spPr>
                    <a:xfrm>
                      <a:off x="0" y="0"/>
                      <a:ext cx="5760000" cy="4406348"/>
                    </a:xfrm>
                    <a:prstGeom prst="rect">
                      <a:avLst/>
                    </a:prstGeom>
                    <a:ln w="12700">
                      <a:solidFill>
                        <a:srgbClr val="000000"/>
                      </a:solidFill>
                      <a:prstDash val="solid"/>
                    </a:ln>
                  </pic:spPr>
                </pic:pic>
              </a:graphicData>
            </a:graphic>
          </wp:inline>
        </w:drawing>
      </w:r>
    </w:p>
    <w:sdt>
      <w:sdtPr>
        <w:tag w:val="goog_rdk_42"/>
        <w:id w:val="-413006962"/>
      </w:sdtPr>
      <w:sdtEndPr/>
      <w:sdtContent>
        <w:p w:rsidR="008D2DB5" w:rsidRDefault="002421AD">
          <w:pPr>
            <w:spacing w:before="0" w:after="0" w:line="240" w:lineRule="auto"/>
            <w:ind w:left="720"/>
            <w:jc w:val="center"/>
          </w:pPr>
          <w:r>
            <w:rPr>
              <w:b/>
              <w:i/>
              <w:sz w:val="22"/>
              <w:szCs w:val="22"/>
            </w:rPr>
            <w:t>Figura 2.2.8. Harta intervențiilor pe rețeaua fero</w:t>
          </w:r>
          <w:r>
            <w:rPr>
              <w:b/>
              <w:i/>
              <w:sz w:val="22"/>
              <w:szCs w:val="22"/>
            </w:rPr>
            <w:t>viară secundară</w:t>
          </w:r>
        </w:p>
      </w:sdtContent>
    </w:sdt>
    <w:p w:rsidR="008D2DB5" w:rsidRDefault="008D2DB5">
      <w:pPr>
        <w:pBdr>
          <w:top w:val="nil"/>
          <w:left w:val="nil"/>
          <w:bottom w:val="nil"/>
          <w:right w:val="nil"/>
          <w:between w:val="nil"/>
        </w:pBdr>
        <w:spacing w:before="0" w:line="240" w:lineRule="auto"/>
      </w:pPr>
    </w:p>
    <w:p w:rsidR="008D2DB5" w:rsidRDefault="002421AD">
      <w:pPr>
        <w:pBdr>
          <w:top w:val="nil"/>
          <w:left w:val="nil"/>
          <w:bottom w:val="nil"/>
          <w:right w:val="nil"/>
          <w:between w:val="nil"/>
        </w:pBdr>
        <w:spacing w:before="0" w:line="240" w:lineRule="auto"/>
        <w:rPr>
          <w:b/>
          <w:i/>
          <w:sz w:val="22"/>
          <w:szCs w:val="22"/>
        </w:rPr>
      </w:pPr>
      <w:r>
        <w:t>Așadar, proiectele feroviare aflate pe rețeaua primară și pe cea secundară asigură o conectivitatea directă sau indirectă a centrelor urbane și economice din România printr-o repartiție echitabilă a investițiilor la nivelul tuturor regiunilor.</w:t>
      </w:r>
    </w:p>
    <w:p w:rsidR="008D2DB5" w:rsidRDefault="008D2DB5">
      <w:pPr>
        <w:spacing w:before="0" w:after="0" w:line="240" w:lineRule="auto"/>
        <w:ind w:left="720"/>
        <w:jc w:val="center"/>
        <w:rPr>
          <w:b/>
          <w:i/>
          <w:sz w:val="22"/>
          <w:szCs w:val="22"/>
        </w:rPr>
      </w:pPr>
    </w:p>
    <w:p w:rsidR="008D2DB5" w:rsidRDefault="002421AD">
      <w:pPr>
        <w:pBdr>
          <w:top w:val="nil"/>
          <w:left w:val="nil"/>
          <w:bottom w:val="nil"/>
          <w:right w:val="nil"/>
          <w:between w:val="nil"/>
        </w:pBdr>
        <w:spacing w:before="0" w:line="240" w:lineRule="auto"/>
      </w:pPr>
      <w:r>
        <w:t>Rețelele fe</w:t>
      </w:r>
      <w:r>
        <w:t xml:space="preserve">roviare primare și secundare se suprapun în cea mai mare parte rețelei feroviare TEN-T (Core și Comprehensive). Rețeaua TEN-T Core este acoperită în totalitate de rețeaua primară din România, iar cea mai mare parte din rețeaua Comprehensive este acoperită </w:t>
      </w:r>
      <w:r>
        <w:t>fie de rețeaua primară (Cluj-Napoca - Oradea - EP. Bihor, Videle - Giurgiu, Buzău - Făurei), fie de rețeaua secundară. De asemenea, două sectoare din rețeaua secundară (Constanța - Mangalia și Pitești - Craiova, ambele legături la coridorul TEN-T Core) sun</w:t>
      </w:r>
      <w:r>
        <w:t>t propuse să facă parte din rețeaua TEN-T Comprehensive în baza revizuirii rețelei din 2022 (figura 2.2.9).</w:t>
      </w:r>
    </w:p>
    <w:p w:rsidR="008D2DB5" w:rsidRDefault="002421AD">
      <w:pPr>
        <w:pBdr>
          <w:top w:val="nil"/>
          <w:left w:val="nil"/>
          <w:bottom w:val="nil"/>
          <w:right w:val="nil"/>
          <w:between w:val="nil"/>
        </w:pBdr>
        <w:spacing w:before="0" w:after="0" w:line="240" w:lineRule="auto"/>
        <w:jc w:val="center"/>
      </w:pPr>
      <w:r>
        <w:rPr>
          <w:noProof/>
        </w:rPr>
        <w:drawing>
          <wp:inline distT="114300" distB="114300" distL="114300" distR="114300">
            <wp:extent cx="5760000" cy="4406348"/>
            <wp:effectExtent l="12700" t="12700" r="12700" b="12700"/>
            <wp:docPr id="2771" name="image88.jpg"/>
            <wp:cNvGraphicFramePr/>
            <a:graphic xmlns:a="http://schemas.openxmlformats.org/drawingml/2006/main">
              <a:graphicData uri="http://schemas.openxmlformats.org/drawingml/2006/picture">
                <pic:pic xmlns:pic="http://schemas.openxmlformats.org/drawingml/2006/picture">
                  <pic:nvPicPr>
                    <pic:cNvPr id="0" name="image88.jpg"/>
                    <pic:cNvPicPr preferRelativeResize="0"/>
                  </pic:nvPicPr>
                  <pic:blipFill>
                    <a:blip r:embed="rId37"/>
                    <a:srcRect t="16" b="16"/>
                    <a:stretch>
                      <a:fillRect/>
                    </a:stretch>
                  </pic:blipFill>
                  <pic:spPr>
                    <a:xfrm>
                      <a:off x="0" y="0"/>
                      <a:ext cx="5760000" cy="4406348"/>
                    </a:xfrm>
                    <a:prstGeom prst="rect">
                      <a:avLst/>
                    </a:prstGeom>
                    <a:ln w="12700">
                      <a:solidFill>
                        <a:srgbClr val="000000"/>
                      </a:solidFill>
                      <a:prstDash val="solid"/>
                    </a:ln>
                  </pic:spPr>
                </pic:pic>
              </a:graphicData>
            </a:graphic>
          </wp:inline>
        </w:drawing>
      </w:r>
    </w:p>
    <w:sdt>
      <w:sdtPr>
        <w:tag w:val="goog_rdk_43"/>
        <w:id w:val="-1470428485"/>
      </w:sdtPr>
      <w:sdtEndPr/>
      <w:sdtContent>
        <w:p w:rsidR="008D2DB5" w:rsidRDefault="002421AD">
          <w:pPr>
            <w:spacing w:before="0" w:after="0" w:line="240" w:lineRule="auto"/>
            <w:ind w:left="720"/>
            <w:jc w:val="center"/>
          </w:pPr>
          <w:r>
            <w:rPr>
              <w:b/>
              <w:i/>
              <w:sz w:val="22"/>
              <w:szCs w:val="22"/>
            </w:rPr>
            <w:t>Figura 2.2.9. Harta relației dintre rețeaua feroviară primară și cea secundară cu rețeaua feroviară TEN-T din România</w:t>
          </w:r>
        </w:p>
      </w:sdtContent>
    </w:sdt>
    <w:p w:rsidR="008D2DB5" w:rsidRDefault="008D2DB5">
      <w:pPr>
        <w:pBdr>
          <w:top w:val="nil"/>
          <w:left w:val="nil"/>
          <w:bottom w:val="nil"/>
          <w:right w:val="nil"/>
          <w:between w:val="nil"/>
        </w:pBdr>
        <w:spacing w:before="0" w:line="240" w:lineRule="auto"/>
      </w:pPr>
    </w:p>
    <w:p w:rsidR="008D2DB5" w:rsidRDefault="002421AD">
      <w:pPr>
        <w:pBdr>
          <w:top w:val="nil"/>
          <w:left w:val="nil"/>
          <w:bottom w:val="nil"/>
          <w:right w:val="nil"/>
          <w:between w:val="nil"/>
        </w:pBdr>
        <w:spacing w:before="0" w:line="240" w:lineRule="auto"/>
      </w:pPr>
      <w:r>
        <w:t>Investițiile din sectorul feroviar cuprind și alte intervenții care să contribuie la implementarea conceptului de alegere modală feroviară în contextul creșterii calității serviciilor feroviare. Cele 7 proiecte feroviare complementare modernizării/reînnoir</w:t>
      </w:r>
      <w:r>
        <w:t>ii infrastructurii feroviare se referă la:</w:t>
      </w:r>
    </w:p>
    <w:p w:rsidR="008D2DB5" w:rsidRDefault="002421AD">
      <w:pPr>
        <w:widowControl w:val="0"/>
        <w:numPr>
          <w:ilvl w:val="0"/>
          <w:numId w:val="60"/>
        </w:numPr>
        <w:spacing w:before="0" w:after="0" w:line="240" w:lineRule="auto"/>
        <w:jc w:val="left"/>
        <w:rPr>
          <w:i/>
        </w:rPr>
      </w:pPr>
      <w:r>
        <w:rPr>
          <w:i/>
        </w:rPr>
        <w:t>Realizarea unui studiu de fezabilitate pentru construirea unei linii de mare viteză Constanța - București - Budapesta (HSR);</w:t>
      </w:r>
    </w:p>
    <w:sdt>
      <w:sdtPr>
        <w:tag w:val="goog_rdk_44"/>
        <w:id w:val="53754903"/>
      </w:sdtPr>
      <w:sdtEndPr/>
      <w:sdtContent>
        <w:p w:rsidR="008D2DB5" w:rsidRDefault="002421AD">
          <w:pPr>
            <w:numPr>
              <w:ilvl w:val="0"/>
              <w:numId w:val="60"/>
            </w:numPr>
            <w:spacing w:before="0" w:after="0" w:line="240" w:lineRule="auto"/>
            <w:rPr>
              <w:i/>
            </w:rPr>
          </w:pPr>
          <w:r>
            <w:rPr>
              <w:i/>
            </w:rPr>
            <w:t>Lucrări pentru creșterea vitezei la peste 160 km/h pe coridoarele modernizate;</w:t>
          </w:r>
        </w:p>
      </w:sdtContent>
    </w:sdt>
    <w:sdt>
      <w:sdtPr>
        <w:tag w:val="goog_rdk_45"/>
        <w:id w:val="-2015370510"/>
      </w:sdtPr>
      <w:sdtEndPr/>
      <w:sdtContent>
        <w:p w:rsidR="008D2DB5" w:rsidRDefault="002421AD">
          <w:pPr>
            <w:numPr>
              <w:ilvl w:val="0"/>
              <w:numId w:val="60"/>
            </w:numPr>
            <w:spacing w:before="0" w:after="0" w:line="240" w:lineRule="auto"/>
            <w:rPr>
              <w:i/>
            </w:rPr>
          </w:pPr>
          <w:r>
            <w:rPr>
              <w:i/>
            </w:rPr>
            <w:t xml:space="preserve">Studiu </w:t>
          </w:r>
          <w:r>
            <w:rPr>
              <w:i/>
            </w:rPr>
            <w:t>privind soluțiile de implementare a proiectului de cale ferată Vâlcele - Rm. Vâlcea;</w:t>
          </w:r>
        </w:p>
      </w:sdtContent>
    </w:sdt>
    <w:sdt>
      <w:sdtPr>
        <w:tag w:val="goog_rdk_46"/>
        <w:id w:val="-1231234288"/>
      </w:sdtPr>
      <w:sdtEndPr/>
      <w:sdtContent>
        <w:p w:rsidR="008D2DB5" w:rsidRDefault="002421AD">
          <w:pPr>
            <w:numPr>
              <w:ilvl w:val="0"/>
              <w:numId w:val="60"/>
            </w:numPr>
            <w:spacing w:before="0" w:after="0" w:line="240" w:lineRule="auto"/>
            <w:rPr>
              <w:i/>
            </w:rPr>
          </w:pPr>
          <w:r>
            <w:rPr>
              <w:i/>
            </w:rPr>
            <w:t>Modernizare stații de cale ferată;</w:t>
          </w:r>
        </w:p>
      </w:sdtContent>
    </w:sdt>
    <w:p w:rsidR="008D2DB5" w:rsidRDefault="002421AD">
      <w:pPr>
        <w:numPr>
          <w:ilvl w:val="0"/>
          <w:numId w:val="60"/>
        </w:numPr>
        <w:spacing w:before="0" w:after="0" w:line="240" w:lineRule="auto"/>
        <w:rPr>
          <w:i/>
        </w:rPr>
      </w:pPr>
      <w:r>
        <w:rPr>
          <w:i/>
        </w:rPr>
        <w:t>Modernizarea Gării de Nord;</w:t>
      </w:r>
    </w:p>
    <w:p w:rsidR="008D2DB5" w:rsidRDefault="002421AD">
      <w:pPr>
        <w:numPr>
          <w:ilvl w:val="0"/>
          <w:numId w:val="60"/>
        </w:numPr>
        <w:spacing w:before="0" w:after="0" w:line="240" w:lineRule="auto"/>
        <w:rPr>
          <w:i/>
        </w:rPr>
      </w:pPr>
      <w:r>
        <w:rPr>
          <w:i/>
        </w:rPr>
        <w:t xml:space="preserve">Modernizare poduri, podețe și tuneluri; </w:t>
      </w:r>
    </w:p>
    <w:sdt>
      <w:sdtPr>
        <w:tag w:val="goog_rdk_47"/>
        <w:id w:val="1903101417"/>
      </w:sdtPr>
      <w:sdtEndPr/>
      <w:sdtContent>
        <w:p w:rsidR="008D2DB5" w:rsidRDefault="002421AD">
          <w:pPr>
            <w:numPr>
              <w:ilvl w:val="0"/>
              <w:numId w:val="60"/>
            </w:numPr>
            <w:spacing w:before="0" w:after="0" w:line="240" w:lineRule="auto"/>
            <w:rPr>
              <w:i/>
            </w:rPr>
          </w:pPr>
          <w:r>
            <w:rPr>
              <w:i/>
            </w:rPr>
            <w:t>Elemente de siguranță feroviară.</w:t>
          </w:r>
        </w:p>
      </w:sdtContent>
    </w:sdt>
    <w:p w:rsidR="008D2DB5" w:rsidRDefault="008D2DB5">
      <w:pPr>
        <w:widowControl w:val="0"/>
        <w:spacing w:before="0" w:after="0" w:line="240" w:lineRule="auto"/>
        <w:jc w:val="left"/>
        <w:rPr>
          <w:b/>
          <w:i/>
        </w:rPr>
      </w:pPr>
    </w:p>
    <w:p w:rsidR="008D2DB5" w:rsidRDefault="008D2DB5">
      <w:pPr>
        <w:widowControl w:val="0"/>
        <w:spacing w:before="0" w:after="0" w:line="240" w:lineRule="auto"/>
        <w:jc w:val="left"/>
        <w:rPr>
          <w:b/>
          <w:i/>
        </w:rPr>
      </w:pPr>
    </w:p>
    <w:p w:rsidR="008D2DB5" w:rsidRDefault="008D2DB5">
      <w:pPr>
        <w:widowControl w:val="0"/>
        <w:spacing w:before="0" w:after="0" w:line="240" w:lineRule="auto"/>
        <w:jc w:val="left"/>
        <w:rPr>
          <w:b/>
          <w:i/>
        </w:rPr>
      </w:pPr>
    </w:p>
    <w:p w:rsidR="008D2DB5" w:rsidRDefault="008D2DB5">
      <w:pPr>
        <w:widowControl w:val="0"/>
        <w:spacing w:before="0" w:after="0" w:line="240" w:lineRule="auto"/>
        <w:jc w:val="left"/>
        <w:rPr>
          <w:b/>
          <w:i/>
        </w:rPr>
      </w:pPr>
    </w:p>
    <w:p w:rsidR="008D2DB5" w:rsidRDefault="008D2DB5">
      <w:pPr>
        <w:widowControl w:val="0"/>
        <w:spacing w:before="0" w:after="0" w:line="240" w:lineRule="auto"/>
        <w:jc w:val="left"/>
        <w:rPr>
          <w:b/>
          <w:i/>
        </w:rPr>
      </w:pPr>
    </w:p>
    <w:p w:rsidR="008D2DB5" w:rsidRDefault="002421AD">
      <w:pPr>
        <w:widowControl w:val="0"/>
        <w:numPr>
          <w:ilvl w:val="0"/>
          <w:numId w:val="17"/>
        </w:numPr>
        <w:spacing w:before="0" w:after="0" w:line="240" w:lineRule="auto"/>
        <w:rPr>
          <w:b/>
          <w:i/>
        </w:rPr>
      </w:pPr>
      <w:r>
        <w:rPr>
          <w:b/>
          <w:i/>
        </w:rPr>
        <w:t>Realizarea unui SF pent</w:t>
      </w:r>
      <w:r>
        <w:rPr>
          <w:b/>
          <w:i/>
        </w:rPr>
        <w:t>ru construcția unei linii de mare viteză Constanța - București - Budapesta (HSR)</w:t>
      </w:r>
    </w:p>
    <w:p w:rsidR="008D2DB5" w:rsidRDefault="002421AD">
      <w:pPr>
        <w:spacing w:line="240" w:lineRule="auto"/>
      </w:pPr>
      <w:r>
        <w:t>Calea ferată de mare viteză reprezintă o alternativă economică sustenabilă, precum și pentru protecția și conservarea mediului, fapt dovedit prin extinderea continuă a rețelei</w:t>
      </w:r>
      <w:r>
        <w:t xml:space="preserve"> (High Speed Rail - HSR / Tren de Mare Viteză - TMV) în Europa. Astfel, trenurile de mare viteză au devenit un concurent redutabil pentru transportul aerian pe distanțe medii și lungi atât în țările Europei Centrale și de Vest, cât și între ele. Exemple pr</w:t>
      </w:r>
      <w:r>
        <w:t xml:space="preserve">ecum „InterCity-Express” - ICE din Germania sau între Germania, Austria, Elveția, Belgia și Regatul Țărilor de Jos sau TGV (Train à Grande Vitesse)/Thalis/Eurostar între Franța, Belgia, Marea Britanie și Regatul Țărilor de Jos reprezintă veritabile modele </w:t>
      </w:r>
      <w:r>
        <w:t xml:space="preserve">de succes pentru construirea căilor ferate de mare viteză și introducerea unor servicii feroviare superioare, confortabile, sigure și rapide.   </w:t>
      </w:r>
    </w:p>
    <w:p w:rsidR="008D2DB5" w:rsidRDefault="002421AD">
      <w:pPr>
        <w:spacing w:line="240" w:lineRule="auto"/>
      </w:pPr>
      <w:r>
        <w:t>În acest context, Ministerul Transporturilor și Infrastructurii manifestă interes pentru o legătură feroviară de mare viteză sau cu viteză sporită (superioară vitezei de 200 km/h) care să conecteze zona Constanța / Port Constanța cu capitala României și ma</w:t>
      </w:r>
      <w:r>
        <w:t xml:space="preserve">i departe cu Budapesta și implicit cu rețeaua europeană de cale ferată modernă. </w:t>
      </w:r>
    </w:p>
    <w:p w:rsidR="008D2DB5" w:rsidRDefault="002421AD">
      <w:pPr>
        <w:spacing w:line="240" w:lineRule="auto"/>
      </w:pPr>
      <w:r>
        <w:t>Acest deziderat este impus și prin documentul strategic de programare a investițiilor în infrastructură, respectiv MPGT. Astfel, în acest document se stipulează că:</w:t>
      </w:r>
    </w:p>
    <w:p w:rsidR="008D2DB5" w:rsidRDefault="002421AD">
      <w:pPr>
        <w:spacing w:line="240" w:lineRule="auto"/>
        <w:rPr>
          <w:i/>
        </w:rPr>
      </w:pPr>
      <w:r>
        <w:rPr>
          <w:i/>
        </w:rPr>
        <w:t xml:space="preserve">În măsura </w:t>
      </w:r>
      <w:r>
        <w:rPr>
          <w:i/>
        </w:rPr>
        <w:t>în care România va beneficia de alocări financiare suplimentare pentru sectorul feroviar în scopul dezvoltării rețelei de linii de mare viteză sau va face parte dintr-un program european transfrontalier cu alocare financiară dedicată căilor feroviare de ma</w:t>
      </w:r>
      <w:r>
        <w:rPr>
          <w:i/>
        </w:rPr>
        <w:t>re viteză, beneficiarul va putea implementa un proiect de HSR (High Speed Rail / Tren de Mare Viteză). Calea ferată de mare viteză va avea un traseu care va conecta rețelele feroviare asemănătoare din țările vecine, dar și marile centre urbane din România.</w:t>
      </w:r>
      <w:r>
        <w:rPr>
          <w:i/>
        </w:rPr>
        <w:t xml:space="preserve"> Construcția liniilor de cale ferată de mare viteză se va face pe aliniamente noi, fără a utiliza infrastructura feroviară actuală cu care va avea doar legături de conectivitate.</w:t>
      </w:r>
    </w:p>
    <w:p w:rsidR="008D2DB5" w:rsidRDefault="002421AD">
      <w:pPr>
        <w:spacing w:line="240" w:lineRule="auto"/>
      </w:pPr>
      <w:r>
        <w:t>Astfel, pentru a atinge acest deziderat, în Planul Investițional este propusă</w:t>
      </w:r>
      <w:r>
        <w:t xml:space="preserve"> realizarea unui studiu de fezabilitate pentru construcția unei căi ferate de mare viteză pe axa est-vest care să se suprapună cât mai puțin cu investițiile feroviare realizate sau în curs de realizare. </w:t>
      </w:r>
    </w:p>
    <w:p w:rsidR="008D2DB5" w:rsidRDefault="002421AD">
      <w:pPr>
        <w:spacing w:before="0" w:after="0" w:line="240" w:lineRule="auto"/>
      </w:pPr>
      <w:r>
        <w:t>Obiectivele principale vizate sunt următoarele:</w:t>
      </w:r>
    </w:p>
    <w:p w:rsidR="008D2DB5" w:rsidRDefault="002421AD">
      <w:pPr>
        <w:numPr>
          <w:ilvl w:val="0"/>
          <w:numId w:val="102"/>
        </w:numPr>
        <w:spacing w:before="0" w:after="0" w:line="240" w:lineRule="auto"/>
      </w:pPr>
      <w:r>
        <w:t>Cone</w:t>
      </w:r>
      <w:r>
        <w:t xml:space="preserve">ctarea României la rețeaua feroviară europeană de mare viteză; </w:t>
      </w:r>
    </w:p>
    <w:p w:rsidR="008D2DB5" w:rsidRDefault="002421AD">
      <w:pPr>
        <w:numPr>
          <w:ilvl w:val="0"/>
          <w:numId w:val="102"/>
        </w:numPr>
        <w:spacing w:before="0" w:after="0" w:line="240" w:lineRule="auto"/>
      </w:pPr>
      <w:r>
        <w:t xml:space="preserve">Conectarea marilor centrelor urbane România prin cale ferată de mare viteză. </w:t>
      </w:r>
    </w:p>
    <w:p w:rsidR="008D2DB5" w:rsidRDefault="008D2DB5">
      <w:pPr>
        <w:spacing w:before="0" w:after="0" w:line="240" w:lineRule="auto"/>
        <w:ind w:left="720"/>
      </w:pPr>
    </w:p>
    <w:p w:rsidR="008D2DB5" w:rsidRDefault="002421AD">
      <w:pPr>
        <w:spacing w:line="240" w:lineRule="auto"/>
      </w:pPr>
      <w:r>
        <w:t>Studiul de fezabilitate ar trebui să evidențieze printre altele:</w:t>
      </w:r>
    </w:p>
    <w:p w:rsidR="008D2DB5" w:rsidRDefault="002421AD">
      <w:pPr>
        <w:numPr>
          <w:ilvl w:val="0"/>
          <w:numId w:val="109"/>
        </w:numPr>
        <w:spacing w:after="0" w:line="240" w:lineRule="auto"/>
      </w:pPr>
      <w:r>
        <w:t>sustenabilitatea investiției (analiza cost-benef</w:t>
      </w:r>
      <w:r>
        <w:t>iciu);</w:t>
      </w:r>
    </w:p>
    <w:p w:rsidR="008D2DB5" w:rsidRDefault="002421AD">
      <w:pPr>
        <w:numPr>
          <w:ilvl w:val="0"/>
          <w:numId w:val="109"/>
        </w:numPr>
        <w:spacing w:before="0" w:after="0" w:line="240" w:lineRule="auto"/>
      </w:pPr>
      <w:r>
        <w:t>deservirea principalelor centre urbane și a polilor de creștere pe direcția sud est – nord vest;</w:t>
      </w:r>
    </w:p>
    <w:p w:rsidR="008D2DB5" w:rsidRDefault="002421AD">
      <w:pPr>
        <w:numPr>
          <w:ilvl w:val="0"/>
          <w:numId w:val="109"/>
        </w:numPr>
        <w:spacing w:before="0" w:after="0" w:line="240" w:lineRule="auto"/>
      </w:pPr>
      <w:r>
        <w:t>să aibă în vederea faptul de a nu dubla alte investiții care au obiectiv asemănător (modernizarea în curs a coridorul feroviar Rin - Dunăre);</w:t>
      </w:r>
    </w:p>
    <w:p w:rsidR="008D2DB5" w:rsidRDefault="002421AD">
      <w:pPr>
        <w:numPr>
          <w:ilvl w:val="0"/>
          <w:numId w:val="109"/>
        </w:numPr>
        <w:spacing w:before="0" w:after="0" w:line="240" w:lineRule="auto"/>
      </w:pPr>
      <w:r>
        <w:t>analiza fo</w:t>
      </w:r>
      <w:r>
        <w:t>rmelor de relief, impactul asupra mediului și propunerea de soluții pentru sectoarele critice identificate;</w:t>
      </w:r>
    </w:p>
    <w:p w:rsidR="008D2DB5" w:rsidRDefault="002421AD">
      <w:pPr>
        <w:numPr>
          <w:ilvl w:val="0"/>
          <w:numId w:val="109"/>
        </w:numPr>
        <w:spacing w:before="0" w:after="0" w:line="240" w:lineRule="auto"/>
      </w:pPr>
      <w:r>
        <w:t>să se realizeaze în baza unor studii de teren specifice (geologice, topografice și de mediu);</w:t>
      </w:r>
    </w:p>
    <w:p w:rsidR="008D2DB5" w:rsidRDefault="002421AD">
      <w:pPr>
        <w:numPr>
          <w:ilvl w:val="0"/>
          <w:numId w:val="109"/>
        </w:numPr>
        <w:spacing w:before="0" w:line="240" w:lineRule="auto"/>
      </w:pPr>
      <w:r>
        <w:t>să prevadă viteza de operare a trenurilor: mare viteză</w:t>
      </w:r>
      <w:r>
        <w:t xml:space="preserve"> / viteză sporită (200 km/h, 250 km/h, 300 km/h, peste 300 km/h).</w:t>
      </w:r>
    </w:p>
    <w:p w:rsidR="008D2DB5" w:rsidRDefault="002421AD">
      <w:pPr>
        <w:spacing w:before="240" w:line="240" w:lineRule="auto"/>
      </w:pPr>
      <w:r>
        <w:t>În urma unei analize preliminare realizată de către experții Ministerului Transporturilor și Infrastructurii au rezultat două potențiale abordări:</w:t>
      </w:r>
    </w:p>
    <w:p w:rsidR="008D2DB5" w:rsidRDefault="002421AD">
      <w:pPr>
        <w:numPr>
          <w:ilvl w:val="0"/>
          <w:numId w:val="130"/>
        </w:numPr>
        <w:spacing w:before="240" w:after="0" w:line="240" w:lineRule="auto"/>
      </w:pPr>
      <w:r>
        <w:t>Un aliniament sustenabil din punct de veder</w:t>
      </w:r>
      <w:r>
        <w:t>e economic și social pentru dezvoltarea unei căi ferate de mare viteză / viteza sporită ar fi: București – Pitești – Curtea de Argeș – Sibiu – Mediaș – (Tg. Mureș) – Cluj-Napoca – Zalău – Oradea - Episcopia Bihor. Această soluție ar urma să fie validată de</w:t>
      </w:r>
      <w:r>
        <w:t xml:space="preserve"> rezultatele studiului de fezabilitate.</w:t>
      </w:r>
      <w:r>
        <w:rPr>
          <w:b/>
          <w:i/>
        </w:rPr>
        <w:t xml:space="preserve"> </w:t>
      </w:r>
      <w:r>
        <w:t>Lungimea căii ferate de mare viteză are o lungime de aproximativ 590 km și ar urma sa aibă un cost estimat de 25 - 30 mil. EUR/km (ceea ce ar conduce la un cost estimat al investiției de aproximativ 17 mld.EUR).</w:t>
      </w:r>
    </w:p>
    <w:p w:rsidR="008D2DB5" w:rsidRDefault="002421AD">
      <w:pPr>
        <w:numPr>
          <w:ilvl w:val="0"/>
          <w:numId w:val="130"/>
        </w:numPr>
        <w:spacing w:before="0" w:line="240" w:lineRule="auto"/>
      </w:pPr>
      <w:r>
        <w:t>Un a</w:t>
      </w:r>
      <w:r>
        <w:t>liniament hibrid ce include secțiuni modernizate la nivelul 160 km/h pentru o parte a traseului (traversări montane, culoare existente), respectiv aliniament nou cu viteză de peste 200 km/h în funcție de aspectele geografice și cele de rentabilitate econom</w:t>
      </w:r>
      <w:r>
        <w:t>ică pe anumite porțiuni ale traseului.</w:t>
      </w:r>
    </w:p>
    <w:p w:rsidR="008D2DB5" w:rsidRDefault="002421AD">
      <w:pPr>
        <w:spacing w:before="240" w:line="240" w:lineRule="auto"/>
      </w:pPr>
      <w:r>
        <w:t xml:space="preserve">În acest context, este propusă realizarea unui studiu de fezabilitate pentru construcția primei căi ferate de mare viteză din România cu un cost estimat de 120 mil. EUR (142 mil. EUR cu TVA). </w:t>
      </w:r>
    </w:p>
    <w:p w:rsidR="008D2DB5" w:rsidRDefault="008D2DB5">
      <w:pPr>
        <w:spacing w:before="240" w:line="240" w:lineRule="auto"/>
      </w:pPr>
    </w:p>
    <w:sdt>
      <w:sdtPr>
        <w:tag w:val="goog_rdk_48"/>
        <w:id w:val="161131721"/>
      </w:sdtPr>
      <w:sdtEndPr/>
      <w:sdtContent>
        <w:p w:rsidR="008D2DB5" w:rsidRDefault="002421AD">
          <w:pPr>
            <w:spacing w:before="240" w:line="240" w:lineRule="auto"/>
            <w:rPr>
              <w:b/>
              <w:i/>
            </w:rPr>
          </w:pPr>
          <w:r>
            <w:rPr>
              <w:b/>
              <w:i/>
            </w:rPr>
            <w:t>2) Lucrări pentru creșterea vitezei la peste 160 km/h pe corid</w:t>
          </w:r>
          <w:r>
            <w:rPr>
              <w:b/>
              <w:i/>
            </w:rPr>
            <w:t>oarele modernizate</w:t>
          </w:r>
        </w:p>
      </w:sdtContent>
    </w:sdt>
    <w:p w:rsidR="008D2DB5" w:rsidRDefault="002421AD">
      <w:pPr>
        <w:spacing w:before="240" w:line="240" w:lineRule="auto"/>
      </w:pPr>
      <w:r>
        <w:t>Acest proiect este propus pentru valorificarea superioară a sectoarelor de cale ferată modernizate sau în curs de modernizare în contextul implementării și operaționalizării instalației ETCS/ERTMS, dar și în sinergie cu investițiile pentru achiziția de mat</w:t>
      </w:r>
      <w:r>
        <w:t>erial rulant nou sau pentru  modernizarea celui existent. Astfel, investiția prevede analize, studii, teste, dar și lucrări pentru creșterea vitezei de circulației a trenurilor de călători la peste 160 km, în special pe sectoarele în care geometria actuală</w:t>
      </w:r>
      <w:r>
        <w:t xml:space="preserve"> a căii ferate este una permisivă (în palier și în aliniament). În stabilirea nevoii financiare de aproximativ 70 mil. EUR (83.3 mil. EUR cu TVA) au fost incluse și lucrări de supraînălțare a firului exterior în curbe, eliminarea unor treceri la nivel sau </w:t>
      </w:r>
      <w:r>
        <w:t>alte intervenții care să permită circulația trenurilor cu viteze superioare.</w:t>
      </w:r>
    </w:p>
    <w:p w:rsidR="008D2DB5" w:rsidRDefault="008D2DB5">
      <w:pPr>
        <w:spacing w:before="240" w:line="240" w:lineRule="auto"/>
      </w:pPr>
    </w:p>
    <w:sdt>
      <w:sdtPr>
        <w:tag w:val="goog_rdk_49"/>
        <w:id w:val="168764581"/>
      </w:sdtPr>
      <w:sdtEndPr/>
      <w:sdtContent>
        <w:p w:rsidR="008D2DB5" w:rsidRDefault="002421AD">
          <w:pPr>
            <w:spacing w:before="240" w:line="240" w:lineRule="auto"/>
            <w:rPr>
              <w:b/>
              <w:i/>
            </w:rPr>
          </w:pPr>
          <w:r>
            <w:rPr>
              <w:b/>
              <w:i/>
            </w:rPr>
            <w:t>3) Studiu privind soluțiile de implementare a proiectului de cale ferată Vâlcele - Rm. Vâlcea</w:t>
          </w:r>
        </w:p>
      </w:sdtContent>
    </w:sdt>
    <w:p w:rsidR="008D2DB5" w:rsidRDefault="002421AD">
      <w:pPr>
        <w:spacing w:before="240" w:line="240" w:lineRule="auto"/>
      </w:pPr>
      <w:r>
        <w:t>Lista proiectelor feroviare complementare cuprinde și realizarea unui studiu cu pr</w:t>
      </w:r>
      <w:r>
        <w:t>ivire la soluțiile de implementare a proiectului de cale ferată Vâlcele - Rm. Vâlcea care să evidențieze mai multe aspecte, printre care:</w:t>
      </w:r>
    </w:p>
    <w:p w:rsidR="008D2DB5" w:rsidRDefault="002421AD">
      <w:pPr>
        <w:numPr>
          <w:ilvl w:val="0"/>
          <w:numId w:val="8"/>
        </w:numPr>
        <w:spacing w:before="240" w:after="0" w:line="240" w:lineRule="auto"/>
      </w:pPr>
      <w:r>
        <w:t>analiza stadiului juridic al contractului de lucrări existent;</w:t>
      </w:r>
    </w:p>
    <w:p w:rsidR="008D2DB5" w:rsidRDefault="002421AD">
      <w:pPr>
        <w:numPr>
          <w:ilvl w:val="0"/>
          <w:numId w:val="8"/>
        </w:numPr>
        <w:spacing w:before="0" w:after="0" w:line="240" w:lineRule="auto"/>
      </w:pPr>
      <w:r>
        <w:t>analiza și evaluarea stadiului lucrărilor realizate (st</w:t>
      </w:r>
      <w:r>
        <w:t>abilirea degradărilor în perioada de conservare);</w:t>
      </w:r>
    </w:p>
    <w:p w:rsidR="008D2DB5" w:rsidRDefault="002421AD">
      <w:pPr>
        <w:numPr>
          <w:ilvl w:val="0"/>
          <w:numId w:val="8"/>
        </w:numPr>
        <w:spacing w:before="0" w:after="0" w:line="240" w:lineRule="auto"/>
      </w:pPr>
      <w:r>
        <w:t>revizuirea analizelor economice și a soluțiilor tehnice propuse în studiile existente;</w:t>
      </w:r>
    </w:p>
    <w:p w:rsidR="008D2DB5" w:rsidRDefault="002421AD">
      <w:pPr>
        <w:numPr>
          <w:ilvl w:val="0"/>
          <w:numId w:val="8"/>
        </w:numPr>
        <w:spacing w:before="0" w:line="240" w:lineRule="auto"/>
      </w:pPr>
      <w:r>
        <w:t>propunerea unei soluții economice viabile pentru finalizare sau conservarea proiectului.</w:t>
      </w:r>
    </w:p>
    <w:p w:rsidR="008D2DB5" w:rsidRDefault="002421AD">
      <w:pPr>
        <w:spacing w:before="240" w:line="240" w:lineRule="auto"/>
      </w:pPr>
      <w:r>
        <w:t>Pentru realizarea acestui stud</w:t>
      </w:r>
      <w:r>
        <w:t>iu a fost estimat un necesar de 5 mil. EUR (6 mil. EUR cu TVA).</w:t>
      </w:r>
    </w:p>
    <w:p w:rsidR="008D2DB5" w:rsidRDefault="008D2DB5">
      <w:pPr>
        <w:spacing w:before="240" w:line="240" w:lineRule="auto"/>
      </w:pPr>
    </w:p>
    <w:sdt>
      <w:sdtPr>
        <w:tag w:val="goog_rdk_50"/>
        <w:id w:val="589050893"/>
      </w:sdtPr>
      <w:sdtEndPr/>
      <w:sdtContent>
        <w:p w:rsidR="008D2DB5" w:rsidRDefault="002421AD">
          <w:pPr>
            <w:spacing w:before="240" w:line="240" w:lineRule="auto"/>
          </w:pPr>
          <w:r>
            <w:rPr>
              <w:b/>
              <w:i/>
            </w:rPr>
            <w:t>4) Modernizare stații de cale ferată, depouri și revizii de vagoane</w:t>
          </w:r>
        </w:p>
      </w:sdtContent>
    </w:sdt>
    <w:p w:rsidR="008D2DB5" w:rsidRDefault="002421AD">
      <w:pPr>
        <w:spacing w:before="240" w:line="240" w:lineRule="auto"/>
      </w:pPr>
      <w:r>
        <w:t>La fel ca și în Programul Operațional Infrastructură Mare 2014-2020, în Programul Operațional Transport este propus un pa</w:t>
      </w:r>
      <w:r>
        <w:t>chet de 30 de stații CF care urmează a fi modernizate. Valoarea pachetului a fost estimată la 90 mil. EUR (107.1 mil. EUR cu TVA). Stațiile propuse pentru modernizare vor fi localizate pe sectoarele de cale ferată cu lucrări de modernizare/reînnoire realiz</w:t>
      </w:r>
      <w:r>
        <w:t xml:space="preserve">ate sau în curs de realizare.  </w:t>
      </w:r>
    </w:p>
    <w:p w:rsidR="008D2DB5" w:rsidRDefault="008D2DB5">
      <w:pPr>
        <w:spacing w:before="240" w:line="240" w:lineRule="auto"/>
      </w:pPr>
    </w:p>
    <w:sdt>
      <w:sdtPr>
        <w:tag w:val="goog_rdk_51"/>
        <w:id w:val="826636181"/>
      </w:sdtPr>
      <w:sdtEndPr/>
      <w:sdtContent>
        <w:p w:rsidR="008D2DB5" w:rsidRDefault="002421AD">
          <w:pPr>
            <w:spacing w:line="240" w:lineRule="auto"/>
          </w:pPr>
          <w:r>
            <w:rPr>
              <w:b/>
              <w:i/>
            </w:rPr>
            <w:t>5) Modernizarea Gării de Nord</w:t>
          </w:r>
        </w:p>
      </w:sdtContent>
    </w:sdt>
    <w:p w:rsidR="008D2DB5" w:rsidRDefault="002421AD">
      <w:pPr>
        <w:spacing w:line="240" w:lineRule="auto"/>
      </w:pPr>
      <w:r>
        <w:t>Stațiile de cale ferată din Europa reprezintă veritabile hub-uri/centre multimodale pentru transportul de pasageri, acest fapt având un important rol în viața cotidiană a orașelor. Noile conc</w:t>
      </w:r>
      <w:r>
        <w:t>epte de mari stații de cale ferată au devenit rapid foarte atractive pentru pasageri prin prisma numeroaselor facilități pe care le oferă, veritabile mall-uri cu peroane de cale ferată, veritabili poli de atracție pentru petrecerea timpului liber nu doar p</w:t>
      </w:r>
      <w:r>
        <w:t xml:space="preserve">entru călătorii care utilizează serviciile feroviare. </w:t>
      </w:r>
    </w:p>
    <w:p w:rsidR="008D2DB5" w:rsidRDefault="002421AD">
      <w:pPr>
        <w:spacing w:line="240" w:lineRule="auto"/>
      </w:pPr>
      <w:r>
        <w:t>În acest context, Gara de Nord, cel mai mare nod feroviar din România, poate să devină prin amplasamentul său în oraș și prin numărul mare de pasageri care o tranzitează, cel mai important hub/centru m</w:t>
      </w:r>
      <w:r>
        <w:t>ultimodal din țară și un important furnizor de servicii al orașului. Gara de Nord devine astfel o placă turnantă între pasagerii care folosesc serviciile feroviare de lung parcurs (trenurile care conectează Bucureștiul cu toate municipiile reședință de jud</w:t>
      </w:r>
      <w:r>
        <w:t>eț) cu cele feroviare regionale sau metropolitane (în special cele care conectează Gara de Nord cu Aeroportul Henri Coandă), dar și cu serviciile publice de transport urban (două magistrale de metrou, linii de autobuz, linii de troleibuz, linii de tramvai,</w:t>
      </w:r>
      <w:r>
        <w:t xml:space="preserve"> linii expres). </w:t>
      </w:r>
    </w:p>
    <w:p w:rsidR="008D2DB5" w:rsidRDefault="002421AD">
      <w:pPr>
        <w:spacing w:line="240" w:lineRule="auto"/>
      </w:pPr>
      <w:r>
        <w:t xml:space="preserve">Conceptul de stație CF de tip CityRail prevede realizarea unui spațiu modern comercial, cultural, multimodal și multifuncțional integrat architectural în zona în care se află. </w:t>
      </w:r>
    </w:p>
    <w:p w:rsidR="008D2DB5" w:rsidRDefault="002421AD">
      <w:pPr>
        <w:spacing w:line="240" w:lineRule="auto"/>
      </w:pPr>
      <w:r>
        <w:t>De asemenea, în cadrul acestei investiții este prevăzută și mo</w:t>
      </w:r>
      <w:r>
        <w:t>dernizarea depoului București Călători și a grupei tehnice Grivița pentru asigurarea unor condiții de staționare, stocare, pregătirea și întreținere superioare pentru viitoarele trenuri noi și moderne (inclusiv pentru trenurile cu hidrogen) achiziționate c</w:t>
      </w:r>
      <w:r>
        <w:t>u fonduri europene nerambursabile (POIM, POT, PNRR sau alte surse de finanțare).</w:t>
      </w:r>
    </w:p>
    <w:p w:rsidR="008D2DB5" w:rsidRDefault="002421AD">
      <w:pPr>
        <w:spacing w:line="240" w:lineRule="auto"/>
      </w:pPr>
      <w:r>
        <w:t>Estimarea financiară pentru modernizarea Gării de Nord și a depoului/grupei tehnice este de 300 mil. EUR (357 mil.EUR cu TVA).</w:t>
      </w:r>
    </w:p>
    <w:p w:rsidR="008D2DB5" w:rsidRDefault="008D2DB5">
      <w:pPr>
        <w:spacing w:line="240" w:lineRule="auto"/>
      </w:pPr>
    </w:p>
    <w:p w:rsidR="008D2DB5" w:rsidRDefault="002421AD">
      <w:pPr>
        <w:spacing w:line="240" w:lineRule="auto"/>
      </w:pPr>
      <w:r>
        <w:rPr>
          <w:b/>
          <w:i/>
        </w:rPr>
        <w:t>6) Modernizare poduri, podețe și tuneluri</w:t>
      </w:r>
      <w:r>
        <w:t xml:space="preserve"> </w:t>
      </w:r>
    </w:p>
    <w:p w:rsidR="008D2DB5" w:rsidRDefault="002421AD">
      <w:pPr>
        <w:spacing w:line="240" w:lineRule="auto"/>
      </w:pPr>
      <w:r>
        <w:t>Acest proiect reprezintă continuarea proiectului finanțat prin POIM 2014-2020 și are ca principal scop creșterea vitezei de circulație a trenurilor în condiții de siguranță pe sectoarele cu lucrări de artă. Pachetul de poduri, podețe și tuneluri va fi stab</w:t>
      </w:r>
      <w:r>
        <w:t>ilit în urma unei evaluări care trebuie să țină cont de următoarele elemente:</w:t>
      </w:r>
    </w:p>
    <w:p w:rsidR="008D2DB5" w:rsidRDefault="002421AD">
      <w:pPr>
        <w:numPr>
          <w:ilvl w:val="0"/>
          <w:numId w:val="47"/>
        </w:numPr>
        <w:pBdr>
          <w:top w:val="nil"/>
          <w:left w:val="nil"/>
          <w:bottom w:val="nil"/>
          <w:right w:val="nil"/>
          <w:between w:val="nil"/>
        </w:pBdr>
        <w:spacing w:before="240" w:after="0" w:line="240" w:lineRule="auto"/>
      </w:pPr>
      <w:r>
        <w:t>apartenența structurilor la rețeaua feroviară TEN-T;</w:t>
      </w:r>
    </w:p>
    <w:p w:rsidR="008D2DB5" w:rsidRDefault="002421AD">
      <w:pPr>
        <w:numPr>
          <w:ilvl w:val="0"/>
          <w:numId w:val="47"/>
        </w:numPr>
        <w:pBdr>
          <w:top w:val="nil"/>
          <w:left w:val="nil"/>
          <w:bottom w:val="nil"/>
          <w:right w:val="nil"/>
          <w:between w:val="nil"/>
        </w:pBdr>
        <w:spacing w:before="0" w:after="0" w:line="240" w:lineRule="auto"/>
      </w:pPr>
      <w:r>
        <w:t>diferența dintre viteza proiectată și viteza actuală (restricționată) pentru trenurile care utilizează structura;</w:t>
      </w:r>
    </w:p>
    <w:p w:rsidR="008D2DB5" w:rsidRDefault="002421AD">
      <w:pPr>
        <w:numPr>
          <w:ilvl w:val="0"/>
          <w:numId w:val="47"/>
        </w:numPr>
        <w:pBdr>
          <w:top w:val="nil"/>
          <w:left w:val="nil"/>
          <w:bottom w:val="nil"/>
          <w:right w:val="nil"/>
          <w:between w:val="nil"/>
        </w:pBdr>
        <w:spacing w:before="0" w:after="0" w:line="240" w:lineRule="auto"/>
      </w:pPr>
      <w:r>
        <w:t>tipul de ca</w:t>
      </w:r>
      <w:r>
        <w:t>le ferată nemodernizată, modernizată, în curs de modernizare sau propusă spre modernizare/reînnoire pe care se află structura;</w:t>
      </w:r>
    </w:p>
    <w:p w:rsidR="008D2DB5" w:rsidRDefault="002421AD">
      <w:pPr>
        <w:numPr>
          <w:ilvl w:val="0"/>
          <w:numId w:val="47"/>
        </w:numPr>
        <w:pBdr>
          <w:top w:val="nil"/>
          <w:left w:val="nil"/>
          <w:bottom w:val="nil"/>
          <w:right w:val="nil"/>
          <w:between w:val="nil"/>
        </w:pBdr>
        <w:spacing w:before="0" w:line="240" w:lineRule="auto"/>
      </w:pPr>
      <w:r>
        <w:t>numărul de trenuri care tranzitează structura.</w:t>
      </w:r>
    </w:p>
    <w:p w:rsidR="008D2DB5" w:rsidRDefault="002421AD">
      <w:pPr>
        <w:pBdr>
          <w:top w:val="nil"/>
          <w:left w:val="nil"/>
          <w:bottom w:val="nil"/>
          <w:right w:val="nil"/>
          <w:between w:val="nil"/>
        </w:pBdr>
        <w:spacing w:line="240" w:lineRule="auto"/>
      </w:pPr>
      <w:r>
        <w:t>Implementarea proiectului se poate face fie prin coordonare centrală, fie la nivelul sucursalelor regionale de cale ferată.</w:t>
      </w:r>
    </w:p>
    <w:p w:rsidR="008D2DB5" w:rsidRDefault="002421AD">
      <w:pPr>
        <w:pBdr>
          <w:top w:val="nil"/>
          <w:left w:val="nil"/>
          <w:bottom w:val="nil"/>
          <w:right w:val="nil"/>
          <w:between w:val="nil"/>
        </w:pBdr>
        <w:spacing w:line="240" w:lineRule="auto"/>
      </w:pPr>
      <w:r>
        <w:t xml:space="preserve">Costul estimat pentru această intervenție este de 450 mil.EUR (535 mil.EUR cu TVA). </w:t>
      </w:r>
    </w:p>
    <w:p w:rsidR="008D2DB5" w:rsidRDefault="008D2DB5">
      <w:pPr>
        <w:spacing w:line="240" w:lineRule="auto"/>
      </w:pPr>
    </w:p>
    <w:sdt>
      <w:sdtPr>
        <w:tag w:val="goog_rdk_52"/>
        <w:id w:val="-106898966"/>
      </w:sdtPr>
      <w:sdtEndPr/>
      <w:sdtContent>
        <w:p w:rsidR="008D2DB5" w:rsidRDefault="002421AD">
          <w:pPr>
            <w:spacing w:line="240" w:lineRule="auto"/>
            <w:rPr>
              <w:b/>
              <w:i/>
            </w:rPr>
          </w:pPr>
          <w:r>
            <w:rPr>
              <w:b/>
              <w:i/>
            </w:rPr>
            <w:t xml:space="preserve">7) Elemente de siguranță feroviară </w:t>
          </w:r>
        </w:p>
      </w:sdtContent>
    </w:sdt>
    <w:p w:rsidR="008D2DB5" w:rsidRDefault="002421AD">
      <w:pPr>
        <w:spacing w:line="240" w:lineRule="auto"/>
      </w:pPr>
      <w:r>
        <w:t>Proiectu</w:t>
      </w:r>
      <w:r>
        <w:t>l prevede evaluarea unor sectoare de cale ferată în care recurența persoanelor accidentate de tren este mare, dar și identificarea și implementarea de soluții moderne pentru reducerea sau eliminarea acestor puncte (amplasarea de garduri de protecție în zon</w:t>
      </w:r>
      <w:r>
        <w:t xml:space="preserve">ele în care persoanele traversează calea ferată, construcția de pasaje pietonale). Totodată, pentru stațiile terminus, evaluarea și implementarea soluțiilor de siguranță va prevede instalarea de opritoare hidraulice moderne. În funcție de disponibilitatea </w:t>
      </w:r>
      <w:r>
        <w:t>alocărilor financiare, pot fi incluse în aceste intervenții și proiecte care privesc echipamentele și infrastructuri pentru probe, încercări și teste gestionate de către Autoritatea Feroviară Română (AFER). De asemenea, în cadrul acestui capitol pot fi inc</w:t>
      </w:r>
      <w:r>
        <w:t>luse și investiții în Centrul de Testări Feroviare de la Făurei.</w:t>
      </w:r>
    </w:p>
    <w:p w:rsidR="008D2DB5" w:rsidRDefault="002421AD">
      <w:pPr>
        <w:spacing w:line="240" w:lineRule="auto"/>
      </w:pPr>
      <w:r>
        <w:t>Costul estimat pentru această investiție este de 75 mil.EUR (89.3 mil.EUR cu TVA).</w:t>
      </w:r>
    </w:p>
    <w:p w:rsidR="008D2DB5" w:rsidRDefault="008D2DB5">
      <w:pPr>
        <w:spacing w:line="240" w:lineRule="auto"/>
      </w:pPr>
    </w:p>
    <w:p w:rsidR="008D2DB5" w:rsidRDefault="002421AD">
      <w:pPr>
        <w:spacing w:line="240" w:lineRule="auto"/>
      </w:pPr>
      <w:r>
        <w:t>Toate aceste intervenții complementare, prezentate mai sus, au o valoare estimată de aproximativ 1272 mil.E</w:t>
      </w:r>
      <w:r>
        <w:t>UR (1513.7 mil.EUR cu TVA) (tabelul 2.2.15).</w:t>
      </w:r>
    </w:p>
    <w:sdt>
      <w:sdtPr>
        <w:tag w:val="goog_rdk_53"/>
        <w:id w:val="1488437725"/>
      </w:sdtPr>
      <w:sdtEndPr/>
      <w:sdtContent>
        <w:p w:rsidR="008D2DB5" w:rsidRDefault="002421AD">
          <w:pPr>
            <w:spacing w:before="0" w:after="0" w:line="240" w:lineRule="auto"/>
            <w:jc w:val="center"/>
            <w:rPr>
              <w:sz w:val="22"/>
              <w:szCs w:val="22"/>
            </w:rPr>
          </w:pPr>
          <w:r>
            <w:rPr>
              <w:b/>
              <w:i/>
              <w:sz w:val="22"/>
              <w:szCs w:val="22"/>
            </w:rPr>
            <w:t>Tabelul 2.2.15. Alte proiecte feroviare propuse pentru dezvoltarea transportului feroviar</w:t>
          </w:r>
        </w:p>
      </w:sdtContent>
    </w:sdt>
    <w:tbl>
      <w:tblPr>
        <w:tblStyle w:val="afff9"/>
        <w:tblW w:w="9360" w:type="dxa"/>
        <w:tblBorders>
          <w:top w:val="nil"/>
          <w:left w:val="nil"/>
          <w:bottom w:val="nil"/>
          <w:right w:val="nil"/>
          <w:insideH w:val="nil"/>
          <w:insideV w:val="nil"/>
        </w:tblBorders>
        <w:tblLayout w:type="fixed"/>
        <w:tblLook w:val="0600" w:firstRow="0" w:lastRow="0" w:firstColumn="0" w:lastColumn="0" w:noHBand="1" w:noVBand="1"/>
      </w:tblPr>
      <w:tblGrid>
        <w:gridCol w:w="435"/>
        <w:gridCol w:w="2490"/>
        <w:gridCol w:w="1245"/>
        <w:gridCol w:w="1350"/>
        <w:gridCol w:w="810"/>
        <w:gridCol w:w="1065"/>
        <w:gridCol w:w="1005"/>
        <w:gridCol w:w="960"/>
      </w:tblGrid>
      <w:tr w:rsidR="008D2DB5">
        <w:trPr>
          <w:trHeight w:val="555"/>
        </w:trPr>
        <w:tc>
          <w:tcPr>
            <w:tcW w:w="435" w:type="dxa"/>
            <w:tcBorders>
              <w:top w:val="single" w:sz="6" w:space="0" w:color="000000"/>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Nr. Crt.</w:t>
            </w:r>
          </w:p>
        </w:tc>
        <w:tc>
          <w:tcPr>
            <w:tcW w:w="249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Alte proiecte feroviare</w:t>
            </w:r>
          </w:p>
        </w:tc>
        <w:tc>
          <w:tcPr>
            <w:tcW w:w="124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Rețea TEN-T</w:t>
            </w:r>
          </w:p>
        </w:tc>
        <w:tc>
          <w:tcPr>
            <w:tcW w:w="135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Tip Intervenție</w:t>
            </w:r>
          </w:p>
        </w:tc>
        <w:tc>
          <w:tcPr>
            <w:tcW w:w="81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Unitate de măsură</w:t>
            </w:r>
          </w:p>
        </w:tc>
        <w:tc>
          <w:tcPr>
            <w:tcW w:w="106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w:t>
            </w:r>
            <w:r>
              <w:rPr>
                <w:b/>
                <w:color w:val="FFFFFF"/>
                <w:sz w:val="16"/>
                <w:szCs w:val="16"/>
              </w:rPr>
              <w:t xml:space="preserve"> fără TVA)</w:t>
            </w:r>
          </w:p>
        </w:tc>
        <w:tc>
          <w:tcPr>
            <w:tcW w:w="100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 cu TVA )</w:t>
            </w:r>
          </w:p>
        </w:tc>
        <w:tc>
          <w:tcPr>
            <w:tcW w:w="96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mediu  fără TVA (mil.EUR)</w:t>
            </w:r>
          </w:p>
        </w:tc>
      </w:tr>
      <w:tr w:rsidR="008D2DB5">
        <w:trPr>
          <w:trHeight w:val="643"/>
        </w:trPr>
        <w:tc>
          <w:tcPr>
            <w:tcW w:w="4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w:t>
            </w:r>
          </w:p>
        </w:tc>
        <w:tc>
          <w:tcPr>
            <w:tcW w:w="2490"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Studiu/documentații pentru tren de mare viteză Constanța - București - Budapesta (HSR)</w:t>
            </w:r>
          </w:p>
        </w:tc>
        <w:tc>
          <w:tcPr>
            <w:tcW w:w="1245"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i/>
                <w:sz w:val="16"/>
                <w:szCs w:val="16"/>
              </w:rPr>
            </w:pPr>
            <w:r>
              <w:rPr>
                <w:i/>
                <w:sz w:val="16"/>
                <w:szCs w:val="16"/>
              </w:rPr>
              <w:t>TEN-T Core</w:t>
            </w:r>
          </w:p>
        </w:tc>
        <w:tc>
          <w:tcPr>
            <w:tcW w:w="1350"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realizare SF</w:t>
            </w:r>
          </w:p>
        </w:tc>
        <w:tc>
          <w:tcPr>
            <w:tcW w:w="810"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600 km</w:t>
            </w:r>
          </w:p>
        </w:tc>
        <w:tc>
          <w:tcPr>
            <w:tcW w:w="1065"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120.0</w:t>
            </w:r>
          </w:p>
        </w:tc>
        <w:tc>
          <w:tcPr>
            <w:tcW w:w="1005"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142.8</w:t>
            </w:r>
          </w:p>
        </w:tc>
        <w:tc>
          <w:tcPr>
            <w:tcW w:w="960"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0.2</w:t>
            </w:r>
          </w:p>
        </w:tc>
      </w:tr>
      <w:tr w:rsidR="008D2DB5">
        <w:trPr>
          <w:trHeight w:val="600"/>
        </w:trPr>
        <w:tc>
          <w:tcPr>
            <w:tcW w:w="43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w:t>
            </w:r>
          </w:p>
        </w:tc>
        <w:tc>
          <w:tcPr>
            <w:tcW w:w="24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Lucrări pentru creșterea vitezei la peste 160 km/h pe coridoarele modernizate</w:t>
            </w:r>
          </w:p>
        </w:tc>
        <w:tc>
          <w:tcPr>
            <w:tcW w:w="12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i/>
                <w:sz w:val="16"/>
                <w:szCs w:val="16"/>
              </w:rPr>
            </w:pPr>
            <w:r>
              <w:rPr>
                <w:i/>
                <w:sz w:val="16"/>
                <w:szCs w:val="16"/>
              </w:rPr>
              <w:t>TEN-T Core</w:t>
            </w:r>
          </w:p>
        </w:tc>
        <w:tc>
          <w:tcPr>
            <w:tcW w:w="13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SF dacă este cazul și lucrări</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n/a</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70.0</w:t>
            </w:r>
          </w:p>
        </w:tc>
        <w:tc>
          <w:tcPr>
            <w:tcW w:w="10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83.3</w:t>
            </w:r>
          </w:p>
        </w:tc>
        <w:tc>
          <w:tcPr>
            <w:tcW w:w="9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n/a</w:t>
            </w:r>
          </w:p>
        </w:tc>
      </w:tr>
      <w:tr w:rsidR="008D2DB5">
        <w:trPr>
          <w:trHeight w:val="690"/>
        </w:trPr>
        <w:tc>
          <w:tcPr>
            <w:tcW w:w="43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3</w:t>
            </w:r>
          </w:p>
        </w:tc>
        <w:tc>
          <w:tcPr>
            <w:tcW w:w="24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Studiu privind soluțiile de implementare a proiectului de cale ferată Vâlcele - Rm. Vâlcea</w:t>
            </w:r>
          </w:p>
        </w:tc>
        <w:tc>
          <w:tcPr>
            <w:tcW w:w="12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i/>
                <w:sz w:val="16"/>
                <w:szCs w:val="16"/>
              </w:rPr>
              <w:t>TEN-T Comp.</w:t>
            </w:r>
          </w:p>
        </w:tc>
        <w:tc>
          <w:tcPr>
            <w:tcW w:w="13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analize, evaluări și studii de teren</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38 km</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5.0</w:t>
            </w:r>
          </w:p>
        </w:tc>
        <w:tc>
          <w:tcPr>
            <w:tcW w:w="10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6.0</w:t>
            </w:r>
          </w:p>
        </w:tc>
        <w:tc>
          <w:tcPr>
            <w:tcW w:w="9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n/a</w:t>
            </w:r>
          </w:p>
        </w:tc>
      </w:tr>
      <w:tr w:rsidR="008D2DB5">
        <w:trPr>
          <w:trHeight w:val="345"/>
        </w:trPr>
        <w:tc>
          <w:tcPr>
            <w:tcW w:w="43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w:t>
            </w:r>
          </w:p>
        </w:tc>
        <w:tc>
          <w:tcPr>
            <w:tcW w:w="24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Reabilitare stații, depouri și revizii de vagoane</w:t>
            </w:r>
          </w:p>
        </w:tc>
        <w:tc>
          <w:tcPr>
            <w:tcW w:w="12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i/>
                <w:sz w:val="16"/>
                <w:szCs w:val="16"/>
              </w:rPr>
            </w:pPr>
            <w:r>
              <w:rPr>
                <w:i/>
                <w:sz w:val="16"/>
                <w:szCs w:val="16"/>
              </w:rPr>
              <w:t>TEN-T Core</w:t>
            </w:r>
          </w:p>
          <w:p w:rsidR="008D2DB5" w:rsidRDefault="002421AD">
            <w:pPr>
              <w:widowControl w:val="0"/>
              <w:spacing w:before="0" w:after="0" w:line="276" w:lineRule="auto"/>
              <w:jc w:val="center"/>
              <w:rPr>
                <w:sz w:val="16"/>
                <w:szCs w:val="16"/>
              </w:rPr>
            </w:pPr>
            <w:r>
              <w:rPr>
                <w:i/>
                <w:sz w:val="16"/>
                <w:szCs w:val="16"/>
              </w:rPr>
              <w:t>TEN-T Comp.</w:t>
            </w:r>
          </w:p>
        </w:tc>
        <w:tc>
          <w:tcPr>
            <w:tcW w:w="13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SF și lucrări</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n/a</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90.0</w:t>
            </w:r>
          </w:p>
        </w:tc>
        <w:tc>
          <w:tcPr>
            <w:tcW w:w="10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107.1</w:t>
            </w:r>
          </w:p>
        </w:tc>
        <w:tc>
          <w:tcPr>
            <w:tcW w:w="9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3.0</w:t>
            </w:r>
          </w:p>
        </w:tc>
      </w:tr>
      <w:tr w:rsidR="008D2DB5">
        <w:trPr>
          <w:trHeight w:val="450"/>
        </w:trPr>
        <w:tc>
          <w:tcPr>
            <w:tcW w:w="43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w:t>
            </w:r>
          </w:p>
        </w:tc>
        <w:tc>
          <w:tcPr>
            <w:tcW w:w="24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Modernizare Gara de Nord</w:t>
            </w:r>
          </w:p>
        </w:tc>
        <w:tc>
          <w:tcPr>
            <w:tcW w:w="12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i/>
                <w:sz w:val="16"/>
                <w:szCs w:val="16"/>
              </w:rPr>
            </w:pPr>
            <w:r>
              <w:rPr>
                <w:i/>
                <w:sz w:val="16"/>
                <w:szCs w:val="16"/>
              </w:rPr>
              <w:t>TEN-T Core</w:t>
            </w:r>
          </w:p>
        </w:tc>
        <w:tc>
          <w:tcPr>
            <w:tcW w:w="13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modernizare gara tip City Rail</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 stație</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300.0</w:t>
            </w:r>
          </w:p>
        </w:tc>
        <w:tc>
          <w:tcPr>
            <w:tcW w:w="10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357.0</w:t>
            </w:r>
          </w:p>
        </w:tc>
        <w:tc>
          <w:tcPr>
            <w:tcW w:w="9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n/a</w:t>
            </w:r>
          </w:p>
        </w:tc>
      </w:tr>
      <w:tr w:rsidR="008D2DB5">
        <w:trPr>
          <w:trHeight w:val="360"/>
        </w:trPr>
        <w:tc>
          <w:tcPr>
            <w:tcW w:w="43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6</w:t>
            </w:r>
          </w:p>
        </w:tc>
        <w:tc>
          <w:tcPr>
            <w:tcW w:w="24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Reabilitare poduri, podețe și tuneluri</w:t>
            </w:r>
          </w:p>
        </w:tc>
        <w:tc>
          <w:tcPr>
            <w:tcW w:w="12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i/>
                <w:sz w:val="16"/>
                <w:szCs w:val="16"/>
              </w:rPr>
            </w:pPr>
            <w:r>
              <w:rPr>
                <w:i/>
                <w:sz w:val="16"/>
                <w:szCs w:val="16"/>
              </w:rPr>
              <w:t>TEN-T Core</w:t>
            </w:r>
          </w:p>
          <w:p w:rsidR="008D2DB5" w:rsidRDefault="002421AD">
            <w:pPr>
              <w:widowControl w:val="0"/>
              <w:spacing w:before="0" w:after="0" w:line="276" w:lineRule="auto"/>
              <w:jc w:val="center"/>
              <w:rPr>
                <w:sz w:val="16"/>
                <w:szCs w:val="16"/>
              </w:rPr>
            </w:pPr>
            <w:r>
              <w:rPr>
                <w:i/>
                <w:sz w:val="16"/>
                <w:szCs w:val="16"/>
              </w:rPr>
              <w:t>TEN-T Comp.</w:t>
            </w:r>
          </w:p>
        </w:tc>
        <w:tc>
          <w:tcPr>
            <w:tcW w:w="13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SF și lucrări</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8 sucursale</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450.0</w:t>
            </w:r>
          </w:p>
        </w:tc>
        <w:tc>
          <w:tcPr>
            <w:tcW w:w="10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535.5</w:t>
            </w:r>
          </w:p>
        </w:tc>
        <w:tc>
          <w:tcPr>
            <w:tcW w:w="9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n/a</w:t>
            </w:r>
          </w:p>
        </w:tc>
      </w:tr>
      <w:tr w:rsidR="008D2DB5">
        <w:trPr>
          <w:trHeight w:val="495"/>
        </w:trPr>
        <w:tc>
          <w:tcPr>
            <w:tcW w:w="43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w:t>
            </w:r>
          </w:p>
        </w:tc>
        <w:tc>
          <w:tcPr>
            <w:tcW w:w="24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Elemente de siguranță feroviară inclusiv modernizarea Centrului de Testări Feroviare Făurei</w:t>
            </w:r>
          </w:p>
        </w:tc>
        <w:tc>
          <w:tcPr>
            <w:tcW w:w="12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i/>
                <w:sz w:val="16"/>
                <w:szCs w:val="16"/>
              </w:rPr>
            </w:pPr>
            <w:r>
              <w:rPr>
                <w:i/>
                <w:sz w:val="16"/>
                <w:szCs w:val="16"/>
              </w:rPr>
              <w:t>TEN-T Core</w:t>
            </w:r>
          </w:p>
          <w:p w:rsidR="008D2DB5" w:rsidRDefault="002421AD">
            <w:pPr>
              <w:widowControl w:val="0"/>
              <w:spacing w:before="0" w:after="0" w:line="276" w:lineRule="auto"/>
              <w:jc w:val="center"/>
              <w:rPr>
                <w:sz w:val="16"/>
                <w:szCs w:val="16"/>
              </w:rPr>
            </w:pPr>
            <w:r>
              <w:rPr>
                <w:i/>
                <w:sz w:val="16"/>
                <w:szCs w:val="16"/>
              </w:rPr>
              <w:t>TEN-T Comp.</w:t>
            </w:r>
          </w:p>
        </w:tc>
        <w:tc>
          <w:tcPr>
            <w:tcW w:w="13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opritoare, garduri de protecție</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n/a</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75.0</w:t>
            </w:r>
          </w:p>
        </w:tc>
        <w:tc>
          <w:tcPr>
            <w:tcW w:w="10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89.3</w:t>
            </w:r>
          </w:p>
        </w:tc>
        <w:tc>
          <w:tcPr>
            <w:tcW w:w="9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n/a</w:t>
            </w:r>
          </w:p>
        </w:tc>
      </w:tr>
      <w:tr w:rsidR="008D2DB5">
        <w:trPr>
          <w:trHeight w:val="495"/>
        </w:trPr>
        <w:tc>
          <w:tcPr>
            <w:tcW w:w="43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8</w:t>
            </w:r>
          </w:p>
        </w:tc>
        <w:tc>
          <w:tcPr>
            <w:tcW w:w="24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Proiect de modernizare a trecerilor la nivel cu calea ferată</w:t>
            </w:r>
          </w:p>
        </w:tc>
        <w:tc>
          <w:tcPr>
            <w:tcW w:w="12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i/>
                <w:sz w:val="16"/>
                <w:szCs w:val="16"/>
              </w:rPr>
            </w:pPr>
            <w:r>
              <w:rPr>
                <w:i/>
                <w:sz w:val="16"/>
                <w:szCs w:val="16"/>
              </w:rPr>
              <w:t>TEN-T Core</w:t>
            </w:r>
          </w:p>
          <w:p w:rsidR="008D2DB5" w:rsidRDefault="002421AD">
            <w:pPr>
              <w:widowControl w:val="0"/>
              <w:spacing w:before="0" w:after="0" w:line="276" w:lineRule="auto"/>
              <w:jc w:val="center"/>
              <w:rPr>
                <w:sz w:val="16"/>
                <w:szCs w:val="16"/>
              </w:rPr>
            </w:pPr>
            <w:r>
              <w:rPr>
                <w:i/>
                <w:sz w:val="16"/>
                <w:szCs w:val="16"/>
              </w:rPr>
              <w:t>TEN-T Comp.</w:t>
            </w:r>
          </w:p>
        </w:tc>
        <w:tc>
          <w:tcPr>
            <w:tcW w:w="13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modernizare treceri la nivel</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n/a</w:t>
            </w:r>
          </w:p>
        </w:tc>
        <w:tc>
          <w:tcPr>
            <w:tcW w:w="106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162.0</w:t>
            </w:r>
          </w:p>
        </w:tc>
        <w:tc>
          <w:tcPr>
            <w:tcW w:w="10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192.8</w:t>
            </w:r>
          </w:p>
        </w:tc>
        <w:tc>
          <w:tcPr>
            <w:tcW w:w="9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n/a</w:t>
            </w:r>
          </w:p>
        </w:tc>
      </w:tr>
      <w:tr w:rsidR="008D2DB5">
        <w:trPr>
          <w:trHeight w:val="255"/>
        </w:trPr>
        <w:tc>
          <w:tcPr>
            <w:tcW w:w="435" w:type="dxa"/>
            <w:tcBorders>
              <w:top w:val="single" w:sz="6" w:space="0" w:color="CCCCCC"/>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76" w:lineRule="auto"/>
              <w:jc w:val="left"/>
              <w:rPr>
                <w:b/>
                <w:color w:val="FFFFFF"/>
                <w:sz w:val="16"/>
                <w:szCs w:val="16"/>
              </w:rPr>
            </w:pPr>
          </w:p>
        </w:tc>
        <w:tc>
          <w:tcPr>
            <w:tcW w:w="249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76" w:lineRule="auto"/>
              <w:jc w:val="left"/>
              <w:rPr>
                <w:b/>
                <w:color w:val="FFFFFF"/>
                <w:sz w:val="16"/>
                <w:szCs w:val="16"/>
              </w:rPr>
            </w:pPr>
            <w:r>
              <w:rPr>
                <w:b/>
                <w:color w:val="FFFFFF"/>
                <w:sz w:val="16"/>
                <w:szCs w:val="16"/>
              </w:rPr>
              <w:t>Total</w:t>
            </w:r>
          </w:p>
        </w:tc>
        <w:tc>
          <w:tcPr>
            <w:tcW w:w="124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76" w:lineRule="auto"/>
              <w:jc w:val="left"/>
              <w:rPr>
                <w:b/>
                <w:color w:val="FFFFFF"/>
                <w:sz w:val="16"/>
                <w:szCs w:val="16"/>
              </w:rPr>
            </w:pPr>
          </w:p>
        </w:tc>
        <w:tc>
          <w:tcPr>
            <w:tcW w:w="135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76" w:lineRule="auto"/>
              <w:jc w:val="left"/>
              <w:rPr>
                <w:b/>
                <w:color w:val="FFFFFF"/>
                <w:sz w:val="16"/>
                <w:szCs w:val="16"/>
              </w:rPr>
            </w:pPr>
          </w:p>
        </w:tc>
        <w:tc>
          <w:tcPr>
            <w:tcW w:w="81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76" w:lineRule="auto"/>
              <w:jc w:val="left"/>
              <w:rPr>
                <w:b/>
                <w:color w:val="FFFFFF"/>
                <w:sz w:val="16"/>
                <w:szCs w:val="16"/>
              </w:rPr>
            </w:pPr>
          </w:p>
        </w:tc>
        <w:tc>
          <w:tcPr>
            <w:tcW w:w="106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76" w:lineRule="auto"/>
              <w:jc w:val="right"/>
              <w:rPr>
                <w:b/>
                <w:color w:val="FFFFFF"/>
                <w:sz w:val="16"/>
                <w:szCs w:val="16"/>
              </w:rPr>
            </w:pPr>
            <w:r>
              <w:rPr>
                <w:b/>
                <w:color w:val="FFFFFF"/>
                <w:sz w:val="16"/>
                <w:szCs w:val="16"/>
              </w:rPr>
              <w:t>1272.0</w:t>
            </w:r>
          </w:p>
        </w:tc>
        <w:tc>
          <w:tcPr>
            <w:tcW w:w="100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76" w:lineRule="auto"/>
              <w:jc w:val="right"/>
              <w:rPr>
                <w:b/>
                <w:color w:val="FFFFFF"/>
                <w:sz w:val="16"/>
                <w:szCs w:val="16"/>
              </w:rPr>
            </w:pPr>
            <w:r>
              <w:rPr>
                <w:b/>
                <w:color w:val="FFFFFF"/>
                <w:sz w:val="16"/>
                <w:szCs w:val="16"/>
              </w:rPr>
              <w:t>1513.7</w:t>
            </w:r>
          </w:p>
        </w:tc>
        <w:tc>
          <w:tcPr>
            <w:tcW w:w="96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76" w:lineRule="auto"/>
              <w:jc w:val="left"/>
              <w:rPr>
                <w:b/>
                <w:color w:val="FFFFFF"/>
                <w:sz w:val="16"/>
                <w:szCs w:val="16"/>
              </w:rPr>
            </w:pPr>
          </w:p>
        </w:tc>
      </w:tr>
    </w:tbl>
    <w:p w:rsidR="008D2DB5" w:rsidRDefault="008D2DB5">
      <w:pPr>
        <w:spacing w:line="240" w:lineRule="auto"/>
      </w:pPr>
    </w:p>
    <w:p w:rsidR="008D2DB5" w:rsidRDefault="002421AD">
      <w:pPr>
        <w:spacing w:line="240" w:lineRule="auto"/>
      </w:pPr>
      <w:r>
        <w:t>Pentru creșterea atractivității transportului de călători pe calea ferată și pentru valorificarea superioară a coridoarelor de cale ferată modernizate sau reînnoite au fost propuse, în conformitate cu Master Planul General de Transport al României, mai mul</w:t>
      </w:r>
      <w:r>
        <w:t>te achiziții care vizează înnoirea parcului de material rulant (vagoane, locomotive, rame electrice), investiții în noi vehicule feroviare și modernizări ale celui existent. Astfel, în continuarea investiției de rame electrice de tip RE-IR și RE-R finanțat</w:t>
      </w:r>
      <w:r>
        <w:t>e prin POIM și a celor propuse prin PNRR (locomotive și rame electrice noi, modernizarea de locomotive electrice și vagoane), prin PI se propune achiziția a 151 de trenuri noi cu o valoare estimată de 750 mil.EUR (892 mil.EUR cu TVA). Aceste trenuri de tip</w:t>
      </w:r>
      <w:r>
        <w:t xml:space="preserve"> RE-R vor fi utilizate pentru trenurile de scurt și mediu parcurs, în special pentru traficul de navetă în contextul transferului acestui tip de deplasare din domeniul rutier spre cel feroviar (tabelul 2.2.16). Ramele electrice vor fi dotate cu sisteme de </w:t>
      </w:r>
      <w:r>
        <w:t>informare în timp real al pasagerilor, echipamente WiFi, camere de tip CCTV (Closed-circuit television) pentru siguranța pasagerilor și împotriva vandalismului, iar parte dintre rame să fie prevăzute cu spații de depozitare biciclete/schiuri și cu adaptări</w:t>
      </w:r>
      <w:r>
        <w:t xml:space="preserve"> pentru persoane cu mobilitate redusă și nevoi speciale.</w:t>
      </w:r>
    </w:p>
    <w:sdt>
      <w:sdtPr>
        <w:tag w:val="goog_rdk_54"/>
        <w:id w:val="-1336154311"/>
      </w:sdtPr>
      <w:sdtEndPr/>
      <w:sdtContent>
        <w:p w:rsidR="008D2DB5" w:rsidRDefault="002421AD">
          <w:pPr>
            <w:spacing w:before="0" w:after="0" w:line="240" w:lineRule="auto"/>
            <w:jc w:val="center"/>
          </w:pPr>
          <w:r>
            <w:rPr>
              <w:b/>
              <w:i/>
              <w:sz w:val="22"/>
              <w:szCs w:val="22"/>
            </w:rPr>
            <w:t>Tabelul 2.2.16. Achiziție material rulant feroviar</w:t>
          </w:r>
        </w:p>
      </w:sdtContent>
    </w:sdt>
    <w:tbl>
      <w:tblPr>
        <w:tblStyle w:val="afffa"/>
        <w:tblW w:w="9285" w:type="dxa"/>
        <w:tblBorders>
          <w:top w:val="nil"/>
          <w:left w:val="nil"/>
          <w:bottom w:val="nil"/>
          <w:right w:val="nil"/>
          <w:insideH w:val="nil"/>
          <w:insideV w:val="nil"/>
        </w:tblBorders>
        <w:tblLayout w:type="fixed"/>
        <w:tblLook w:val="0600" w:firstRow="0" w:lastRow="0" w:firstColumn="0" w:lastColumn="0" w:noHBand="1" w:noVBand="1"/>
      </w:tblPr>
      <w:tblGrid>
        <w:gridCol w:w="525"/>
        <w:gridCol w:w="3570"/>
        <w:gridCol w:w="1260"/>
        <w:gridCol w:w="690"/>
        <w:gridCol w:w="1200"/>
        <w:gridCol w:w="1080"/>
        <w:gridCol w:w="960"/>
      </w:tblGrid>
      <w:tr w:rsidR="008D2DB5">
        <w:trPr>
          <w:trHeight w:val="720"/>
        </w:trPr>
        <w:tc>
          <w:tcPr>
            <w:tcW w:w="525" w:type="dxa"/>
            <w:tcBorders>
              <w:top w:val="single" w:sz="6" w:space="0" w:color="000000"/>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Nr. Crt.</w:t>
            </w:r>
          </w:p>
        </w:tc>
        <w:tc>
          <w:tcPr>
            <w:tcW w:w="357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Achiziție material rulant</w:t>
            </w:r>
          </w:p>
        </w:tc>
        <w:tc>
          <w:tcPr>
            <w:tcW w:w="126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Tip intervenție</w:t>
            </w:r>
          </w:p>
        </w:tc>
        <w:tc>
          <w:tcPr>
            <w:tcW w:w="69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Nr. trenuri</w:t>
            </w:r>
          </w:p>
        </w:tc>
        <w:tc>
          <w:tcPr>
            <w:tcW w:w="120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 fără TVA)</w:t>
            </w:r>
          </w:p>
        </w:tc>
        <w:tc>
          <w:tcPr>
            <w:tcW w:w="108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 cu TVA)</w:t>
            </w:r>
          </w:p>
        </w:tc>
        <w:tc>
          <w:tcPr>
            <w:tcW w:w="96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 xml:space="preserve">Cost mediu  fără TVA </w:t>
            </w:r>
            <w:r>
              <w:rPr>
                <w:b/>
                <w:color w:val="FFFFFF"/>
                <w:sz w:val="16"/>
                <w:szCs w:val="16"/>
              </w:rPr>
              <w:t>(mil.EUR)</w:t>
            </w:r>
          </w:p>
        </w:tc>
      </w:tr>
      <w:tr w:rsidR="008D2DB5">
        <w:trPr>
          <w:trHeight w:val="735"/>
        </w:trPr>
        <w:tc>
          <w:tcPr>
            <w:tcW w:w="52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35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Trenuri de tip RE-R de scurt parcurs cu 2 și 3 unități (în afara celor prevăzute a fi achiziționate din POIM și PNRR)</w:t>
            </w:r>
          </w:p>
        </w:tc>
        <w:tc>
          <w:tcPr>
            <w:tcW w:w="12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i/>
                <w:sz w:val="16"/>
                <w:szCs w:val="16"/>
              </w:rPr>
            </w:pPr>
            <w:r>
              <w:rPr>
                <w:i/>
                <w:sz w:val="16"/>
                <w:szCs w:val="16"/>
              </w:rPr>
              <w:t>Achiziție trenuri noi</w:t>
            </w:r>
          </w:p>
        </w:tc>
        <w:tc>
          <w:tcPr>
            <w:tcW w:w="6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151</w:t>
            </w:r>
          </w:p>
        </w:tc>
        <w:tc>
          <w:tcPr>
            <w:tcW w:w="12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750</w:t>
            </w:r>
          </w:p>
        </w:tc>
        <w:tc>
          <w:tcPr>
            <w:tcW w:w="108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892.5</w:t>
            </w:r>
          </w:p>
        </w:tc>
        <w:tc>
          <w:tcPr>
            <w:tcW w:w="9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4.97</w:t>
            </w:r>
          </w:p>
        </w:tc>
      </w:tr>
      <w:tr w:rsidR="008D2DB5">
        <w:trPr>
          <w:trHeight w:val="270"/>
        </w:trPr>
        <w:tc>
          <w:tcPr>
            <w:tcW w:w="525" w:type="dxa"/>
            <w:tcBorders>
              <w:top w:val="single" w:sz="6" w:space="0" w:color="CCCCCC"/>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40" w:lineRule="auto"/>
              <w:jc w:val="left"/>
              <w:rPr>
                <w:b/>
                <w:color w:val="FFFFFF"/>
                <w:sz w:val="16"/>
                <w:szCs w:val="16"/>
              </w:rPr>
            </w:pPr>
          </w:p>
        </w:tc>
        <w:tc>
          <w:tcPr>
            <w:tcW w:w="357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40" w:lineRule="auto"/>
              <w:jc w:val="center"/>
              <w:rPr>
                <w:b/>
                <w:color w:val="FFFFFF"/>
                <w:sz w:val="16"/>
                <w:szCs w:val="16"/>
              </w:rPr>
            </w:pPr>
            <w:r>
              <w:rPr>
                <w:b/>
                <w:color w:val="FFFFFF"/>
                <w:sz w:val="16"/>
                <w:szCs w:val="16"/>
              </w:rPr>
              <w:t>Total</w:t>
            </w:r>
          </w:p>
        </w:tc>
        <w:tc>
          <w:tcPr>
            <w:tcW w:w="126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9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20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color w:val="FFFFFF"/>
                <w:sz w:val="16"/>
                <w:szCs w:val="16"/>
              </w:rPr>
              <w:t>750</w:t>
            </w:r>
          </w:p>
        </w:tc>
        <w:tc>
          <w:tcPr>
            <w:tcW w:w="108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color w:val="FFFFFF"/>
                <w:sz w:val="16"/>
                <w:szCs w:val="16"/>
              </w:rPr>
              <w:t>892.5</w:t>
            </w:r>
          </w:p>
        </w:tc>
        <w:tc>
          <w:tcPr>
            <w:tcW w:w="96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bl>
    <w:p w:rsidR="008D2DB5" w:rsidRDefault="008D2DB5">
      <w:pPr>
        <w:spacing w:line="240" w:lineRule="auto"/>
      </w:pPr>
    </w:p>
    <w:p w:rsidR="008D2DB5" w:rsidRDefault="002421AD">
      <w:pPr>
        <w:spacing w:line="240" w:lineRule="auto"/>
      </w:pPr>
      <w:r>
        <w:t>Pentru a stabili nevoia de finanțare reală pentru dezvoltarea sectorului feroviar, este importantă includerea în lista de intervenții a proiectelor feroviare finanțate prin Planul Național de Redresare și Reziliență (PNRR).</w:t>
      </w:r>
    </w:p>
    <w:p w:rsidR="008D2DB5" w:rsidRDefault="008D2DB5">
      <w:pPr>
        <w:pStyle w:val="Heading3"/>
        <w:spacing w:line="240" w:lineRule="auto"/>
        <w:rPr>
          <w:color w:val="990000"/>
        </w:rPr>
      </w:pPr>
      <w:bookmarkStart w:id="59" w:name="_heading=h.6cybjhav64n6" w:colFirst="0" w:colLast="0"/>
      <w:bookmarkEnd w:id="59"/>
    </w:p>
    <w:p w:rsidR="008D2DB5" w:rsidRDefault="002421AD">
      <w:pPr>
        <w:pBdr>
          <w:top w:val="nil"/>
          <w:left w:val="nil"/>
          <w:bottom w:val="nil"/>
          <w:right w:val="nil"/>
          <w:between w:val="nil"/>
        </w:pBdr>
        <w:spacing w:line="240" w:lineRule="auto"/>
      </w:pPr>
      <w:r>
        <w:t>În scopul eficientizării procesului de realizare a investițiilor în infrastructura feroviară, prin PNRR sunt propuse trei direcții de abordare a intervențiilor:</w:t>
      </w:r>
    </w:p>
    <w:p w:rsidR="008D2DB5" w:rsidRDefault="002421AD">
      <w:pPr>
        <w:pBdr>
          <w:top w:val="nil"/>
          <w:left w:val="nil"/>
          <w:bottom w:val="nil"/>
          <w:right w:val="nil"/>
          <w:between w:val="nil"/>
        </w:pBdr>
        <w:spacing w:line="240" w:lineRule="auto"/>
        <w:ind w:left="360"/>
      </w:pPr>
      <w:r>
        <w:t>a) proiecte de modernizare completă a infrastructurii feroviare;</w:t>
      </w:r>
    </w:p>
    <w:p w:rsidR="008D2DB5" w:rsidRDefault="002421AD">
      <w:pPr>
        <w:pBdr>
          <w:top w:val="nil"/>
          <w:left w:val="nil"/>
          <w:bottom w:val="nil"/>
          <w:right w:val="nil"/>
          <w:between w:val="nil"/>
        </w:pBdr>
        <w:spacing w:line="240" w:lineRule="auto"/>
        <w:ind w:left="630" w:hanging="270"/>
      </w:pPr>
      <w:r>
        <w:t>b)</w:t>
      </w:r>
      <w:r>
        <w:tab/>
        <w:t>lucrări de refacere și elec</w:t>
      </w:r>
      <w:r>
        <w:t>trificare pentru restul liniilor, într-o primă fază, urmate de lucrările aferente structurilor, respectiv implementării ERTMS în faza a doua de modernizare;</w:t>
      </w:r>
    </w:p>
    <w:p w:rsidR="008D2DB5" w:rsidRDefault="002421AD">
      <w:pPr>
        <w:pBdr>
          <w:top w:val="nil"/>
          <w:left w:val="nil"/>
          <w:bottom w:val="nil"/>
          <w:right w:val="nil"/>
          <w:between w:val="nil"/>
        </w:pBdr>
        <w:spacing w:line="240" w:lineRule="auto"/>
        <w:ind w:left="630" w:hanging="270"/>
      </w:pPr>
      <w:r>
        <w:t>c)</w:t>
      </w:r>
      <w:r>
        <w:tab/>
        <w:t>înnoirea / modernizarea parcului de material rulant cu vehicule feroviare electrice.</w:t>
      </w:r>
    </w:p>
    <w:p w:rsidR="008D2DB5" w:rsidRDefault="008D2DB5">
      <w:pPr>
        <w:pBdr>
          <w:top w:val="nil"/>
          <w:left w:val="nil"/>
          <w:bottom w:val="nil"/>
          <w:right w:val="nil"/>
          <w:between w:val="nil"/>
        </w:pBdr>
        <w:spacing w:line="240" w:lineRule="auto"/>
        <w:ind w:left="720"/>
      </w:pPr>
    </w:p>
    <w:p w:rsidR="008D2DB5" w:rsidRDefault="002421AD">
      <w:pPr>
        <w:pBdr>
          <w:top w:val="nil"/>
          <w:left w:val="nil"/>
          <w:bottom w:val="nil"/>
          <w:right w:val="nil"/>
          <w:between w:val="nil"/>
        </w:pBdr>
        <w:spacing w:line="240" w:lineRule="auto"/>
      </w:pPr>
      <w:r>
        <w:t xml:space="preserve">Costul estimat al acestor intervenții este de aproximativ 1.5 mld.EUR (1.78 mld.EUR cu TVA) și nu include costul lucrărilor de modernizare / reînnoire și electrificare pentru proiectele cuprinse în rețeaua feroviară primară și cea secundară (Cluj-Napoca - </w:t>
      </w:r>
      <w:r>
        <w:t>Oradea - Ep. Bihor, Arad - Timișoara - Caransebeș, Constanța - Mangalia, Videle - Giurgiu) (tabelul 2.2.17, figura 2.2.10).</w:t>
      </w:r>
    </w:p>
    <w:p w:rsidR="008D2DB5" w:rsidRDefault="002421AD">
      <w:pPr>
        <w:spacing w:before="240" w:after="240" w:line="240" w:lineRule="auto"/>
      </w:pPr>
      <w:r>
        <w:t>Tipurile de obiective de investiții propuse a fi finanțate prin PNRR sunt următoarele:</w:t>
      </w:r>
    </w:p>
    <w:p w:rsidR="008D2DB5" w:rsidRDefault="002421AD">
      <w:pPr>
        <w:numPr>
          <w:ilvl w:val="0"/>
          <w:numId w:val="10"/>
        </w:numPr>
        <w:spacing w:before="240" w:after="0" w:line="240" w:lineRule="auto"/>
      </w:pPr>
      <w:r>
        <w:rPr>
          <w:b/>
        </w:rPr>
        <w:t>Proiecte de modernizare completă</w:t>
      </w:r>
      <w:r>
        <w:t xml:space="preserve"> </w:t>
      </w:r>
      <w:r>
        <w:rPr>
          <w:rFonts w:ascii="Times New Roman" w:eastAsia="Times New Roman" w:hAnsi="Times New Roman" w:cs="Times New Roman"/>
        </w:rPr>
        <w:t xml:space="preserve">- </w:t>
      </w:r>
      <w:r>
        <w:t>reprezintă</w:t>
      </w:r>
      <w:r>
        <w:t xml:space="preserve"> lucrările complete ce includ înlocuire șină, traversă, substrat, electrificare, consolidare/construire poduri/podețe, ERTMS nivel 2 – totul la standardele TEN-T.</w:t>
      </w:r>
      <w:r>
        <w:rPr>
          <w:rFonts w:ascii="Times New Roman" w:eastAsia="Times New Roman" w:hAnsi="Times New Roman" w:cs="Times New Roman"/>
        </w:rPr>
        <w:t xml:space="preserve"> </w:t>
      </w:r>
      <w:r>
        <w:t>În ce privește proiectele de modernizare completă, acestea vor include:</w:t>
      </w:r>
    </w:p>
    <w:p w:rsidR="008D2DB5" w:rsidRDefault="002421AD">
      <w:pPr>
        <w:numPr>
          <w:ilvl w:val="0"/>
          <w:numId w:val="108"/>
        </w:numPr>
        <w:pBdr>
          <w:top w:val="nil"/>
          <w:left w:val="nil"/>
          <w:bottom w:val="nil"/>
          <w:right w:val="nil"/>
          <w:between w:val="nil"/>
        </w:pBdr>
        <w:spacing w:before="0" w:after="0" w:line="240" w:lineRule="auto"/>
      </w:pPr>
      <w:r>
        <w:t>creșterea capacității</w:t>
      </w:r>
      <w:r>
        <w:t xml:space="preserve"> cu aproximativ 30%, prin creșterea vitezei de circulație (timp mai scurt de călătorie), creșterea sarcinii pe osie (trenuri mai grele), creșterea indicatorilor de volum călători/km;</w:t>
      </w:r>
    </w:p>
    <w:p w:rsidR="008D2DB5" w:rsidRDefault="002421AD">
      <w:pPr>
        <w:numPr>
          <w:ilvl w:val="0"/>
          <w:numId w:val="108"/>
        </w:numPr>
        <w:pBdr>
          <w:top w:val="nil"/>
          <w:left w:val="nil"/>
          <w:bottom w:val="nil"/>
          <w:right w:val="nil"/>
          <w:between w:val="nil"/>
        </w:pBdr>
        <w:spacing w:before="0" w:after="0" w:line="240" w:lineRule="auto"/>
      </w:pPr>
      <w:r>
        <w:t xml:space="preserve">înlocuirea tracțiunii diesel cu cea electrică (de la 1000t la 2800t); </w:t>
      </w:r>
    </w:p>
    <w:p w:rsidR="008D2DB5" w:rsidRDefault="002421AD">
      <w:pPr>
        <w:numPr>
          <w:ilvl w:val="0"/>
          <w:numId w:val="108"/>
        </w:numPr>
        <w:pBdr>
          <w:top w:val="nil"/>
          <w:left w:val="nil"/>
          <w:bottom w:val="nil"/>
          <w:right w:val="nil"/>
          <w:between w:val="nil"/>
        </w:pBdr>
        <w:spacing w:before="0" w:after="0" w:line="240" w:lineRule="auto"/>
      </w:pPr>
      <w:r>
        <w:t>in</w:t>
      </w:r>
      <w:r>
        <w:t>troducerea sistemelor ERTMS.</w:t>
      </w:r>
    </w:p>
    <w:p w:rsidR="008D2DB5" w:rsidRDefault="008D2DB5">
      <w:pPr>
        <w:pBdr>
          <w:top w:val="nil"/>
          <w:left w:val="nil"/>
          <w:bottom w:val="nil"/>
          <w:right w:val="nil"/>
          <w:between w:val="nil"/>
        </w:pBdr>
        <w:spacing w:before="0" w:after="0" w:line="240" w:lineRule="auto"/>
        <w:ind w:left="1440"/>
      </w:pPr>
    </w:p>
    <w:p w:rsidR="008D2DB5" w:rsidRDefault="002421AD">
      <w:pPr>
        <w:numPr>
          <w:ilvl w:val="0"/>
          <w:numId w:val="10"/>
        </w:numPr>
        <w:spacing w:before="240" w:after="200" w:line="240" w:lineRule="auto"/>
      </w:pPr>
      <w:r>
        <w:rPr>
          <w:b/>
        </w:rPr>
        <w:t xml:space="preserve">Proiecte de electrificare </w:t>
      </w:r>
      <w:r>
        <w:t>care vizează atât lucrări de electrificare propriu-zisă, cât și lucrări de tip renewal. Intervențiile constau în lucrări de electrificare, centralizare electronică, lucrări de tip renewal și dublare pe anumite segmente, la care se adaugă și achiziția a dou</w:t>
      </w:r>
      <w:r>
        <w:t>ă drezine - pantograf pentru asigurarea stării de viabilitate a liniei de contact.</w:t>
      </w:r>
    </w:p>
    <w:p w:rsidR="008D2DB5" w:rsidRDefault="002421AD">
      <w:pPr>
        <w:numPr>
          <w:ilvl w:val="0"/>
          <w:numId w:val="10"/>
        </w:numPr>
        <w:spacing w:before="0" w:after="200" w:line="240" w:lineRule="auto"/>
      </w:pPr>
      <w:r>
        <w:rPr>
          <w:b/>
        </w:rPr>
        <w:t xml:space="preserve">Proiecte de reînnoire (renewal) </w:t>
      </w:r>
      <w:r>
        <w:t>reprezentând lucrări de înlocuire șină, traversă, piatră spartă, astfel aducându-se linia la viteza constructivă. Aceasta nu include ERTMS, r</w:t>
      </w:r>
      <w:r>
        <w:t xml:space="preserve">eînnoire poduri, electrificare. </w:t>
      </w:r>
    </w:p>
    <w:p w:rsidR="008D2DB5" w:rsidRDefault="002421AD">
      <w:pPr>
        <w:numPr>
          <w:ilvl w:val="0"/>
          <w:numId w:val="10"/>
        </w:numPr>
        <w:spacing w:before="200" w:after="240" w:line="240" w:lineRule="auto"/>
      </w:pPr>
      <w:r>
        <w:rPr>
          <w:b/>
        </w:rPr>
        <w:t>Proiecte de tip Quick Wins</w:t>
      </w:r>
      <w:r>
        <w:t xml:space="preserve"> ce vizează lucrări punctuale de eliminare a restricțiilor de viteză, creșterea vitezei de circulație a trenurilor respectiv creșterea siguranței pe calea ferată. Proiectele de tip Quick Wins asigu</w:t>
      </w:r>
      <w:r>
        <w:t>ră viabilitatea transportului pe calea ferată în lungul coridoarelor TEN-T până la momentul modernizării acestora. Având în vedere că proiectele Quick Wins vor fi urmate de proiecte de modernizare completă, inclusiv ERTMS, costul modernizării va fi mai mic</w:t>
      </w:r>
      <w:r>
        <w:t xml:space="preserve"> ca urmare a investițiilor din Quick Wins.</w:t>
      </w:r>
    </w:p>
    <w:p w:rsidR="008D2DB5" w:rsidRDefault="002421AD">
      <w:pPr>
        <w:spacing w:before="240" w:after="240" w:line="240" w:lineRule="auto"/>
        <w:ind w:left="720"/>
      </w:pPr>
      <w:r>
        <w:t>Intervențiile de tip Quick Wins au rol important pentru căile ferate intens circulate, în special de către trenuri de marfă, linii pe care starea de degradare este accelerată. Astfel, intervențiile punctuale de ti</w:t>
      </w:r>
      <w:r>
        <w:t>p Quick Wins au rolul de a permite circulația trenurilor în condiții de siguranță și viabilitate până la momentul implementării proiectelor de modernizare.</w:t>
      </w:r>
    </w:p>
    <w:p w:rsidR="008D2DB5" w:rsidRDefault="002421AD">
      <w:pPr>
        <w:spacing w:before="240" w:after="240" w:line="240" w:lineRule="auto"/>
        <w:ind w:left="720"/>
      </w:pPr>
      <w:r>
        <w:t>Intervențiile de tip Quick Wins prevăd eliminarea restricțiilor de viteză prin lucrări de mică anver</w:t>
      </w:r>
      <w:r>
        <w:t>gură care constau în îmbunătățirea suprastructurii căii ferate (șina, traversele, aparate de cale, piatră spartă) sau orice alt element care va conduce la creșterea vitezei de circulație pentru trenurile de călători și marfă, cu impact direct și imediat as</w:t>
      </w:r>
      <w:r>
        <w:t>upra duratei călătoriei și/sau asupra creșterii siguranței și confortului călătorilor.</w:t>
      </w:r>
    </w:p>
    <w:p w:rsidR="008D2DB5" w:rsidRDefault="002421AD">
      <w:pPr>
        <w:spacing w:before="240" w:after="240" w:line="240" w:lineRule="auto"/>
        <w:ind w:left="720"/>
      </w:pPr>
      <w:r>
        <w:t>Prioritare vor fi acele intervenții în care câștigul în minute este cel mai mare (ex: repararea sau schimbarea unui macaz pe care viteza restricționată de circulație est</w:t>
      </w:r>
      <w:r>
        <w:t>e de 30 km/h, localizat pe un sector de cale ferată pe care viteza constructivă este de 120 sau 140 km/h). Sporirea vitezei până la cea stabilită se poate face pentru un sector cu viteză restricționată și prin lucrări de refacție a căii ferate (conform MPG</w:t>
      </w:r>
      <w:r>
        <w:t>T, 2016).</w:t>
      </w:r>
    </w:p>
    <w:p w:rsidR="008D2DB5" w:rsidRDefault="002421AD">
      <w:pPr>
        <w:numPr>
          <w:ilvl w:val="0"/>
          <w:numId w:val="10"/>
        </w:numPr>
        <w:spacing w:before="240" w:after="240" w:line="240" w:lineRule="auto"/>
      </w:pPr>
      <w:r>
        <w:rPr>
          <w:b/>
        </w:rPr>
        <w:t>Proiecte de centralizări electronice (CE) și electro-dinamice (CED)</w:t>
      </w:r>
      <w:r>
        <w:t xml:space="preserve"> care prevăd modernizarea instalațiilor aferente căilor ferate (atât a celor din stații, cât și a celor din intersecții) cu rolul de a crește siguranța traficului feroviar, dar și</w:t>
      </w:r>
      <w:r>
        <w:t xml:space="preserve"> de a  crește capacitatea sectoarelor feroviare utilizând echipamente moderne. </w:t>
      </w:r>
    </w:p>
    <w:p w:rsidR="008D2DB5" w:rsidRDefault="002421AD">
      <w:pPr>
        <w:spacing w:before="240" w:after="240" w:line="240" w:lineRule="auto"/>
        <w:ind w:left="720"/>
      </w:pPr>
      <w:r>
        <w:t>Cele mai importante beneficii care rezidă din înlocuirea unei instalații CEM sau necentralizate cu una modernă de tip CE, vizează creșterea siguranței transportului pe calea fe</w:t>
      </w:r>
      <w:r>
        <w:t xml:space="preserve">rată, reducerea personalului de deservire, creșterea capacității de transport pe calea ferată, eliminarea bottleneck-urilor/zonelor cu blocaje feroviare și rutiere și pregătirea sectorului de cale ferată pentru o îmbunătățire prin instalare ERTMS/ETCS. </w:t>
      </w:r>
    </w:p>
    <w:p w:rsidR="008D2DB5" w:rsidRDefault="002421AD">
      <w:pPr>
        <w:spacing w:before="0" w:after="0" w:line="240" w:lineRule="auto"/>
        <w:jc w:val="center"/>
      </w:pPr>
      <w:r>
        <w:rPr>
          <w:b/>
          <w:i/>
          <w:sz w:val="22"/>
          <w:szCs w:val="22"/>
        </w:rPr>
        <w:t>Ta</w:t>
      </w:r>
      <w:r>
        <w:rPr>
          <w:b/>
          <w:i/>
          <w:sz w:val="22"/>
          <w:szCs w:val="22"/>
        </w:rPr>
        <w:t>belul 2.2.17. Proiecte feroviare din PNRR</w:t>
      </w:r>
    </w:p>
    <w:tbl>
      <w:tblPr>
        <w:tblStyle w:val="afffb"/>
        <w:tblW w:w="9372" w:type="dxa"/>
        <w:jc w:val="center"/>
        <w:tblBorders>
          <w:top w:val="nil"/>
          <w:left w:val="nil"/>
          <w:bottom w:val="nil"/>
          <w:right w:val="nil"/>
          <w:insideH w:val="nil"/>
          <w:insideV w:val="nil"/>
        </w:tblBorders>
        <w:tblLayout w:type="fixed"/>
        <w:tblLook w:val="0600" w:firstRow="0" w:lastRow="0" w:firstColumn="0" w:lastColumn="0" w:noHBand="1" w:noVBand="1"/>
      </w:tblPr>
      <w:tblGrid>
        <w:gridCol w:w="567"/>
        <w:gridCol w:w="3255"/>
        <w:gridCol w:w="1680"/>
        <w:gridCol w:w="870"/>
        <w:gridCol w:w="885"/>
        <w:gridCol w:w="1080"/>
        <w:gridCol w:w="1035"/>
      </w:tblGrid>
      <w:tr w:rsidR="008D2DB5">
        <w:trPr>
          <w:trHeight w:val="510"/>
          <w:jc w:val="center"/>
        </w:trPr>
        <w:tc>
          <w:tcPr>
            <w:tcW w:w="567" w:type="dxa"/>
            <w:tcBorders>
              <w:top w:val="single" w:sz="6" w:space="0" w:color="000000"/>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Nr. Crt.</w:t>
            </w:r>
          </w:p>
        </w:tc>
        <w:tc>
          <w:tcPr>
            <w:tcW w:w="325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Proiecte feroviare PNRR</w:t>
            </w:r>
          </w:p>
        </w:tc>
        <w:tc>
          <w:tcPr>
            <w:tcW w:w="168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Tip intervenție</w:t>
            </w:r>
          </w:p>
        </w:tc>
        <w:tc>
          <w:tcPr>
            <w:tcW w:w="87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Lungime (km)</w:t>
            </w:r>
          </w:p>
        </w:tc>
        <w:tc>
          <w:tcPr>
            <w:tcW w:w="88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Nr. stații / Nr. trenuri</w:t>
            </w:r>
          </w:p>
        </w:tc>
        <w:tc>
          <w:tcPr>
            <w:tcW w:w="108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 fără TVA)</w:t>
            </w:r>
          </w:p>
        </w:tc>
        <w:tc>
          <w:tcPr>
            <w:tcW w:w="103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 cu TVA )</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București - Pitești</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Reînnoire</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198</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n/a</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223.0</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265.4</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Reșița - Voiteni</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Reînnoire</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65</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n/a</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53.0</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63.1</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București - Craiova</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Quick wins</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416</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n/a</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120.0</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142.8</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Arad - Oradea</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Quick wins</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121</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n/a</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8.4</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10.0</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Sibiu - Copșa Mică</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Quick wins</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45</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n/a</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5.4</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6.4</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6</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Oradea - Satu Mare - Halmeu</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Quick wins</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156</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n/a</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2.6</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3.1</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7</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Apahida - Dej - Baia Mare - Satu Mare</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Quick wins</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321</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n/a</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89.7</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106.7</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8</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Dej - Beclean - Ilva Mica</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Quick wins</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96</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n/a</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1.8</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2.1</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9</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Adjud - Siculeni</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Quick wins</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174</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n/a</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2.4</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2.9</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10</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Filiași - Tg.Jiu - Petroșani - Simeria</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Quick wins</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292</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n/a</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14.4</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17.1</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11</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Pitești - Slatina - Craiova</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Quick wins</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142</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n/a</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17.1</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20.3</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12</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Coșlariu - Teiuș - Cluj-Napoca</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Quick wins</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211</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n/a</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139.4</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165.9</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13</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Mărășești - Tecuci - Bârlad - Vaslui - Iași</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Quick wins</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189</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n/a</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50.9</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60.6</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14</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Sărățel – Dej</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Centralizare El.</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49</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7.0</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13.0</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15.4</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15</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Timișoara Sud -  Voiteni - Stamora Moravița frontieră</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Centralizare El.</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56</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6.0</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11.1</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13.2</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16</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Centura București</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Centralizare El.</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33</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6.0</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11.1</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13.2</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17</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Războieni -  Târgu Mureș</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Centralizare El.</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47</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6.0</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11.1</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13.2</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18</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București – Pitești</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Centralizare El.</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108</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13</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24.1</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28.6</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19</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Sibiu - Vințu de Jos</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Centralizare El.</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82</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7</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13.0</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15.4</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20</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Făurei – Galați</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Centralizare El.</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91</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11</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20.4</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24.2</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21</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București – Urziceni</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Centralizare El.</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71</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8</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14.8</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17.6</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22</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Vaslui – Iași</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Centralizare El.</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67</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9</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16.7</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19.8</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23</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Bârlad – Vaslui</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Centralizare El.</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53</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6</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11.1</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13.2</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24</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Tecuci – Bârlad</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Centralizare El.</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50</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8</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14.8</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17.6</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25</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Reșița Sud – Caransebeș</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Centralizare El.</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43</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7.4</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8.8</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26</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Verești – Botoșani</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Centralizare El.</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44</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5.6</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6.6</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27</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Bacău - Piatra Neamț</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Centralizare El.</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60</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9.3</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11.0</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28</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Urziceni - Faurei</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Centralizare El.</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68</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9.3</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11.0</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29</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Complex feroviar București Basarab - Grivița</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Centralizare El.</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4</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6.3</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7.4</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30</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Deda - Sărățel</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Centralizare El.</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47</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9.3</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11.0</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31</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stația Amaradia</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Centralizare El.</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n/a</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0.5</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0.6</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32</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stația Bușag</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Centralizare El.</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n/a</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0.5</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0.6</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33</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stația Banca</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Centralizare El.</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n/a</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0.5</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0.6</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34</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stația Târgoviște</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Centralizare El.</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n/a</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080" w:type="dxa"/>
            <w:vMerge w:val="restart"/>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1.6</w:t>
            </w:r>
          </w:p>
        </w:tc>
        <w:tc>
          <w:tcPr>
            <w:tcW w:w="1035" w:type="dxa"/>
            <w:vMerge w:val="restart"/>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color w:val="0C0C0C"/>
                <w:sz w:val="16"/>
                <w:szCs w:val="16"/>
              </w:rPr>
            </w:pPr>
            <w:r>
              <w:rPr>
                <w:color w:val="0C0C0C"/>
                <w:sz w:val="16"/>
                <w:szCs w:val="16"/>
              </w:rPr>
              <w:t>1.9</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35</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stația Nucet</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Centralizare El.</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n/a</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080"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035"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36</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stația Bascov</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Centralizare El.</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n/a</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080"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035"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37</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stația Acâș</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Centralizare El.</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n/a</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080" w:type="dxa"/>
            <w:vMerge w:val="restart"/>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1.1</w:t>
            </w:r>
          </w:p>
        </w:tc>
        <w:tc>
          <w:tcPr>
            <w:tcW w:w="1035" w:type="dxa"/>
            <w:vMerge w:val="restart"/>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color w:val="0C0C0C"/>
                <w:sz w:val="16"/>
                <w:szCs w:val="16"/>
              </w:rPr>
            </w:pPr>
            <w:r>
              <w:rPr>
                <w:color w:val="0C0C0C"/>
                <w:sz w:val="16"/>
                <w:szCs w:val="16"/>
              </w:rPr>
              <w:t>1.3</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38</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stația Vișeul de Jos</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Centralizare El.</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n/a</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080"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035"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39</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stația Diosig</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Centralizare El.</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n/a</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080" w:type="dxa"/>
            <w:vMerge w:val="restart"/>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1.1</w:t>
            </w:r>
          </w:p>
        </w:tc>
        <w:tc>
          <w:tcPr>
            <w:tcW w:w="1035" w:type="dxa"/>
            <w:vMerge w:val="restart"/>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color w:val="0C0C0C"/>
                <w:sz w:val="16"/>
                <w:szCs w:val="16"/>
              </w:rPr>
            </w:pPr>
            <w:r>
              <w:rPr>
                <w:color w:val="0C0C0C"/>
                <w:sz w:val="16"/>
                <w:szCs w:val="16"/>
              </w:rPr>
              <w:t>1.3</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40</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stația Biharia</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Centralizare El.</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n/a</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080"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035"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41</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Trenuri cu hidrogen (H-EMU)</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Achiziție</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n/a</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12</w:t>
            </w:r>
          </w:p>
        </w:tc>
        <w:tc>
          <w:tcPr>
            <w:tcW w:w="108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150</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178.5</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42</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Trenuri cu 6 unități RE-IR (EMU)</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Achiziție</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n/a</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20</w:t>
            </w:r>
          </w:p>
        </w:tc>
        <w:tc>
          <w:tcPr>
            <w:tcW w:w="108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183</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217.8</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43</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Locomotive electrice noi pe 4 osii cu sistem ETCS</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Achiziție</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n/a</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16</w:t>
            </w:r>
          </w:p>
        </w:tc>
        <w:tc>
          <w:tcPr>
            <w:tcW w:w="108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46</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54.7</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44</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Locomotive electrice</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Modernizare</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n/a</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55</w:t>
            </w:r>
          </w:p>
        </w:tc>
        <w:tc>
          <w:tcPr>
            <w:tcW w:w="108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66</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78.5</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45</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Reînnoirea vagoanelor</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Modernizare</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n/a</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139</w:t>
            </w:r>
          </w:p>
        </w:tc>
        <w:tc>
          <w:tcPr>
            <w:tcW w:w="108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100</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119.0</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46</w:t>
            </w:r>
          </w:p>
        </w:tc>
        <w:tc>
          <w:tcPr>
            <w:tcW w:w="32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Conversia de locomotive diesel</w:t>
            </w:r>
          </w:p>
        </w:tc>
        <w:tc>
          <w:tcPr>
            <w:tcW w:w="16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Modernizare</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n/a</w:t>
            </w:r>
          </w:p>
        </w:tc>
        <w:tc>
          <w:tcPr>
            <w:tcW w:w="8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20</w:t>
            </w:r>
          </w:p>
        </w:tc>
        <w:tc>
          <w:tcPr>
            <w:tcW w:w="108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10</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11.9</w:t>
            </w:r>
          </w:p>
        </w:tc>
      </w:tr>
      <w:tr w:rsidR="008D2DB5">
        <w:trPr>
          <w:trHeight w:val="270"/>
          <w:jc w:val="center"/>
        </w:trPr>
        <w:tc>
          <w:tcPr>
            <w:tcW w:w="567" w:type="dxa"/>
            <w:tcBorders>
              <w:top w:val="single" w:sz="6" w:space="0" w:color="CCCCCC"/>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40" w:lineRule="auto"/>
              <w:jc w:val="left"/>
              <w:rPr>
                <w:b/>
                <w:color w:val="FFFFFF"/>
                <w:sz w:val="16"/>
                <w:szCs w:val="16"/>
              </w:rPr>
            </w:pPr>
          </w:p>
        </w:tc>
        <w:tc>
          <w:tcPr>
            <w:tcW w:w="325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40" w:lineRule="auto"/>
              <w:jc w:val="center"/>
              <w:rPr>
                <w:b/>
                <w:color w:val="FFFFFF"/>
                <w:sz w:val="16"/>
                <w:szCs w:val="16"/>
              </w:rPr>
            </w:pPr>
            <w:r>
              <w:rPr>
                <w:b/>
                <w:color w:val="FFFFFF"/>
                <w:sz w:val="16"/>
                <w:szCs w:val="16"/>
              </w:rPr>
              <w:t>Total</w:t>
            </w:r>
          </w:p>
        </w:tc>
        <w:tc>
          <w:tcPr>
            <w:tcW w:w="168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87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88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08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color w:val="FFFFFF"/>
                <w:sz w:val="16"/>
                <w:szCs w:val="16"/>
              </w:rPr>
              <w:t>1496.4</w:t>
            </w:r>
          </w:p>
        </w:tc>
        <w:tc>
          <w:tcPr>
            <w:tcW w:w="103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color w:val="FFFFFF"/>
                <w:sz w:val="16"/>
                <w:szCs w:val="16"/>
              </w:rPr>
              <w:t>1780.8</w:t>
            </w:r>
          </w:p>
        </w:tc>
      </w:tr>
    </w:tbl>
    <w:p w:rsidR="008D2DB5" w:rsidRDefault="008D2DB5">
      <w:pPr>
        <w:pStyle w:val="Heading3"/>
        <w:spacing w:before="0" w:after="160" w:line="240" w:lineRule="auto"/>
        <w:jc w:val="left"/>
        <w:rPr>
          <w:color w:val="990000"/>
        </w:rPr>
      </w:pPr>
      <w:bookmarkStart w:id="60" w:name="_heading=h.y93rirdcn9ey" w:colFirst="0" w:colLast="0"/>
      <w:bookmarkEnd w:id="60"/>
    </w:p>
    <w:p w:rsidR="008D2DB5" w:rsidRDefault="008D2DB5">
      <w:pPr>
        <w:spacing w:line="240" w:lineRule="auto"/>
      </w:pPr>
    </w:p>
    <w:p w:rsidR="008D2DB5" w:rsidRDefault="002421AD">
      <w:pPr>
        <w:spacing w:line="240" w:lineRule="auto"/>
      </w:pPr>
      <w:r>
        <w:t>Lista proiectelor detaliate în tabelul 2.2.17 se poate vizualiza grafic în cadrul figurii 2.2.10. Astfel, se pot observa proiectele feroviare propuse cu finanțare din PNRR în raport cu proiectele feroviare din rețeaua primară cu finanțare din POT sau din a</w:t>
      </w:r>
      <w:r>
        <w:t xml:space="preserve">lte surse. </w:t>
      </w:r>
    </w:p>
    <w:p w:rsidR="008D2DB5" w:rsidRDefault="002421AD">
      <w:pPr>
        <w:spacing w:before="0" w:after="0" w:line="240" w:lineRule="auto"/>
        <w:jc w:val="center"/>
      </w:pPr>
      <w:r>
        <w:rPr>
          <w:noProof/>
        </w:rPr>
        <w:drawing>
          <wp:inline distT="114300" distB="114300" distL="114300" distR="114300">
            <wp:extent cx="5760000" cy="4406348"/>
            <wp:effectExtent l="12700" t="12700" r="12700" b="12700"/>
            <wp:docPr id="2730" name="image83.jpg"/>
            <wp:cNvGraphicFramePr/>
            <a:graphic xmlns:a="http://schemas.openxmlformats.org/drawingml/2006/main">
              <a:graphicData uri="http://schemas.openxmlformats.org/drawingml/2006/picture">
                <pic:pic xmlns:pic="http://schemas.openxmlformats.org/drawingml/2006/picture">
                  <pic:nvPicPr>
                    <pic:cNvPr id="0" name="image83.jpg"/>
                    <pic:cNvPicPr preferRelativeResize="0"/>
                  </pic:nvPicPr>
                  <pic:blipFill>
                    <a:blip r:embed="rId38"/>
                    <a:srcRect t="9" b="9"/>
                    <a:stretch>
                      <a:fillRect/>
                    </a:stretch>
                  </pic:blipFill>
                  <pic:spPr>
                    <a:xfrm>
                      <a:off x="0" y="0"/>
                      <a:ext cx="5760000" cy="4406348"/>
                    </a:xfrm>
                    <a:prstGeom prst="rect">
                      <a:avLst/>
                    </a:prstGeom>
                    <a:ln w="12700">
                      <a:solidFill>
                        <a:srgbClr val="000000"/>
                      </a:solidFill>
                      <a:prstDash val="solid"/>
                    </a:ln>
                  </pic:spPr>
                </pic:pic>
              </a:graphicData>
            </a:graphic>
          </wp:inline>
        </w:drawing>
      </w:r>
    </w:p>
    <w:p w:rsidR="008D2DB5" w:rsidRDefault="002421AD">
      <w:pPr>
        <w:spacing w:before="0" w:after="0" w:line="240" w:lineRule="auto"/>
        <w:jc w:val="center"/>
        <w:rPr>
          <w:b/>
          <w:i/>
          <w:sz w:val="22"/>
          <w:szCs w:val="22"/>
        </w:rPr>
      </w:pPr>
      <w:r>
        <w:rPr>
          <w:b/>
          <w:i/>
          <w:sz w:val="22"/>
          <w:szCs w:val="22"/>
        </w:rPr>
        <w:t>Figura 2.2.10. Proiectele feroviare din PNRR  în relație cu rețeaua primară</w:t>
      </w:r>
    </w:p>
    <w:p w:rsidR="008D2DB5" w:rsidRDefault="008D2DB5">
      <w:pPr>
        <w:spacing w:line="240" w:lineRule="auto"/>
        <w:jc w:val="center"/>
        <w:rPr>
          <w:b/>
          <w:sz w:val="22"/>
          <w:szCs w:val="22"/>
        </w:rPr>
      </w:pPr>
    </w:p>
    <w:p w:rsidR="008D2DB5" w:rsidRDefault="002421AD">
      <w:pPr>
        <w:pStyle w:val="Heading3"/>
        <w:spacing w:before="0" w:after="160" w:line="240" w:lineRule="auto"/>
        <w:jc w:val="left"/>
        <w:rPr>
          <w:color w:val="990000"/>
        </w:rPr>
      </w:pPr>
      <w:bookmarkStart w:id="61" w:name="_heading=h.xpqqz54njf28" w:colFirst="0" w:colLast="0"/>
      <w:bookmarkEnd w:id="61"/>
      <w:r>
        <w:rPr>
          <w:color w:val="990000"/>
        </w:rPr>
        <w:t>Lista proiectelor feroviare</w:t>
      </w:r>
    </w:p>
    <w:p w:rsidR="008D2DB5" w:rsidRDefault="002421AD">
      <w:pPr>
        <w:spacing w:line="240" w:lineRule="auto"/>
      </w:pPr>
      <w:r>
        <w:t>Lista proiectelor feroviare a fost definită, în concordanță cu necesitățile de conectivitate la nivel național și european, cu coridoarel</w:t>
      </w:r>
      <w:r>
        <w:t xml:space="preserve">e de conectivitate și cu cele TEN-T, dar și în funcție de rețeaua feroviară primară și secundară. </w:t>
      </w:r>
    </w:p>
    <w:p w:rsidR="008D2DB5" w:rsidRDefault="002421AD">
      <w:pPr>
        <w:spacing w:line="240" w:lineRule="auto"/>
      </w:pPr>
      <w:r>
        <w:t>Așa cum au fost definite mai sus, coridoarele feroviare sunt formate din mai multe proiecte care necesită diferite tipuri de intervenții și care se află în d</w:t>
      </w:r>
      <w:r>
        <w:t xml:space="preserve">iverse faze de dezvoltare (în operare, în construcție sau în proiectare). În acest plan investițional, realizat în baza analizei detaliate dezvoltate la nivelul MPGT, se face referire doar la proiectele aflate în fazele de construcție și la cele în fazele </w:t>
      </w:r>
      <w:r>
        <w:t>de pregătire / proiectare, cele aflate în operare fiind excluse din analiză, având rol doar de definire a rețelei în integralitatea ei.</w:t>
      </w:r>
    </w:p>
    <w:p w:rsidR="008D2DB5" w:rsidRDefault="002421AD">
      <w:pPr>
        <w:spacing w:line="240" w:lineRule="auto"/>
      </w:pPr>
      <w:r>
        <w:t xml:space="preserve">Așadar, proiectele care sunt în operare sunt tratate ca fiind proiecte aflate în scenariul de referință și însumează un </w:t>
      </w:r>
      <w:r>
        <w:t>număr de șapte proiecte care fac parte din rețeaua primară. Lungimea totală este de 678.8 km și un cost estimativ de 6.7 mld. EUR fără TVA.</w:t>
      </w:r>
    </w:p>
    <w:p w:rsidR="008D2DB5" w:rsidRDefault="008D2DB5">
      <w:pPr>
        <w:spacing w:line="240" w:lineRule="auto"/>
      </w:pPr>
    </w:p>
    <w:p w:rsidR="008D2DB5" w:rsidRDefault="008D2DB5">
      <w:pPr>
        <w:spacing w:line="240" w:lineRule="auto"/>
      </w:pPr>
    </w:p>
    <w:sdt>
      <w:sdtPr>
        <w:tag w:val="goog_rdk_55"/>
        <w:id w:val="-718358182"/>
      </w:sdtPr>
      <w:sdtEndPr/>
      <w:sdtContent>
        <w:p w:rsidR="008D2DB5" w:rsidRDefault="002421AD">
          <w:pPr>
            <w:spacing w:before="0" w:after="0" w:line="240" w:lineRule="auto"/>
            <w:jc w:val="center"/>
            <w:rPr>
              <w:b/>
              <w:i/>
              <w:sz w:val="22"/>
              <w:szCs w:val="22"/>
            </w:rPr>
          </w:pPr>
          <w:r>
            <w:rPr>
              <w:b/>
              <w:i/>
              <w:sz w:val="22"/>
              <w:szCs w:val="22"/>
            </w:rPr>
            <w:t>Tabelul 2.2.18. Lista proiectelor aflate în scenariul de referință, localizate pe rețeaua primară</w:t>
          </w:r>
        </w:p>
      </w:sdtContent>
    </w:sdt>
    <w:p w:rsidR="008D2DB5" w:rsidRDefault="002421AD">
      <w:pPr>
        <w:spacing w:before="0" w:after="0" w:line="240" w:lineRule="auto"/>
        <w:jc w:val="center"/>
        <w:rPr>
          <w:i/>
          <w:sz w:val="22"/>
          <w:szCs w:val="22"/>
        </w:rPr>
      </w:pPr>
      <w:r>
        <w:rPr>
          <w:i/>
          <w:sz w:val="22"/>
          <w:szCs w:val="22"/>
        </w:rPr>
        <w:t xml:space="preserve"> (M – Moderniz</w:t>
      </w:r>
      <w:r>
        <w:rPr>
          <w:i/>
          <w:sz w:val="22"/>
          <w:szCs w:val="22"/>
        </w:rPr>
        <w:t>are, E – Electrificare, D - dublare, R - Reînnoire, C - Centralizare)</w:t>
      </w:r>
    </w:p>
    <w:tbl>
      <w:tblPr>
        <w:tblStyle w:val="afffc"/>
        <w:tblW w:w="9353" w:type="dxa"/>
        <w:tblBorders>
          <w:top w:val="nil"/>
          <w:left w:val="nil"/>
          <w:bottom w:val="nil"/>
          <w:right w:val="nil"/>
          <w:insideH w:val="nil"/>
          <w:insideV w:val="nil"/>
        </w:tblBorders>
        <w:tblLayout w:type="fixed"/>
        <w:tblLook w:val="0600" w:firstRow="0" w:lastRow="0" w:firstColumn="0" w:lastColumn="0" w:noHBand="1" w:noVBand="1"/>
      </w:tblPr>
      <w:tblGrid>
        <w:gridCol w:w="518"/>
        <w:gridCol w:w="2280"/>
        <w:gridCol w:w="1830"/>
        <w:gridCol w:w="1095"/>
        <w:gridCol w:w="690"/>
        <w:gridCol w:w="960"/>
        <w:gridCol w:w="945"/>
        <w:gridCol w:w="1035"/>
      </w:tblGrid>
      <w:tr w:rsidR="008D2DB5">
        <w:trPr>
          <w:trHeight w:val="540"/>
        </w:trPr>
        <w:tc>
          <w:tcPr>
            <w:tcW w:w="518" w:type="dxa"/>
            <w:tcBorders>
              <w:top w:val="single" w:sz="6" w:space="0" w:color="000000"/>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Nr. Crt.</w:t>
            </w:r>
          </w:p>
        </w:tc>
        <w:tc>
          <w:tcPr>
            <w:tcW w:w="228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Proiecte din scenariul de referință</w:t>
            </w:r>
          </w:p>
        </w:tc>
        <w:tc>
          <w:tcPr>
            <w:tcW w:w="183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Rețea TEN-T</w:t>
            </w:r>
          </w:p>
        </w:tc>
        <w:tc>
          <w:tcPr>
            <w:tcW w:w="109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Tip Intervenție</w:t>
            </w:r>
          </w:p>
        </w:tc>
        <w:tc>
          <w:tcPr>
            <w:tcW w:w="69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6"/>
                <w:szCs w:val="16"/>
              </w:rPr>
            </w:pPr>
            <w:r>
              <w:rPr>
                <w:b/>
                <w:color w:val="FFFFFF"/>
                <w:sz w:val="16"/>
                <w:szCs w:val="16"/>
              </w:rPr>
              <w:t>Lungime</w:t>
            </w:r>
          </w:p>
          <w:p w:rsidR="008D2DB5" w:rsidRDefault="002421AD">
            <w:pPr>
              <w:widowControl w:val="0"/>
              <w:spacing w:before="0" w:after="0" w:line="240" w:lineRule="auto"/>
              <w:jc w:val="center"/>
              <w:rPr>
                <w:sz w:val="16"/>
                <w:szCs w:val="16"/>
              </w:rPr>
            </w:pPr>
            <w:r>
              <w:rPr>
                <w:b/>
                <w:color w:val="FFFFFF"/>
                <w:sz w:val="16"/>
                <w:szCs w:val="16"/>
              </w:rPr>
              <w:t>(km)</w:t>
            </w:r>
          </w:p>
        </w:tc>
        <w:tc>
          <w:tcPr>
            <w:tcW w:w="96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 fără TVA)</w:t>
            </w:r>
          </w:p>
        </w:tc>
        <w:tc>
          <w:tcPr>
            <w:tcW w:w="94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 cu TVA )</w:t>
            </w:r>
          </w:p>
        </w:tc>
        <w:tc>
          <w:tcPr>
            <w:tcW w:w="103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mediu  fără (mil.EUR/ km)</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22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Constanța - București</w:t>
            </w:r>
          </w:p>
        </w:tc>
        <w:tc>
          <w:tcPr>
            <w:tcW w:w="18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i/>
                <w:sz w:val="16"/>
                <w:szCs w:val="16"/>
              </w:rPr>
              <w:t>Core</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M</w:t>
            </w:r>
          </w:p>
        </w:tc>
        <w:tc>
          <w:tcPr>
            <w:tcW w:w="6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0.0</w:t>
            </w:r>
          </w:p>
        </w:tc>
        <w:tc>
          <w:tcPr>
            <w:tcW w:w="9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64.8</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77.1</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n/a</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22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Brașov - Sighișoara</w:t>
            </w:r>
          </w:p>
        </w:tc>
        <w:tc>
          <w:tcPr>
            <w:tcW w:w="18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i/>
                <w:sz w:val="16"/>
                <w:szCs w:val="16"/>
              </w:rPr>
              <w:t>Core</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w:t>
            </w:r>
          </w:p>
        </w:tc>
        <w:tc>
          <w:tcPr>
            <w:tcW w:w="6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112.6</w:t>
            </w:r>
          </w:p>
        </w:tc>
        <w:tc>
          <w:tcPr>
            <w:tcW w:w="9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1535.0</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1826.7</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13.6</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w:t>
            </w:r>
          </w:p>
        </w:tc>
        <w:tc>
          <w:tcPr>
            <w:tcW w:w="22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Simeria - Gurasada - Km. 614</w:t>
            </w:r>
          </w:p>
        </w:tc>
        <w:tc>
          <w:tcPr>
            <w:tcW w:w="18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i/>
                <w:sz w:val="16"/>
                <w:szCs w:val="16"/>
              </w:rPr>
              <w:t>Core</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w:t>
            </w:r>
          </w:p>
        </w:tc>
        <w:tc>
          <w:tcPr>
            <w:tcW w:w="6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141.2</w:t>
            </w:r>
          </w:p>
        </w:tc>
        <w:tc>
          <w:tcPr>
            <w:tcW w:w="9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1888.0</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2246.7</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13.4</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w:t>
            </w:r>
          </w:p>
        </w:tc>
        <w:tc>
          <w:tcPr>
            <w:tcW w:w="22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Cluj-Napoca - Ep. Bihor Frontieră</w:t>
            </w:r>
          </w:p>
        </w:tc>
        <w:tc>
          <w:tcPr>
            <w:tcW w:w="18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left"/>
              <w:rPr>
                <w:sz w:val="16"/>
                <w:szCs w:val="16"/>
              </w:rPr>
            </w:pPr>
            <w:r>
              <w:rPr>
                <w:i/>
                <w:sz w:val="16"/>
                <w:szCs w:val="16"/>
              </w:rPr>
              <w:t>Comprehensive</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M+E</w:t>
            </w:r>
          </w:p>
        </w:tc>
        <w:tc>
          <w:tcPr>
            <w:tcW w:w="6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160.0</w:t>
            </w:r>
          </w:p>
        </w:tc>
        <w:tc>
          <w:tcPr>
            <w:tcW w:w="9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1493.4</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1777.1</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9.3</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w:t>
            </w:r>
          </w:p>
        </w:tc>
        <w:tc>
          <w:tcPr>
            <w:tcW w:w="22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Caransebeș - Timișoara - Arad</w:t>
            </w:r>
          </w:p>
        </w:tc>
        <w:tc>
          <w:tcPr>
            <w:tcW w:w="18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left"/>
              <w:rPr>
                <w:sz w:val="16"/>
                <w:szCs w:val="16"/>
              </w:rPr>
            </w:pPr>
            <w:r>
              <w:rPr>
                <w:i/>
                <w:sz w:val="16"/>
                <w:szCs w:val="16"/>
              </w:rPr>
              <w:t>Core</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M+D</w:t>
            </w:r>
          </w:p>
        </w:tc>
        <w:tc>
          <w:tcPr>
            <w:tcW w:w="6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155.0</w:t>
            </w:r>
          </w:p>
        </w:tc>
        <w:tc>
          <w:tcPr>
            <w:tcW w:w="9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1499.9</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1784.9</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9.7</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6</w:t>
            </w:r>
          </w:p>
        </w:tc>
        <w:tc>
          <w:tcPr>
            <w:tcW w:w="22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Videle - Giurgiu</w:t>
            </w:r>
          </w:p>
        </w:tc>
        <w:tc>
          <w:tcPr>
            <w:tcW w:w="18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left"/>
              <w:rPr>
                <w:sz w:val="16"/>
                <w:szCs w:val="16"/>
              </w:rPr>
            </w:pPr>
            <w:r>
              <w:rPr>
                <w:i/>
                <w:sz w:val="16"/>
                <w:szCs w:val="16"/>
              </w:rPr>
              <w:t>Comprehensive</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R+E</w:t>
            </w:r>
          </w:p>
        </w:tc>
        <w:tc>
          <w:tcPr>
            <w:tcW w:w="6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67.0</w:t>
            </w:r>
          </w:p>
        </w:tc>
        <w:tc>
          <w:tcPr>
            <w:tcW w:w="9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113.0</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134.5</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1.7</w:t>
            </w:r>
          </w:p>
        </w:tc>
      </w:tr>
      <w:tr w:rsidR="008D2DB5">
        <w:trPr>
          <w:trHeight w:val="165"/>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7</w:t>
            </w:r>
          </w:p>
        </w:tc>
        <w:tc>
          <w:tcPr>
            <w:tcW w:w="22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Constanța - Mangalia</w:t>
            </w:r>
          </w:p>
        </w:tc>
        <w:tc>
          <w:tcPr>
            <w:tcW w:w="18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40" w:lineRule="auto"/>
              <w:jc w:val="left"/>
              <w:rPr>
                <w:sz w:val="16"/>
                <w:szCs w:val="16"/>
              </w:rPr>
            </w:pPr>
            <w:r>
              <w:rPr>
                <w:i/>
                <w:sz w:val="16"/>
                <w:szCs w:val="16"/>
              </w:rPr>
              <w:t>Propunere Comprehensive</w:t>
            </w:r>
          </w:p>
        </w:tc>
        <w:tc>
          <w:tcPr>
            <w:tcW w:w="10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R+E+D parțial</w:t>
            </w:r>
          </w:p>
        </w:tc>
        <w:tc>
          <w:tcPr>
            <w:tcW w:w="6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43.0</w:t>
            </w:r>
          </w:p>
        </w:tc>
        <w:tc>
          <w:tcPr>
            <w:tcW w:w="9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123.0</w:t>
            </w:r>
          </w:p>
        </w:tc>
        <w:tc>
          <w:tcPr>
            <w:tcW w:w="94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color w:val="0C0C0C"/>
                <w:sz w:val="16"/>
                <w:szCs w:val="16"/>
              </w:rPr>
              <w:t>146.4</w:t>
            </w:r>
          </w:p>
        </w:tc>
        <w:tc>
          <w:tcPr>
            <w:tcW w:w="10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2.9</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40" w:lineRule="auto"/>
              <w:jc w:val="left"/>
              <w:rPr>
                <w:b/>
                <w:color w:val="FFFFFF"/>
                <w:sz w:val="16"/>
                <w:szCs w:val="16"/>
              </w:rPr>
            </w:pPr>
          </w:p>
        </w:tc>
        <w:tc>
          <w:tcPr>
            <w:tcW w:w="228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40" w:lineRule="auto"/>
              <w:jc w:val="left"/>
              <w:rPr>
                <w:b/>
                <w:color w:val="FFFFFF"/>
                <w:sz w:val="16"/>
                <w:szCs w:val="16"/>
              </w:rPr>
            </w:pPr>
            <w:r>
              <w:rPr>
                <w:b/>
                <w:color w:val="FFFFFF"/>
                <w:sz w:val="16"/>
                <w:szCs w:val="16"/>
              </w:rPr>
              <w:t>Total</w:t>
            </w:r>
          </w:p>
        </w:tc>
        <w:tc>
          <w:tcPr>
            <w:tcW w:w="183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109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c>
          <w:tcPr>
            <w:tcW w:w="69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b/>
                <w:color w:val="FFFFFF"/>
                <w:sz w:val="16"/>
                <w:szCs w:val="16"/>
              </w:rPr>
              <w:t>678.8</w:t>
            </w:r>
          </w:p>
        </w:tc>
        <w:tc>
          <w:tcPr>
            <w:tcW w:w="96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color w:val="FFFFFF"/>
                <w:sz w:val="16"/>
                <w:szCs w:val="16"/>
              </w:rPr>
              <w:t>6717.1</w:t>
            </w:r>
          </w:p>
        </w:tc>
        <w:tc>
          <w:tcPr>
            <w:tcW w:w="94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color w:val="FFFFFF"/>
                <w:sz w:val="16"/>
                <w:szCs w:val="16"/>
              </w:rPr>
              <w:t>7993.3</w:t>
            </w:r>
          </w:p>
        </w:tc>
        <w:tc>
          <w:tcPr>
            <w:tcW w:w="103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40" w:lineRule="auto"/>
              <w:jc w:val="left"/>
              <w:rPr>
                <w:sz w:val="16"/>
                <w:szCs w:val="16"/>
              </w:rPr>
            </w:pPr>
          </w:p>
        </w:tc>
      </w:tr>
    </w:tbl>
    <w:p w:rsidR="008D2DB5" w:rsidRDefault="008D2DB5">
      <w:pPr>
        <w:spacing w:line="240" w:lineRule="auto"/>
        <w:jc w:val="center"/>
        <w:rPr>
          <w:b/>
          <w:i/>
          <w:sz w:val="22"/>
          <w:szCs w:val="22"/>
        </w:rPr>
      </w:pPr>
    </w:p>
    <w:p w:rsidR="008D2DB5" w:rsidRDefault="002421AD">
      <w:pPr>
        <w:spacing w:line="240" w:lineRule="auto"/>
        <w:rPr>
          <w:b/>
          <w:i/>
          <w:sz w:val="22"/>
          <w:szCs w:val="22"/>
        </w:rPr>
      </w:pPr>
      <w:r>
        <w:t>Astfel, a fost stabilită o primă listă de proiecte care aparțin rețelei primare și care va fi analizată multicriterial în cadrul procesului de prioritizare, formată din proiectele aflate în faza de execuție și cele aflate în faza de proiectare. Lista cupri</w:t>
      </w:r>
      <w:r>
        <w:t>nde 20 de proiecte feroviare care aparțin rețelei TEN-T Core și Comprehensive a căror lungime însumează aproximativ 2586 km și necesită diferite tipuri de intervenții: modernizare, electrificare, dublare sau reînnoire. Costul estimativ pentru cele 20 de pr</w:t>
      </w:r>
      <w:r>
        <w:t xml:space="preserve">oiecte este de 12.8 mld.EUR fără TVA (tabelul 2.2.19). </w:t>
      </w:r>
    </w:p>
    <w:p w:rsidR="008D2DB5" w:rsidRDefault="008D2DB5">
      <w:pPr>
        <w:spacing w:line="240" w:lineRule="auto"/>
        <w:rPr>
          <w:b/>
          <w:i/>
          <w:sz w:val="22"/>
          <w:szCs w:val="22"/>
        </w:rPr>
      </w:pPr>
    </w:p>
    <w:sdt>
      <w:sdtPr>
        <w:tag w:val="goog_rdk_56"/>
        <w:id w:val="360172693"/>
      </w:sdtPr>
      <w:sdtEndPr/>
      <w:sdtContent>
        <w:p w:rsidR="008D2DB5" w:rsidRDefault="002421AD">
          <w:pPr>
            <w:spacing w:before="0" w:after="0" w:line="240" w:lineRule="auto"/>
            <w:jc w:val="center"/>
            <w:rPr>
              <w:b/>
              <w:i/>
              <w:sz w:val="22"/>
              <w:szCs w:val="22"/>
            </w:rPr>
          </w:pPr>
          <w:r>
            <w:rPr>
              <w:b/>
              <w:i/>
              <w:sz w:val="22"/>
              <w:szCs w:val="22"/>
            </w:rPr>
            <w:t xml:space="preserve">Tabelul 2.2.19. Lista proiectelor pentru prioritizare localizate pe rețeaua primară </w:t>
          </w:r>
        </w:p>
      </w:sdtContent>
    </w:sdt>
    <w:p w:rsidR="008D2DB5" w:rsidRDefault="002421AD">
      <w:pPr>
        <w:spacing w:before="0" w:after="0" w:line="240" w:lineRule="auto"/>
        <w:jc w:val="center"/>
        <w:rPr>
          <w:i/>
          <w:sz w:val="22"/>
          <w:szCs w:val="22"/>
        </w:rPr>
      </w:pPr>
      <w:r>
        <w:rPr>
          <w:i/>
          <w:sz w:val="22"/>
          <w:szCs w:val="22"/>
        </w:rPr>
        <w:t xml:space="preserve">(M – Modernizare, E – Electrificare, D - dublare, R - Reînnoire) </w:t>
      </w:r>
    </w:p>
    <w:tbl>
      <w:tblPr>
        <w:tblStyle w:val="afffd"/>
        <w:tblW w:w="9353" w:type="dxa"/>
        <w:tblBorders>
          <w:top w:val="nil"/>
          <w:left w:val="nil"/>
          <w:bottom w:val="nil"/>
          <w:right w:val="nil"/>
          <w:insideH w:val="nil"/>
          <w:insideV w:val="nil"/>
        </w:tblBorders>
        <w:tblLayout w:type="fixed"/>
        <w:tblLook w:val="0600" w:firstRow="0" w:lastRow="0" w:firstColumn="0" w:lastColumn="0" w:noHBand="1" w:noVBand="1"/>
      </w:tblPr>
      <w:tblGrid>
        <w:gridCol w:w="518"/>
        <w:gridCol w:w="2505"/>
        <w:gridCol w:w="1185"/>
        <w:gridCol w:w="900"/>
        <w:gridCol w:w="795"/>
        <w:gridCol w:w="1260"/>
        <w:gridCol w:w="1140"/>
        <w:gridCol w:w="1050"/>
      </w:tblGrid>
      <w:tr w:rsidR="008D2DB5">
        <w:trPr>
          <w:trHeight w:val="735"/>
        </w:trPr>
        <w:tc>
          <w:tcPr>
            <w:tcW w:w="518" w:type="dxa"/>
            <w:tcBorders>
              <w:top w:val="single" w:sz="6" w:space="0" w:color="000000"/>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Nr. Crt.</w:t>
            </w:r>
          </w:p>
        </w:tc>
        <w:tc>
          <w:tcPr>
            <w:tcW w:w="250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6"/>
                <w:szCs w:val="16"/>
              </w:rPr>
            </w:pPr>
            <w:r>
              <w:rPr>
                <w:b/>
                <w:color w:val="FFFFFF"/>
                <w:sz w:val="16"/>
                <w:szCs w:val="16"/>
              </w:rPr>
              <w:t>Proiect rețea primară</w:t>
            </w:r>
          </w:p>
          <w:p w:rsidR="008D2DB5" w:rsidRDefault="002421AD">
            <w:pPr>
              <w:widowControl w:val="0"/>
              <w:spacing w:before="0" w:after="0" w:line="240" w:lineRule="auto"/>
              <w:jc w:val="center"/>
              <w:rPr>
                <w:sz w:val="16"/>
                <w:szCs w:val="16"/>
              </w:rPr>
            </w:pPr>
            <w:r>
              <w:rPr>
                <w:b/>
                <w:color w:val="FFFFFF"/>
                <w:sz w:val="16"/>
                <w:szCs w:val="16"/>
              </w:rPr>
              <w:t>(proiecte pentru prioritizate)</w:t>
            </w:r>
          </w:p>
        </w:tc>
        <w:tc>
          <w:tcPr>
            <w:tcW w:w="118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Rețea TEN-T</w:t>
            </w:r>
          </w:p>
        </w:tc>
        <w:tc>
          <w:tcPr>
            <w:tcW w:w="90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Tip Intervenție</w:t>
            </w:r>
          </w:p>
        </w:tc>
        <w:tc>
          <w:tcPr>
            <w:tcW w:w="79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Lungime (km)</w:t>
            </w:r>
          </w:p>
        </w:tc>
        <w:tc>
          <w:tcPr>
            <w:tcW w:w="126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 fără TVA)</w:t>
            </w:r>
          </w:p>
        </w:tc>
        <w:tc>
          <w:tcPr>
            <w:tcW w:w="114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(mil.EUR cu TVA )</w:t>
            </w:r>
          </w:p>
        </w:tc>
        <w:tc>
          <w:tcPr>
            <w:tcW w:w="105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mediu fără TVA (mil.EUR/ km)</w:t>
            </w:r>
          </w:p>
        </w:tc>
      </w:tr>
      <w:tr w:rsidR="008D2DB5">
        <w:trPr>
          <w:trHeight w:val="270"/>
        </w:trPr>
        <w:tc>
          <w:tcPr>
            <w:tcW w:w="51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w:t>
            </w:r>
          </w:p>
        </w:tc>
        <w:tc>
          <w:tcPr>
            <w:tcW w:w="2505"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Port Constanța - Palas</w:t>
            </w:r>
          </w:p>
        </w:tc>
        <w:tc>
          <w:tcPr>
            <w:tcW w:w="1185"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Core</w:t>
            </w:r>
          </w:p>
        </w:tc>
        <w:tc>
          <w:tcPr>
            <w:tcW w:w="900"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M+D</w:t>
            </w:r>
          </w:p>
        </w:tc>
        <w:tc>
          <w:tcPr>
            <w:tcW w:w="795"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180.0</w:t>
            </w:r>
          </w:p>
        </w:tc>
        <w:tc>
          <w:tcPr>
            <w:tcW w:w="1260"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727.4</w:t>
            </w:r>
          </w:p>
        </w:tc>
        <w:tc>
          <w:tcPr>
            <w:tcW w:w="1140"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865.6</w:t>
            </w:r>
          </w:p>
        </w:tc>
        <w:tc>
          <w:tcPr>
            <w:tcW w:w="1050"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4.0</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w:t>
            </w:r>
          </w:p>
        </w:tc>
        <w:tc>
          <w:tcPr>
            <w:tcW w:w="25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Complex feroviar București</w:t>
            </w:r>
          </w:p>
        </w:tc>
        <w:tc>
          <w:tcPr>
            <w:tcW w:w="11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Core</w:t>
            </w:r>
          </w:p>
        </w:tc>
        <w:tc>
          <w:tcPr>
            <w:tcW w:w="9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M+E+D</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600.0</w:t>
            </w:r>
          </w:p>
        </w:tc>
        <w:tc>
          <w:tcPr>
            <w:tcW w:w="12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1000.0</w:t>
            </w:r>
          </w:p>
        </w:tc>
        <w:tc>
          <w:tcPr>
            <w:tcW w:w="11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1190.0</w:t>
            </w:r>
          </w:p>
        </w:tc>
        <w:tc>
          <w:tcPr>
            <w:tcW w:w="10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1.7</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3</w:t>
            </w:r>
          </w:p>
        </w:tc>
        <w:tc>
          <w:tcPr>
            <w:tcW w:w="25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Predeal - Brașov</w:t>
            </w:r>
          </w:p>
        </w:tc>
        <w:tc>
          <w:tcPr>
            <w:tcW w:w="11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Core</w:t>
            </w:r>
          </w:p>
        </w:tc>
        <w:tc>
          <w:tcPr>
            <w:tcW w:w="9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27.0</w:t>
            </w:r>
          </w:p>
        </w:tc>
        <w:tc>
          <w:tcPr>
            <w:tcW w:w="12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630.0</w:t>
            </w:r>
          </w:p>
        </w:tc>
        <w:tc>
          <w:tcPr>
            <w:tcW w:w="11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749.7</w:t>
            </w:r>
          </w:p>
        </w:tc>
        <w:tc>
          <w:tcPr>
            <w:tcW w:w="10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23.3</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w:t>
            </w:r>
          </w:p>
        </w:tc>
        <w:tc>
          <w:tcPr>
            <w:tcW w:w="25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Giurgiu Frontieră - București</w:t>
            </w:r>
          </w:p>
        </w:tc>
        <w:tc>
          <w:tcPr>
            <w:tcW w:w="11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Core</w:t>
            </w:r>
          </w:p>
        </w:tc>
        <w:tc>
          <w:tcPr>
            <w:tcW w:w="9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M+E</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99.0</w:t>
            </w:r>
          </w:p>
        </w:tc>
        <w:tc>
          <w:tcPr>
            <w:tcW w:w="12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577.7</w:t>
            </w:r>
          </w:p>
        </w:tc>
        <w:tc>
          <w:tcPr>
            <w:tcW w:w="11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687.4</w:t>
            </w:r>
          </w:p>
        </w:tc>
        <w:tc>
          <w:tcPr>
            <w:tcW w:w="10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5.8</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w:t>
            </w:r>
          </w:p>
        </w:tc>
        <w:tc>
          <w:tcPr>
            <w:tcW w:w="25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Ploiești Triaj - Focșani</w:t>
            </w:r>
          </w:p>
        </w:tc>
        <w:tc>
          <w:tcPr>
            <w:tcW w:w="11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Core</w:t>
            </w:r>
          </w:p>
        </w:tc>
        <w:tc>
          <w:tcPr>
            <w:tcW w:w="9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143.0</w:t>
            </w:r>
          </w:p>
        </w:tc>
        <w:tc>
          <w:tcPr>
            <w:tcW w:w="12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572.0</w:t>
            </w:r>
          </w:p>
        </w:tc>
        <w:tc>
          <w:tcPr>
            <w:tcW w:w="11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680.7</w:t>
            </w:r>
          </w:p>
        </w:tc>
        <w:tc>
          <w:tcPr>
            <w:tcW w:w="10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4.0</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6</w:t>
            </w:r>
          </w:p>
        </w:tc>
        <w:tc>
          <w:tcPr>
            <w:tcW w:w="25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Focșani - Roman</w:t>
            </w:r>
          </w:p>
        </w:tc>
        <w:tc>
          <w:tcPr>
            <w:tcW w:w="11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Core</w:t>
            </w:r>
          </w:p>
        </w:tc>
        <w:tc>
          <w:tcPr>
            <w:tcW w:w="9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147.0</w:t>
            </w:r>
          </w:p>
        </w:tc>
        <w:tc>
          <w:tcPr>
            <w:tcW w:w="12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588.0</w:t>
            </w:r>
          </w:p>
        </w:tc>
        <w:tc>
          <w:tcPr>
            <w:tcW w:w="11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699.7</w:t>
            </w:r>
          </w:p>
        </w:tc>
        <w:tc>
          <w:tcPr>
            <w:tcW w:w="10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4.0</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w:t>
            </w:r>
          </w:p>
        </w:tc>
        <w:tc>
          <w:tcPr>
            <w:tcW w:w="25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Roman - Pașcani</w:t>
            </w:r>
          </w:p>
        </w:tc>
        <w:tc>
          <w:tcPr>
            <w:tcW w:w="11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Core</w:t>
            </w:r>
          </w:p>
        </w:tc>
        <w:tc>
          <w:tcPr>
            <w:tcW w:w="9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41.0</w:t>
            </w:r>
          </w:p>
        </w:tc>
        <w:tc>
          <w:tcPr>
            <w:tcW w:w="12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164.0</w:t>
            </w:r>
          </w:p>
        </w:tc>
        <w:tc>
          <w:tcPr>
            <w:tcW w:w="11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195.2</w:t>
            </w:r>
          </w:p>
        </w:tc>
        <w:tc>
          <w:tcPr>
            <w:tcW w:w="10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4.0</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8</w:t>
            </w:r>
          </w:p>
        </w:tc>
        <w:tc>
          <w:tcPr>
            <w:tcW w:w="25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Pașcani - Suceava - Dărmănești</w:t>
            </w:r>
          </w:p>
        </w:tc>
        <w:tc>
          <w:tcPr>
            <w:tcW w:w="11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Core</w:t>
            </w:r>
          </w:p>
        </w:tc>
        <w:tc>
          <w:tcPr>
            <w:tcW w:w="9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71.0</w:t>
            </w:r>
          </w:p>
        </w:tc>
        <w:tc>
          <w:tcPr>
            <w:tcW w:w="12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284.0</w:t>
            </w:r>
          </w:p>
        </w:tc>
        <w:tc>
          <w:tcPr>
            <w:tcW w:w="11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338.0</w:t>
            </w:r>
          </w:p>
        </w:tc>
        <w:tc>
          <w:tcPr>
            <w:tcW w:w="10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4.0</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9</w:t>
            </w:r>
          </w:p>
        </w:tc>
        <w:tc>
          <w:tcPr>
            <w:tcW w:w="25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Dărmănești - Vicșani Frontieră</w:t>
            </w:r>
          </w:p>
        </w:tc>
        <w:tc>
          <w:tcPr>
            <w:tcW w:w="11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Core</w:t>
            </w:r>
          </w:p>
        </w:tc>
        <w:tc>
          <w:tcPr>
            <w:tcW w:w="9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M+E</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34.0</w:t>
            </w:r>
          </w:p>
        </w:tc>
        <w:tc>
          <w:tcPr>
            <w:tcW w:w="12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57.0</w:t>
            </w:r>
          </w:p>
        </w:tc>
        <w:tc>
          <w:tcPr>
            <w:tcW w:w="11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67.8</w:t>
            </w:r>
          </w:p>
        </w:tc>
        <w:tc>
          <w:tcPr>
            <w:tcW w:w="10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1.7</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10</w:t>
            </w:r>
          </w:p>
        </w:tc>
        <w:tc>
          <w:tcPr>
            <w:tcW w:w="25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București - Craiova</w:t>
            </w:r>
          </w:p>
        </w:tc>
        <w:tc>
          <w:tcPr>
            <w:tcW w:w="11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Core</w:t>
            </w:r>
          </w:p>
        </w:tc>
        <w:tc>
          <w:tcPr>
            <w:tcW w:w="9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209.0</w:t>
            </w:r>
          </w:p>
        </w:tc>
        <w:tc>
          <w:tcPr>
            <w:tcW w:w="12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1254.0</w:t>
            </w:r>
          </w:p>
        </w:tc>
        <w:tc>
          <w:tcPr>
            <w:tcW w:w="11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1492.3</w:t>
            </w:r>
          </w:p>
        </w:tc>
        <w:tc>
          <w:tcPr>
            <w:tcW w:w="10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6.0</w:t>
            </w:r>
          </w:p>
        </w:tc>
      </w:tr>
      <w:tr w:rsidR="008D2DB5">
        <w:trPr>
          <w:trHeight w:val="195"/>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11</w:t>
            </w:r>
          </w:p>
        </w:tc>
        <w:tc>
          <w:tcPr>
            <w:tcW w:w="25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Craiova - Dr.Tr.Severin - Caransebeș</w:t>
            </w:r>
          </w:p>
        </w:tc>
        <w:tc>
          <w:tcPr>
            <w:tcW w:w="11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Core</w:t>
            </w:r>
          </w:p>
        </w:tc>
        <w:tc>
          <w:tcPr>
            <w:tcW w:w="9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M+D parțial</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234.0</w:t>
            </w:r>
          </w:p>
        </w:tc>
        <w:tc>
          <w:tcPr>
            <w:tcW w:w="12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2110.1</w:t>
            </w:r>
          </w:p>
        </w:tc>
        <w:tc>
          <w:tcPr>
            <w:tcW w:w="11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2511.0</w:t>
            </w:r>
          </w:p>
        </w:tc>
        <w:tc>
          <w:tcPr>
            <w:tcW w:w="10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9.0</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12</w:t>
            </w:r>
          </w:p>
        </w:tc>
        <w:tc>
          <w:tcPr>
            <w:tcW w:w="25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Suceava - Ilva Mică</w:t>
            </w:r>
          </w:p>
        </w:tc>
        <w:tc>
          <w:tcPr>
            <w:tcW w:w="11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Core</w:t>
            </w:r>
          </w:p>
        </w:tc>
        <w:tc>
          <w:tcPr>
            <w:tcW w:w="9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191.0</w:t>
            </w:r>
          </w:p>
        </w:tc>
        <w:tc>
          <w:tcPr>
            <w:tcW w:w="12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1807.5</w:t>
            </w:r>
          </w:p>
        </w:tc>
        <w:tc>
          <w:tcPr>
            <w:tcW w:w="11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2150.9</w:t>
            </w:r>
          </w:p>
        </w:tc>
        <w:tc>
          <w:tcPr>
            <w:tcW w:w="10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9.5</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13</w:t>
            </w:r>
          </w:p>
        </w:tc>
        <w:tc>
          <w:tcPr>
            <w:tcW w:w="25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Ilva Mică - Apahida</w:t>
            </w:r>
          </w:p>
        </w:tc>
        <w:tc>
          <w:tcPr>
            <w:tcW w:w="11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Core</w:t>
            </w:r>
          </w:p>
        </w:tc>
        <w:tc>
          <w:tcPr>
            <w:tcW w:w="9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119.0</w:t>
            </w:r>
          </w:p>
        </w:tc>
        <w:tc>
          <w:tcPr>
            <w:tcW w:w="12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714.0</w:t>
            </w:r>
          </w:p>
        </w:tc>
        <w:tc>
          <w:tcPr>
            <w:tcW w:w="11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849.7</w:t>
            </w:r>
          </w:p>
        </w:tc>
        <w:tc>
          <w:tcPr>
            <w:tcW w:w="10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6.0</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14</w:t>
            </w:r>
          </w:p>
        </w:tc>
        <w:tc>
          <w:tcPr>
            <w:tcW w:w="25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Teiuș - Cp. Turzii</w:t>
            </w:r>
          </w:p>
        </w:tc>
        <w:tc>
          <w:tcPr>
            <w:tcW w:w="11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Core</w:t>
            </w:r>
          </w:p>
        </w:tc>
        <w:tc>
          <w:tcPr>
            <w:tcW w:w="9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51.0</w:t>
            </w:r>
          </w:p>
        </w:tc>
        <w:tc>
          <w:tcPr>
            <w:tcW w:w="12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306.0</w:t>
            </w:r>
          </w:p>
        </w:tc>
        <w:tc>
          <w:tcPr>
            <w:tcW w:w="11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364.1</w:t>
            </w:r>
          </w:p>
        </w:tc>
        <w:tc>
          <w:tcPr>
            <w:tcW w:w="10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6.0</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15</w:t>
            </w:r>
          </w:p>
        </w:tc>
        <w:tc>
          <w:tcPr>
            <w:tcW w:w="25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Cp. Turzii - Cluj Napoca</w:t>
            </w:r>
          </w:p>
        </w:tc>
        <w:tc>
          <w:tcPr>
            <w:tcW w:w="11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Core</w:t>
            </w:r>
          </w:p>
        </w:tc>
        <w:tc>
          <w:tcPr>
            <w:tcW w:w="9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51.0</w:t>
            </w:r>
          </w:p>
        </w:tc>
        <w:tc>
          <w:tcPr>
            <w:tcW w:w="12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484.5</w:t>
            </w:r>
          </w:p>
        </w:tc>
        <w:tc>
          <w:tcPr>
            <w:tcW w:w="11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576.6</w:t>
            </w:r>
          </w:p>
        </w:tc>
        <w:tc>
          <w:tcPr>
            <w:tcW w:w="10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9.5</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16</w:t>
            </w:r>
          </w:p>
        </w:tc>
        <w:tc>
          <w:tcPr>
            <w:tcW w:w="25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Buzău - Făurei</w:t>
            </w:r>
          </w:p>
        </w:tc>
        <w:tc>
          <w:tcPr>
            <w:tcW w:w="11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Comprehensive</w:t>
            </w:r>
          </w:p>
        </w:tc>
        <w:tc>
          <w:tcPr>
            <w:tcW w:w="9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R</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40.0</w:t>
            </w:r>
          </w:p>
        </w:tc>
        <w:tc>
          <w:tcPr>
            <w:tcW w:w="12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160.0</w:t>
            </w:r>
          </w:p>
        </w:tc>
        <w:tc>
          <w:tcPr>
            <w:tcW w:w="11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190.4</w:t>
            </w:r>
          </w:p>
        </w:tc>
        <w:tc>
          <w:tcPr>
            <w:tcW w:w="10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4.0</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17</w:t>
            </w:r>
          </w:p>
        </w:tc>
        <w:tc>
          <w:tcPr>
            <w:tcW w:w="25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Făurei - Fetești</w:t>
            </w:r>
          </w:p>
        </w:tc>
        <w:tc>
          <w:tcPr>
            <w:tcW w:w="11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Comprehensive</w:t>
            </w:r>
          </w:p>
        </w:tc>
        <w:tc>
          <w:tcPr>
            <w:tcW w:w="9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R</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89.0</w:t>
            </w:r>
          </w:p>
        </w:tc>
        <w:tc>
          <w:tcPr>
            <w:tcW w:w="12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356.0</w:t>
            </w:r>
          </w:p>
        </w:tc>
        <w:tc>
          <w:tcPr>
            <w:tcW w:w="11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423.6</w:t>
            </w:r>
          </w:p>
        </w:tc>
        <w:tc>
          <w:tcPr>
            <w:tcW w:w="10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4.0</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18</w:t>
            </w:r>
          </w:p>
        </w:tc>
        <w:tc>
          <w:tcPr>
            <w:tcW w:w="25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Pașcani - Iași - Ungheni</w:t>
            </w:r>
          </w:p>
        </w:tc>
        <w:tc>
          <w:tcPr>
            <w:tcW w:w="11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Core</w:t>
            </w:r>
          </w:p>
        </w:tc>
        <w:tc>
          <w:tcPr>
            <w:tcW w:w="9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M+E partial</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97.0</w:t>
            </w:r>
          </w:p>
        </w:tc>
        <w:tc>
          <w:tcPr>
            <w:tcW w:w="12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388.0</w:t>
            </w:r>
          </w:p>
        </w:tc>
        <w:tc>
          <w:tcPr>
            <w:tcW w:w="11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461.7</w:t>
            </w:r>
          </w:p>
        </w:tc>
        <w:tc>
          <w:tcPr>
            <w:tcW w:w="10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4.0</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19</w:t>
            </w:r>
          </w:p>
        </w:tc>
        <w:tc>
          <w:tcPr>
            <w:tcW w:w="25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Timișoara - Stamora Moravița frontieră</w:t>
            </w:r>
          </w:p>
        </w:tc>
        <w:tc>
          <w:tcPr>
            <w:tcW w:w="11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Core</w:t>
            </w:r>
          </w:p>
        </w:tc>
        <w:tc>
          <w:tcPr>
            <w:tcW w:w="9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M+E</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56.0</w:t>
            </w:r>
          </w:p>
        </w:tc>
        <w:tc>
          <w:tcPr>
            <w:tcW w:w="12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120.0</w:t>
            </w:r>
          </w:p>
        </w:tc>
        <w:tc>
          <w:tcPr>
            <w:tcW w:w="11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142.8</w:t>
            </w:r>
          </w:p>
        </w:tc>
        <w:tc>
          <w:tcPr>
            <w:tcW w:w="10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2.1</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20</w:t>
            </w:r>
          </w:p>
        </w:tc>
        <w:tc>
          <w:tcPr>
            <w:tcW w:w="25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Craiova - Calafat</w:t>
            </w:r>
          </w:p>
        </w:tc>
        <w:tc>
          <w:tcPr>
            <w:tcW w:w="118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Core</w:t>
            </w:r>
          </w:p>
        </w:tc>
        <w:tc>
          <w:tcPr>
            <w:tcW w:w="9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M+E</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107.8</w:t>
            </w:r>
          </w:p>
        </w:tc>
        <w:tc>
          <w:tcPr>
            <w:tcW w:w="126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561.3</w:t>
            </w:r>
          </w:p>
        </w:tc>
        <w:tc>
          <w:tcPr>
            <w:tcW w:w="11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667.9</w:t>
            </w:r>
          </w:p>
        </w:tc>
        <w:tc>
          <w:tcPr>
            <w:tcW w:w="105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5.2</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250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color w:val="FFFFFF"/>
                <w:sz w:val="16"/>
                <w:szCs w:val="16"/>
              </w:rPr>
              <w:t>Total</w:t>
            </w:r>
          </w:p>
        </w:tc>
        <w:tc>
          <w:tcPr>
            <w:tcW w:w="118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90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79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color w:val="FFFFFF"/>
                <w:sz w:val="16"/>
                <w:szCs w:val="16"/>
              </w:rPr>
              <w:t>2586.8</w:t>
            </w:r>
          </w:p>
        </w:tc>
        <w:tc>
          <w:tcPr>
            <w:tcW w:w="126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color w:val="FFFFFF"/>
                <w:sz w:val="16"/>
                <w:szCs w:val="16"/>
              </w:rPr>
              <w:t>12861.4</w:t>
            </w:r>
          </w:p>
        </w:tc>
        <w:tc>
          <w:tcPr>
            <w:tcW w:w="114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color w:val="FFFFFF"/>
                <w:sz w:val="16"/>
                <w:szCs w:val="16"/>
              </w:rPr>
              <w:t>15305.1</w:t>
            </w:r>
          </w:p>
        </w:tc>
        <w:tc>
          <w:tcPr>
            <w:tcW w:w="105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r>
    </w:tbl>
    <w:p w:rsidR="008D2DB5" w:rsidRDefault="008D2DB5">
      <w:pPr>
        <w:spacing w:line="240" w:lineRule="auto"/>
        <w:jc w:val="left"/>
      </w:pPr>
    </w:p>
    <w:p w:rsidR="008D2DB5" w:rsidRDefault="002421AD">
      <w:pPr>
        <w:spacing w:line="240" w:lineRule="auto"/>
      </w:pPr>
      <w:r>
        <w:t>A fost stabilită o primă listă de proiecte care aparțin rețelei secundare. Lista cuprinde șase proiecte feroviare care aparțin rețelei TEN-T Comprehensive a căror lungime însumează aproximativ 1228 km și necesită tipuri de intervenții reînnoire. Costul est</w:t>
      </w:r>
      <w:r>
        <w:t xml:space="preserve">imativ pentru cele șase proiecte este de 32 mld.EUR fără TVA (tabelul 2.2.20). </w:t>
      </w:r>
    </w:p>
    <w:sdt>
      <w:sdtPr>
        <w:tag w:val="goog_rdk_57"/>
        <w:id w:val="-596480034"/>
      </w:sdtPr>
      <w:sdtEndPr/>
      <w:sdtContent>
        <w:p w:rsidR="008D2DB5" w:rsidRDefault="002421AD">
          <w:pPr>
            <w:spacing w:before="0" w:after="0" w:line="240" w:lineRule="auto"/>
            <w:jc w:val="center"/>
          </w:pPr>
          <w:r>
            <w:rPr>
              <w:b/>
              <w:i/>
              <w:sz w:val="22"/>
              <w:szCs w:val="22"/>
            </w:rPr>
            <w:t>Tabelul 2.2.20. Lista proiectelor pentru prioritizare localizate pe rețeaua secundară</w:t>
          </w:r>
        </w:p>
      </w:sdtContent>
    </w:sdt>
    <w:tbl>
      <w:tblPr>
        <w:tblStyle w:val="afffe"/>
        <w:tblW w:w="9353" w:type="dxa"/>
        <w:tblBorders>
          <w:top w:val="nil"/>
          <w:left w:val="nil"/>
          <w:bottom w:val="nil"/>
          <w:right w:val="nil"/>
          <w:insideH w:val="nil"/>
          <w:insideV w:val="nil"/>
        </w:tblBorders>
        <w:tblLayout w:type="fixed"/>
        <w:tblLook w:val="0600" w:firstRow="0" w:lastRow="0" w:firstColumn="0" w:lastColumn="0" w:noHBand="1" w:noVBand="1"/>
      </w:tblPr>
      <w:tblGrid>
        <w:gridCol w:w="518"/>
        <w:gridCol w:w="2805"/>
        <w:gridCol w:w="1335"/>
        <w:gridCol w:w="1110"/>
        <w:gridCol w:w="855"/>
        <w:gridCol w:w="975"/>
        <w:gridCol w:w="915"/>
        <w:gridCol w:w="840"/>
      </w:tblGrid>
      <w:tr w:rsidR="008D2DB5">
        <w:trPr>
          <w:trHeight w:val="735"/>
        </w:trPr>
        <w:tc>
          <w:tcPr>
            <w:tcW w:w="518" w:type="dxa"/>
            <w:tcBorders>
              <w:top w:val="single" w:sz="6" w:space="0" w:color="000000"/>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color w:val="FFFFFF"/>
                <w:sz w:val="16"/>
                <w:szCs w:val="16"/>
              </w:rPr>
              <w:t>Nr. Crt.</w:t>
            </w:r>
          </w:p>
        </w:tc>
        <w:tc>
          <w:tcPr>
            <w:tcW w:w="280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color w:val="FFFFFF"/>
                <w:sz w:val="16"/>
                <w:szCs w:val="16"/>
              </w:rPr>
              <w:t>Proiect rețea secundară</w:t>
            </w:r>
          </w:p>
        </w:tc>
        <w:tc>
          <w:tcPr>
            <w:tcW w:w="133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color w:val="FFFFFF"/>
                <w:sz w:val="16"/>
                <w:szCs w:val="16"/>
              </w:rPr>
              <w:t>Rețea TEN-T</w:t>
            </w:r>
          </w:p>
        </w:tc>
        <w:tc>
          <w:tcPr>
            <w:tcW w:w="111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color w:val="FFFFFF"/>
                <w:sz w:val="16"/>
                <w:szCs w:val="16"/>
              </w:rPr>
              <w:t>Tip Intervenție</w:t>
            </w:r>
          </w:p>
        </w:tc>
        <w:tc>
          <w:tcPr>
            <w:tcW w:w="85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color w:val="FFFFFF"/>
                <w:sz w:val="16"/>
                <w:szCs w:val="16"/>
              </w:rPr>
              <w:t>Lungime (km)</w:t>
            </w:r>
          </w:p>
        </w:tc>
        <w:tc>
          <w:tcPr>
            <w:tcW w:w="97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color w:val="FFFFFF"/>
                <w:sz w:val="16"/>
                <w:szCs w:val="16"/>
              </w:rPr>
              <w:t>Cost estimat (mil.EUR fără TVA)</w:t>
            </w:r>
          </w:p>
        </w:tc>
        <w:tc>
          <w:tcPr>
            <w:tcW w:w="915"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color w:val="FFFFFF"/>
                <w:sz w:val="16"/>
                <w:szCs w:val="16"/>
              </w:rPr>
              <w:t>Cost estimat (mil.EUR cu TVA )</w:t>
            </w:r>
          </w:p>
        </w:tc>
        <w:tc>
          <w:tcPr>
            <w:tcW w:w="84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color w:val="FFFFFF"/>
                <w:sz w:val="16"/>
                <w:szCs w:val="16"/>
              </w:rPr>
              <w:t>Cost mediu (mil.EUR/ km)</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w:t>
            </w:r>
          </w:p>
        </w:tc>
        <w:tc>
          <w:tcPr>
            <w:tcW w:w="28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Arad - Oradea</w:t>
            </w:r>
          </w:p>
        </w:tc>
        <w:tc>
          <w:tcPr>
            <w:tcW w:w="13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Comprehensive</w:t>
            </w:r>
          </w:p>
        </w:tc>
        <w:tc>
          <w:tcPr>
            <w:tcW w:w="11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R</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121.0</w:t>
            </w:r>
          </w:p>
        </w:tc>
        <w:tc>
          <w:tcPr>
            <w:tcW w:w="9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217.6</w:t>
            </w:r>
          </w:p>
        </w:tc>
        <w:tc>
          <w:tcPr>
            <w:tcW w:w="9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258.9</w:t>
            </w:r>
          </w:p>
        </w:tc>
        <w:tc>
          <w:tcPr>
            <w:tcW w:w="8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1.8</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w:t>
            </w:r>
          </w:p>
        </w:tc>
        <w:tc>
          <w:tcPr>
            <w:tcW w:w="28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Oradea - Satu Mare - Baia Mare - Dej</w:t>
            </w:r>
          </w:p>
        </w:tc>
        <w:tc>
          <w:tcPr>
            <w:tcW w:w="13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Comprehensive</w:t>
            </w:r>
          </w:p>
        </w:tc>
        <w:tc>
          <w:tcPr>
            <w:tcW w:w="11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R</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326.0</w:t>
            </w:r>
          </w:p>
        </w:tc>
        <w:tc>
          <w:tcPr>
            <w:tcW w:w="9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567.8</w:t>
            </w:r>
          </w:p>
        </w:tc>
        <w:tc>
          <w:tcPr>
            <w:tcW w:w="9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675.7</w:t>
            </w:r>
          </w:p>
        </w:tc>
        <w:tc>
          <w:tcPr>
            <w:tcW w:w="8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1.7</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3</w:t>
            </w:r>
          </w:p>
        </w:tc>
        <w:tc>
          <w:tcPr>
            <w:tcW w:w="28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Făurei - Brăila - Galați</w:t>
            </w:r>
          </w:p>
        </w:tc>
        <w:tc>
          <w:tcPr>
            <w:tcW w:w="13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Comprehensive</w:t>
            </w:r>
          </w:p>
        </w:tc>
        <w:tc>
          <w:tcPr>
            <w:tcW w:w="11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R</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91.0</w:t>
            </w:r>
          </w:p>
        </w:tc>
        <w:tc>
          <w:tcPr>
            <w:tcW w:w="9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364.0</w:t>
            </w:r>
          </w:p>
        </w:tc>
        <w:tc>
          <w:tcPr>
            <w:tcW w:w="9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433.2</w:t>
            </w:r>
          </w:p>
        </w:tc>
        <w:tc>
          <w:tcPr>
            <w:tcW w:w="8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4.0</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w:t>
            </w:r>
          </w:p>
        </w:tc>
        <w:tc>
          <w:tcPr>
            <w:tcW w:w="28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București - Pitești - Sibiu - Vințu de Jos</w:t>
            </w:r>
          </w:p>
        </w:tc>
        <w:tc>
          <w:tcPr>
            <w:tcW w:w="13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Comprehensive</w:t>
            </w:r>
          </w:p>
        </w:tc>
        <w:tc>
          <w:tcPr>
            <w:tcW w:w="11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R</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340.0</w:t>
            </w:r>
          </w:p>
        </w:tc>
        <w:tc>
          <w:tcPr>
            <w:tcW w:w="9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1048.0</w:t>
            </w:r>
          </w:p>
        </w:tc>
        <w:tc>
          <w:tcPr>
            <w:tcW w:w="9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1247.1</w:t>
            </w:r>
          </w:p>
        </w:tc>
        <w:tc>
          <w:tcPr>
            <w:tcW w:w="8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3.1</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w:t>
            </w:r>
          </w:p>
        </w:tc>
        <w:tc>
          <w:tcPr>
            <w:tcW w:w="28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Filiași - Tg.Jiu - Petroșani - Simeria</w:t>
            </w:r>
          </w:p>
        </w:tc>
        <w:tc>
          <w:tcPr>
            <w:tcW w:w="13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Comprehensive</w:t>
            </w:r>
          </w:p>
        </w:tc>
        <w:tc>
          <w:tcPr>
            <w:tcW w:w="11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R</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208.0</w:t>
            </w:r>
          </w:p>
        </w:tc>
        <w:tc>
          <w:tcPr>
            <w:tcW w:w="9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853.3</w:t>
            </w:r>
          </w:p>
        </w:tc>
        <w:tc>
          <w:tcPr>
            <w:tcW w:w="9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1015.4</w:t>
            </w:r>
          </w:p>
        </w:tc>
        <w:tc>
          <w:tcPr>
            <w:tcW w:w="8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4.1</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6</w:t>
            </w:r>
          </w:p>
        </w:tc>
        <w:tc>
          <w:tcPr>
            <w:tcW w:w="280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Pitești - Slatina - Craiova</w:t>
            </w:r>
          </w:p>
        </w:tc>
        <w:tc>
          <w:tcPr>
            <w:tcW w:w="13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i/>
                <w:sz w:val="16"/>
                <w:szCs w:val="16"/>
              </w:rPr>
              <w:t>Altă rețea</w:t>
            </w:r>
          </w:p>
        </w:tc>
        <w:tc>
          <w:tcPr>
            <w:tcW w:w="11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R</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142.0</w:t>
            </w:r>
          </w:p>
        </w:tc>
        <w:tc>
          <w:tcPr>
            <w:tcW w:w="97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227.2</w:t>
            </w:r>
          </w:p>
        </w:tc>
        <w:tc>
          <w:tcPr>
            <w:tcW w:w="91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270.4</w:t>
            </w:r>
          </w:p>
        </w:tc>
        <w:tc>
          <w:tcPr>
            <w:tcW w:w="8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1.6</w:t>
            </w:r>
          </w:p>
        </w:tc>
      </w:tr>
      <w:tr w:rsidR="008D2DB5">
        <w:trPr>
          <w:trHeight w:val="270"/>
        </w:trPr>
        <w:tc>
          <w:tcPr>
            <w:tcW w:w="518" w:type="dxa"/>
            <w:tcBorders>
              <w:top w:val="single" w:sz="6" w:space="0" w:color="CCCCCC"/>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76" w:lineRule="auto"/>
              <w:jc w:val="left"/>
              <w:rPr>
                <w:color w:val="FFFFFF"/>
                <w:sz w:val="16"/>
                <w:szCs w:val="16"/>
              </w:rPr>
            </w:pPr>
          </w:p>
        </w:tc>
        <w:tc>
          <w:tcPr>
            <w:tcW w:w="280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76" w:lineRule="auto"/>
              <w:jc w:val="left"/>
              <w:rPr>
                <w:color w:val="FFFFFF"/>
                <w:sz w:val="16"/>
                <w:szCs w:val="16"/>
              </w:rPr>
            </w:pPr>
            <w:r>
              <w:rPr>
                <w:color w:val="FFFFFF"/>
                <w:sz w:val="16"/>
                <w:szCs w:val="16"/>
              </w:rPr>
              <w:t>Total</w:t>
            </w:r>
          </w:p>
        </w:tc>
        <w:tc>
          <w:tcPr>
            <w:tcW w:w="133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76" w:lineRule="auto"/>
              <w:jc w:val="left"/>
              <w:rPr>
                <w:color w:val="FFFFFF"/>
                <w:sz w:val="16"/>
                <w:szCs w:val="16"/>
              </w:rPr>
            </w:pPr>
          </w:p>
        </w:tc>
        <w:tc>
          <w:tcPr>
            <w:tcW w:w="111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76" w:lineRule="auto"/>
              <w:jc w:val="left"/>
              <w:rPr>
                <w:color w:val="FFFFFF"/>
                <w:sz w:val="16"/>
                <w:szCs w:val="16"/>
              </w:rPr>
            </w:pPr>
          </w:p>
        </w:tc>
        <w:tc>
          <w:tcPr>
            <w:tcW w:w="85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76" w:lineRule="auto"/>
              <w:jc w:val="center"/>
              <w:rPr>
                <w:color w:val="FFFFFF"/>
                <w:sz w:val="16"/>
                <w:szCs w:val="16"/>
              </w:rPr>
            </w:pPr>
            <w:r>
              <w:rPr>
                <w:b/>
                <w:color w:val="FFFFFF"/>
                <w:sz w:val="16"/>
                <w:szCs w:val="16"/>
              </w:rPr>
              <w:t>1228.0</w:t>
            </w:r>
          </w:p>
        </w:tc>
        <w:tc>
          <w:tcPr>
            <w:tcW w:w="97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76" w:lineRule="auto"/>
              <w:jc w:val="right"/>
              <w:rPr>
                <w:color w:val="FFFFFF"/>
                <w:sz w:val="16"/>
                <w:szCs w:val="16"/>
              </w:rPr>
            </w:pPr>
            <w:r>
              <w:rPr>
                <w:b/>
                <w:color w:val="FFFFFF"/>
                <w:sz w:val="16"/>
                <w:szCs w:val="16"/>
              </w:rPr>
              <w:t>3277.9</w:t>
            </w:r>
          </w:p>
        </w:tc>
        <w:tc>
          <w:tcPr>
            <w:tcW w:w="91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76" w:lineRule="auto"/>
              <w:jc w:val="right"/>
              <w:rPr>
                <w:color w:val="FFFFFF"/>
                <w:sz w:val="16"/>
                <w:szCs w:val="16"/>
              </w:rPr>
            </w:pPr>
            <w:r>
              <w:rPr>
                <w:b/>
                <w:color w:val="FFFFFF"/>
                <w:sz w:val="16"/>
                <w:szCs w:val="16"/>
              </w:rPr>
              <w:t>3900.7</w:t>
            </w:r>
          </w:p>
        </w:tc>
        <w:tc>
          <w:tcPr>
            <w:tcW w:w="84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76" w:lineRule="auto"/>
              <w:jc w:val="left"/>
              <w:rPr>
                <w:color w:val="FFFFFF"/>
                <w:sz w:val="16"/>
                <w:szCs w:val="16"/>
              </w:rPr>
            </w:pPr>
          </w:p>
        </w:tc>
      </w:tr>
    </w:tbl>
    <w:p w:rsidR="008D2DB5" w:rsidRDefault="008D2DB5">
      <w:pPr>
        <w:spacing w:line="240" w:lineRule="auto"/>
      </w:pPr>
    </w:p>
    <w:p w:rsidR="008D2DB5" w:rsidRDefault="002421AD">
      <w:pPr>
        <w:spacing w:line="240" w:lineRule="auto"/>
      </w:pPr>
      <w:r>
        <w:t xml:space="preserve">Având în vedere faptul că ca nevoile de modernizare ale rețelei feroviare depășesc alocările financiare disponibile, mai jos este prezentată metodologia utilizată pentru definirea proiectelor prioritare. </w:t>
      </w:r>
    </w:p>
    <w:p w:rsidR="008D2DB5" w:rsidRDefault="008D2DB5">
      <w:pPr>
        <w:spacing w:line="240" w:lineRule="auto"/>
      </w:pPr>
    </w:p>
    <w:p w:rsidR="008D2DB5" w:rsidRDefault="008D2DB5">
      <w:pPr>
        <w:pStyle w:val="Heading3"/>
        <w:spacing w:before="0" w:line="240" w:lineRule="auto"/>
        <w:rPr>
          <w:color w:val="990000"/>
        </w:rPr>
      </w:pPr>
      <w:bookmarkStart w:id="62" w:name="_heading=h.sqd7347qjqm" w:colFirst="0" w:colLast="0"/>
      <w:bookmarkEnd w:id="62"/>
    </w:p>
    <w:p w:rsidR="008D2DB5" w:rsidRDefault="008D2DB5">
      <w:pPr>
        <w:pStyle w:val="Heading3"/>
        <w:spacing w:before="0" w:line="240" w:lineRule="auto"/>
        <w:rPr>
          <w:color w:val="990000"/>
        </w:rPr>
      </w:pPr>
      <w:bookmarkStart w:id="63" w:name="_heading=h.atfh80qqbnnf" w:colFirst="0" w:colLast="0"/>
      <w:bookmarkEnd w:id="63"/>
    </w:p>
    <w:p w:rsidR="008D2DB5" w:rsidRDefault="008D2DB5">
      <w:pPr>
        <w:pStyle w:val="Heading3"/>
        <w:spacing w:before="0" w:line="240" w:lineRule="auto"/>
        <w:rPr>
          <w:color w:val="990000"/>
        </w:rPr>
      </w:pPr>
      <w:bookmarkStart w:id="64" w:name="_heading=h.aet59co8tnf0" w:colFirst="0" w:colLast="0"/>
      <w:bookmarkEnd w:id="64"/>
    </w:p>
    <w:p w:rsidR="008D2DB5" w:rsidRDefault="002421AD">
      <w:pPr>
        <w:pStyle w:val="Heading3"/>
        <w:spacing w:before="0" w:line="240" w:lineRule="auto"/>
        <w:rPr>
          <w:color w:val="990000"/>
        </w:rPr>
      </w:pPr>
      <w:bookmarkStart w:id="65" w:name="_heading=h.5hy9iir8ofk2" w:colFirst="0" w:colLast="0"/>
      <w:bookmarkEnd w:id="65"/>
      <w:r>
        <w:rPr>
          <w:color w:val="990000"/>
        </w:rPr>
        <w:t>Prioritizarea proiectelor aflate pe rețeaua fer</w:t>
      </w:r>
      <w:r>
        <w:rPr>
          <w:color w:val="990000"/>
        </w:rPr>
        <w:t>oviară primară</w:t>
      </w:r>
    </w:p>
    <w:p w:rsidR="008D2DB5" w:rsidRDefault="008D2DB5">
      <w:pPr>
        <w:spacing w:before="0" w:after="0" w:line="240" w:lineRule="auto"/>
        <w:rPr>
          <w:b/>
          <w:color w:val="990000"/>
        </w:rPr>
      </w:pPr>
    </w:p>
    <w:p w:rsidR="008D2DB5" w:rsidRDefault="002421AD">
      <w:pPr>
        <w:spacing w:before="240" w:after="240" w:line="240" w:lineRule="auto"/>
      </w:pPr>
      <w:r>
        <w:t xml:space="preserve">Prioritizarea proiectelor reprezintă un pas foarte important în definirea programului de investiții, dată fiind situația în care investițiile identificate ca fiind necesare depășesc semnificativ bugetul disponibil. Aceasta implică necesitatea ierarhizării </w:t>
      </w:r>
      <w:r>
        <w:t>proiectelor potrivit unui set de criterii de evaluare predefinite, care să asigure un proces de prioritizare corect și neutru, elaborat pe baze independente și științifice. Adăugarea limitărilor de finanțare la lista de proiecte ierarhizate va avea ca rezu</w:t>
      </w:r>
      <w:r>
        <w:t xml:space="preserve">ltat obținerea strategiei de implementare. </w:t>
      </w:r>
    </w:p>
    <w:p w:rsidR="008D2DB5" w:rsidRDefault="002421AD">
      <w:pPr>
        <w:spacing w:before="240" w:after="240" w:line="240" w:lineRule="auto"/>
      </w:pPr>
      <w:r>
        <w:t>Prin urmare, metodologia analizei multicriteriale (AMC) pentru proiectele rețelei primare se bazează pe următoarele criterii (tabelul 2.2.21):</w:t>
      </w:r>
    </w:p>
    <w:p w:rsidR="008D2DB5" w:rsidRDefault="002421AD">
      <w:pPr>
        <w:spacing w:after="0" w:line="240" w:lineRule="auto"/>
        <w:ind w:left="1800" w:hanging="360"/>
      </w:pPr>
      <w:r>
        <w:t>1.</w:t>
      </w:r>
      <w:r>
        <w:rPr>
          <w:sz w:val="14"/>
          <w:szCs w:val="14"/>
        </w:rPr>
        <w:t xml:space="preserve">     </w:t>
      </w:r>
      <w:r>
        <w:rPr>
          <w:b/>
        </w:rPr>
        <w:t>Eficiență economică</w:t>
      </w:r>
      <w:r>
        <w:t xml:space="preserve"> – 35%</w:t>
      </w:r>
    </w:p>
    <w:p w:rsidR="008D2DB5" w:rsidRDefault="002421AD">
      <w:pPr>
        <w:spacing w:before="0" w:after="0" w:line="240" w:lineRule="auto"/>
        <w:ind w:left="1800" w:hanging="360"/>
      </w:pPr>
      <w:r>
        <w:t>2.</w:t>
      </w:r>
      <w:r>
        <w:rPr>
          <w:sz w:val="14"/>
          <w:szCs w:val="14"/>
        </w:rPr>
        <w:t xml:space="preserve">     </w:t>
      </w:r>
      <w:r>
        <w:rPr>
          <w:b/>
        </w:rPr>
        <w:t>Reducerea emisiilor de carbon</w:t>
      </w:r>
      <w:r>
        <w:t xml:space="preserve"> – 20%</w:t>
      </w:r>
    </w:p>
    <w:p w:rsidR="008D2DB5" w:rsidRDefault="002421AD">
      <w:pPr>
        <w:spacing w:before="0" w:after="0" w:line="240" w:lineRule="auto"/>
        <w:ind w:left="1800" w:hanging="360"/>
      </w:pPr>
      <w:r>
        <w:t>3.</w:t>
      </w:r>
      <w:r>
        <w:rPr>
          <w:sz w:val="14"/>
          <w:szCs w:val="14"/>
        </w:rPr>
        <w:t xml:space="preserve">     </w:t>
      </w:r>
      <w:r>
        <w:rPr>
          <w:b/>
        </w:rPr>
        <w:t>Conectivitate strategică</w:t>
      </w:r>
      <w:r>
        <w:t xml:space="preserve"> – 25%</w:t>
      </w:r>
    </w:p>
    <w:p w:rsidR="008D2DB5" w:rsidRDefault="002421AD">
      <w:pPr>
        <w:spacing w:before="0" w:after="0" w:line="240" w:lineRule="auto"/>
        <w:ind w:left="1800" w:hanging="360"/>
      </w:pPr>
      <w:r>
        <w:t>4.</w:t>
      </w:r>
      <w:r>
        <w:rPr>
          <w:sz w:val="14"/>
          <w:szCs w:val="14"/>
        </w:rPr>
        <w:t xml:space="preserve">     </w:t>
      </w:r>
      <w:r>
        <w:rPr>
          <w:b/>
        </w:rPr>
        <w:t>Utilizarea duală a infrastructurii</w:t>
      </w:r>
      <w:r>
        <w:t xml:space="preserve"> – 15%;</w:t>
      </w:r>
    </w:p>
    <w:p w:rsidR="008D2DB5" w:rsidRDefault="002421AD">
      <w:pPr>
        <w:spacing w:before="0" w:after="60" w:line="240" w:lineRule="auto"/>
        <w:ind w:left="1800" w:hanging="360"/>
      </w:pPr>
      <w:r>
        <w:t>5.</w:t>
      </w:r>
      <w:r>
        <w:rPr>
          <w:sz w:val="14"/>
          <w:szCs w:val="14"/>
        </w:rPr>
        <w:t xml:space="preserve">     </w:t>
      </w:r>
      <w:r>
        <w:rPr>
          <w:b/>
        </w:rPr>
        <w:t>Maturitatea pregătirii proiectului</w:t>
      </w:r>
      <w:r>
        <w:t xml:space="preserve"> – 5%</w:t>
      </w:r>
    </w:p>
    <w:p w:rsidR="008D2DB5" w:rsidRDefault="008D2DB5">
      <w:pPr>
        <w:spacing w:before="0" w:after="60" w:line="240" w:lineRule="auto"/>
      </w:pPr>
    </w:p>
    <w:sdt>
      <w:sdtPr>
        <w:tag w:val="goog_rdk_58"/>
        <w:id w:val="26617829"/>
      </w:sdtPr>
      <w:sdtEndPr/>
      <w:sdtContent>
        <w:p w:rsidR="008D2DB5" w:rsidRDefault="002421AD">
          <w:pPr>
            <w:spacing w:before="0" w:after="0" w:line="240" w:lineRule="auto"/>
            <w:jc w:val="center"/>
            <w:rPr>
              <w:sz w:val="22"/>
              <w:szCs w:val="22"/>
            </w:rPr>
          </w:pPr>
          <w:r>
            <w:rPr>
              <w:b/>
              <w:i/>
              <w:sz w:val="22"/>
              <w:szCs w:val="22"/>
            </w:rPr>
            <w:t>Tabelul 2.2.21. Metodologia de evaluare pentru fiecare criteriu este sintetizată în tabelul de mai jos:</w:t>
          </w:r>
        </w:p>
      </w:sdtContent>
    </w:sdt>
    <w:tbl>
      <w:tblPr>
        <w:tblStyle w:val="affff"/>
        <w:tblW w:w="9978" w:type="dxa"/>
        <w:jc w:val="center"/>
        <w:tblBorders>
          <w:top w:val="nil"/>
          <w:left w:val="nil"/>
          <w:bottom w:val="nil"/>
          <w:right w:val="nil"/>
          <w:insideH w:val="nil"/>
          <w:insideV w:val="nil"/>
        </w:tblBorders>
        <w:tblLayout w:type="fixed"/>
        <w:tblLook w:val="0600" w:firstRow="0" w:lastRow="0" w:firstColumn="0" w:lastColumn="0" w:noHBand="1" w:noVBand="1"/>
      </w:tblPr>
      <w:tblGrid>
        <w:gridCol w:w="631"/>
        <w:gridCol w:w="2130"/>
        <w:gridCol w:w="720"/>
        <w:gridCol w:w="2343"/>
        <w:gridCol w:w="4154"/>
      </w:tblGrid>
      <w:tr w:rsidR="008D2DB5">
        <w:trPr>
          <w:trHeight w:val="270"/>
          <w:jc w:val="center"/>
        </w:trPr>
        <w:tc>
          <w:tcPr>
            <w:tcW w:w="630" w:type="dxa"/>
            <w:tcBorders>
              <w:top w:val="single" w:sz="6" w:space="0" w:color="000000"/>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6"/>
                <w:szCs w:val="16"/>
              </w:rPr>
            </w:pPr>
            <w:r>
              <w:rPr>
                <w:b/>
                <w:color w:val="FFFFFF"/>
                <w:sz w:val="16"/>
                <w:szCs w:val="16"/>
              </w:rPr>
              <w:t>Nr. Crt.</w:t>
            </w:r>
          </w:p>
        </w:tc>
        <w:tc>
          <w:tcPr>
            <w:tcW w:w="2130" w:type="dxa"/>
            <w:tcBorders>
              <w:top w:val="single" w:sz="6" w:space="0" w:color="000000"/>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16"/>
                <w:szCs w:val="16"/>
              </w:rPr>
            </w:pPr>
            <w:r>
              <w:rPr>
                <w:b/>
                <w:color w:val="FFFFFF"/>
                <w:sz w:val="16"/>
                <w:szCs w:val="16"/>
              </w:rPr>
              <w:t>Obiectiv</w:t>
            </w:r>
          </w:p>
        </w:tc>
        <w:tc>
          <w:tcPr>
            <w:tcW w:w="720"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16"/>
                <w:szCs w:val="16"/>
              </w:rPr>
            </w:pPr>
            <w:r>
              <w:rPr>
                <w:b/>
                <w:color w:val="FFFFFF"/>
                <w:sz w:val="16"/>
                <w:szCs w:val="16"/>
              </w:rPr>
              <w:t>Pondere</w:t>
            </w:r>
          </w:p>
        </w:tc>
        <w:tc>
          <w:tcPr>
            <w:tcW w:w="2343"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16"/>
                <w:szCs w:val="16"/>
              </w:rPr>
            </w:pPr>
            <w:r>
              <w:rPr>
                <w:b/>
                <w:color w:val="FFFFFF"/>
                <w:sz w:val="16"/>
                <w:szCs w:val="16"/>
              </w:rPr>
              <w:t>Criteriu de evaluare</w:t>
            </w:r>
          </w:p>
        </w:tc>
        <w:tc>
          <w:tcPr>
            <w:tcW w:w="4154" w:type="dxa"/>
            <w:tcBorders>
              <w:top w:val="single" w:sz="6" w:space="0" w:color="000000"/>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16"/>
                <w:szCs w:val="16"/>
              </w:rPr>
            </w:pPr>
            <w:r>
              <w:rPr>
                <w:b/>
                <w:color w:val="FFFFFF"/>
                <w:sz w:val="16"/>
                <w:szCs w:val="16"/>
              </w:rPr>
              <w:t>Modul de punctare</w:t>
            </w:r>
          </w:p>
        </w:tc>
      </w:tr>
      <w:tr w:rsidR="008D2DB5">
        <w:trPr>
          <w:trHeight w:val="240"/>
          <w:jc w:val="center"/>
        </w:trPr>
        <w:tc>
          <w:tcPr>
            <w:tcW w:w="63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213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Eficiență economică</w:t>
            </w:r>
          </w:p>
        </w:tc>
        <w:tc>
          <w:tcPr>
            <w:tcW w:w="7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35%</w:t>
            </w:r>
          </w:p>
        </w:tc>
        <w:tc>
          <w:tcPr>
            <w:tcW w:w="2343"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Pe baza Ratei interne de rentabiltiate</w:t>
            </w:r>
            <w:r>
              <w:rPr>
                <w:sz w:val="16"/>
                <w:szCs w:val="16"/>
              </w:rPr>
              <w:t xml:space="preserve"> economică (RIRE) a proiectului</w:t>
            </w:r>
          </w:p>
        </w:tc>
        <w:tc>
          <w:tcPr>
            <w:tcW w:w="4154"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left"/>
              <w:rPr>
                <w:sz w:val="16"/>
                <w:szCs w:val="16"/>
              </w:rPr>
            </w:pPr>
            <w:r>
              <w:rPr>
                <w:sz w:val="16"/>
                <w:szCs w:val="16"/>
              </w:rPr>
              <w:t>Au fost alocate 35 puncte pentru proiectul cu valoarea RIRE cea mai mare (București - Craiova – RIRE 35). Pentru valorile intermediare între 0 și 35, punctajul a fost alocat proporțional.</w:t>
            </w:r>
          </w:p>
        </w:tc>
      </w:tr>
      <w:tr w:rsidR="008D2DB5">
        <w:trPr>
          <w:trHeight w:val="30"/>
          <w:jc w:val="center"/>
        </w:trPr>
        <w:tc>
          <w:tcPr>
            <w:tcW w:w="63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213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Reducerea emisiilor de carbon</w:t>
            </w:r>
          </w:p>
        </w:tc>
        <w:tc>
          <w:tcPr>
            <w:tcW w:w="7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20%</w:t>
            </w:r>
          </w:p>
        </w:tc>
        <w:tc>
          <w:tcPr>
            <w:tcW w:w="2343"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Pe baza contribuției proiectului la ținta națională de reducere a emisiilor</w:t>
            </w:r>
          </w:p>
        </w:tc>
        <w:tc>
          <w:tcPr>
            <w:tcW w:w="4154"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Intervalul 0-100 puncte. Proiectul cu cea mai mare cantitate de tone echivalent CO2 redusă primește 20 puncte (București - Craiova), iar punctajul</w:t>
            </w:r>
            <w:r>
              <w:rPr>
                <w:sz w:val="16"/>
                <w:szCs w:val="16"/>
              </w:rPr>
              <w:t xml:space="preserve"> pentru celelalte proiecte este redus proporțional</w:t>
            </w:r>
          </w:p>
        </w:tc>
      </w:tr>
      <w:tr w:rsidR="008D2DB5">
        <w:trPr>
          <w:trHeight w:val="570"/>
          <w:jc w:val="center"/>
        </w:trPr>
        <w:tc>
          <w:tcPr>
            <w:tcW w:w="63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w:t>
            </w:r>
          </w:p>
        </w:tc>
        <w:tc>
          <w:tcPr>
            <w:tcW w:w="213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Conectivitatea strategică</w:t>
            </w:r>
          </w:p>
        </w:tc>
        <w:tc>
          <w:tcPr>
            <w:tcW w:w="7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25%</w:t>
            </w:r>
          </w:p>
        </w:tc>
        <w:tc>
          <w:tcPr>
            <w:tcW w:w="2343"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În funcție de apartenența la rețeaua națională primară/secundară, TEN-T sau alte rețele</w:t>
            </w:r>
          </w:p>
        </w:tc>
        <w:tc>
          <w:tcPr>
            <w:tcW w:w="4154"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100 puncte pentru proiectele TEN-T aflate pe rețeaua primară, 80 puncte pentru proiectele TEN-T care nu sunt pe rețeaua primară, 50 puncte pentru proiectele de pe rețea</w:t>
            </w:r>
            <w:r>
              <w:rPr>
                <w:sz w:val="16"/>
                <w:szCs w:val="16"/>
              </w:rPr>
              <w:t>ua secundară, 20 puncte pentru proiectele de pe alte rețele.</w:t>
            </w:r>
          </w:p>
        </w:tc>
      </w:tr>
      <w:tr w:rsidR="008D2DB5">
        <w:trPr>
          <w:trHeight w:val="540"/>
          <w:jc w:val="center"/>
        </w:trPr>
        <w:tc>
          <w:tcPr>
            <w:tcW w:w="63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w:t>
            </w:r>
          </w:p>
        </w:tc>
        <w:tc>
          <w:tcPr>
            <w:tcW w:w="213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Utilizarea duală a infrastructurii</w:t>
            </w:r>
          </w:p>
        </w:tc>
        <w:tc>
          <w:tcPr>
            <w:tcW w:w="7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15%</w:t>
            </w:r>
          </w:p>
        </w:tc>
        <w:tc>
          <w:tcPr>
            <w:tcW w:w="2343"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Pe baza importanței pentru mobilitatea militară pe teritoriul României</w:t>
            </w:r>
          </w:p>
        </w:tc>
        <w:tc>
          <w:tcPr>
            <w:tcW w:w="4154"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0-100 puncte împărțite pe 3 intervale: 100-66, 65-33, 32-1. Proiectele de categoria A, conform clasificației date de către Ministerul Apărării Naționale, primesc maxim 100 puncte și minim 66 puncte, în funcție de ordinea de pe listă (reducerea proporțional</w:t>
            </w:r>
            <w:r>
              <w:rPr>
                <w:sz w:val="16"/>
                <w:szCs w:val="16"/>
              </w:rPr>
              <w:t>ă până la minimul intervalului), similar pentru proiectele de categoria B și C. Pentru proiectele în afara celor 3 categorii (liste) 0 puncte.</w:t>
            </w:r>
          </w:p>
        </w:tc>
      </w:tr>
      <w:tr w:rsidR="008D2DB5">
        <w:trPr>
          <w:trHeight w:val="705"/>
          <w:jc w:val="center"/>
        </w:trPr>
        <w:tc>
          <w:tcPr>
            <w:tcW w:w="63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w:t>
            </w:r>
          </w:p>
        </w:tc>
        <w:tc>
          <w:tcPr>
            <w:tcW w:w="213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b/>
                <w:sz w:val="16"/>
                <w:szCs w:val="16"/>
              </w:rPr>
              <w:t>Maturitatea pregătirii proiectului</w:t>
            </w:r>
          </w:p>
        </w:tc>
        <w:tc>
          <w:tcPr>
            <w:tcW w:w="7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w:t>
            </w:r>
          </w:p>
        </w:tc>
        <w:tc>
          <w:tcPr>
            <w:tcW w:w="2343"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Pe baza stadiului de pregătire a proiectului</w:t>
            </w:r>
          </w:p>
        </w:tc>
        <w:tc>
          <w:tcPr>
            <w:tcW w:w="4154"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Studiu de fezabilitate (cu acord de mediu emis) finalizat – 100 puncte. Studiu de fezabilitate (cu acord de mediu emis) cu nevoie de actualizare – 85 puncte. Studiu de fezabilitate (fără acord de mediu) în elabo</w:t>
            </w:r>
            <w:r>
              <w:rPr>
                <w:sz w:val="16"/>
                <w:szCs w:val="16"/>
              </w:rPr>
              <w:t>rare – 50 puncte. Studiu de fezabilitate (fără acord de mediu) în faza de licitație – 20 puncte. Fără studiu de fezabilitate – 0 puncte.</w:t>
            </w:r>
          </w:p>
        </w:tc>
      </w:tr>
    </w:tbl>
    <w:p w:rsidR="008D2DB5" w:rsidRDefault="008D2DB5">
      <w:pPr>
        <w:keepNext/>
        <w:spacing w:line="240" w:lineRule="auto"/>
      </w:pPr>
    </w:p>
    <w:p w:rsidR="008D2DB5" w:rsidRDefault="002421AD">
      <w:pPr>
        <w:keepNext/>
        <w:spacing w:line="240" w:lineRule="auto"/>
      </w:pPr>
      <w:r>
        <w:t>Strategia de prioritizare a proiectelor s-a realizat în concordanță cu metodologia agreată cu Comisia Europeană, similară cu cea din Master Planul General de Transport. În fapt, considerăm astfel, că se realizează o actualizare a strategiei de implementare</w:t>
      </w:r>
      <w:r>
        <w:t xml:space="preserve"> în baza acelorași priorități de conectivitate identificate în documentul strategic de programare a investițiilor în transport. </w:t>
      </w:r>
    </w:p>
    <w:p w:rsidR="008D2DB5" w:rsidRDefault="002421AD">
      <w:pPr>
        <w:keepNext/>
        <w:spacing w:before="240" w:after="240" w:line="240" w:lineRule="auto"/>
      </w:pPr>
      <w:r>
        <w:t>Lista de proiecte, după aplicarea criteriilor prezentate, este structurată în funcție de stadiul proiectelor. Astfel, investiți</w:t>
      </w:r>
      <w:r>
        <w:t>ile care fac parte din strategia de implementare sunt reprezentate de:</w:t>
      </w:r>
    </w:p>
    <w:p w:rsidR="008D2DB5" w:rsidRDefault="002421AD">
      <w:pPr>
        <w:keepNext/>
        <w:spacing w:before="60" w:after="60" w:line="240" w:lineRule="auto"/>
        <w:ind w:left="720" w:hanging="360"/>
      </w:pPr>
      <w:r>
        <w:t>●</w:t>
      </w:r>
      <w:r>
        <w:rPr>
          <w:sz w:val="14"/>
          <w:szCs w:val="14"/>
        </w:rPr>
        <w:t xml:space="preserve">   </w:t>
      </w:r>
      <w:r>
        <w:rPr>
          <w:b/>
        </w:rPr>
        <w:t>Proiecte aflate în faza de execuție</w:t>
      </w:r>
      <w:r>
        <w:t xml:space="preserve"> (lucrări care vor fi fazate și finalizate în următorul cadru financiar) și fac parte din scenariul de referință;</w:t>
      </w:r>
    </w:p>
    <w:p w:rsidR="008D2DB5" w:rsidRDefault="002421AD">
      <w:pPr>
        <w:keepNext/>
        <w:spacing w:before="60" w:after="60" w:line="240" w:lineRule="auto"/>
        <w:ind w:left="720" w:hanging="360"/>
      </w:pPr>
      <w:r>
        <w:t>●</w:t>
      </w:r>
      <w:r>
        <w:rPr>
          <w:sz w:val="14"/>
          <w:szCs w:val="14"/>
        </w:rPr>
        <w:t xml:space="preserve"> </w:t>
      </w:r>
      <w:r>
        <w:rPr>
          <w:b/>
        </w:rPr>
        <w:t>Proiecte lansate spre a fi imp</w:t>
      </w:r>
      <w:r>
        <w:rPr>
          <w:b/>
        </w:rPr>
        <w:t>lementate</w:t>
      </w:r>
      <w:r>
        <w:t xml:space="preserve"> (achiziție publică demarată pentru realizarea documentației tehnico-economice sau pentru execuție) și fac parte din scenariul de referință;</w:t>
      </w:r>
    </w:p>
    <w:p w:rsidR="008D2DB5" w:rsidRDefault="002421AD">
      <w:pPr>
        <w:keepNext/>
        <w:spacing w:before="60" w:after="60" w:line="240" w:lineRule="auto"/>
        <w:ind w:left="720" w:hanging="360"/>
        <w:rPr>
          <w:b/>
        </w:rPr>
      </w:pPr>
      <w:r>
        <w:t>●</w:t>
      </w:r>
      <w:r>
        <w:rPr>
          <w:sz w:val="14"/>
          <w:szCs w:val="14"/>
        </w:rPr>
        <w:t xml:space="preserve">  </w:t>
      </w:r>
      <w:r>
        <w:rPr>
          <w:b/>
        </w:rPr>
        <w:t>Proiecte din lista prioritizată.</w:t>
      </w:r>
    </w:p>
    <w:p w:rsidR="008D2DB5" w:rsidRDefault="002421AD">
      <w:pPr>
        <w:keepNext/>
        <w:spacing w:before="240" w:after="240" w:line="240" w:lineRule="auto"/>
      </w:pPr>
      <w:r>
        <w:t>Pentru identificarea proiectelor care se află în fază de execuție / la</w:t>
      </w:r>
      <w:r>
        <w:t>nsate spre implementare, precum și a impactului asupra necesarului de finanțare în perioada 2020-2030, s-a utilizat modulul de predicție aferent programului ITtool, folosit de către Direcția Generală Organismul Intermediar pentru Transport, pentru manageme</w:t>
      </w:r>
      <w:r>
        <w:t>ntul fondurilor europene în perioada 2014-2020.</w:t>
      </w:r>
    </w:p>
    <w:p w:rsidR="008D2DB5" w:rsidRDefault="002421AD">
      <w:pPr>
        <w:keepNext/>
        <w:spacing w:line="240" w:lineRule="auto"/>
        <w:sectPr w:rsidR="008D2DB5">
          <w:pgSz w:w="12240" w:h="15840"/>
          <w:pgMar w:top="1440" w:right="1440" w:bottom="540" w:left="1440" w:header="540" w:footer="720" w:gutter="0"/>
          <w:cols w:space="720"/>
        </w:sectPr>
      </w:pPr>
      <w:r>
        <w:t>Astfel, metodologia de evaluare a criteriilor, respectiv prioritizarea a fost realizată pentru 20 de proiecte care însumează un total de 2586.8 km și un cost total estimat de 12.8 mld.EUR (tabel 2.2.22).</w:t>
      </w:r>
    </w:p>
    <w:p w:rsidR="008D2DB5" w:rsidRDefault="002421AD">
      <w:pPr>
        <w:spacing w:before="0" w:after="0" w:line="240" w:lineRule="auto"/>
        <w:jc w:val="center"/>
        <w:rPr>
          <w:i/>
          <w:sz w:val="22"/>
          <w:szCs w:val="22"/>
        </w:rPr>
      </w:pPr>
      <w:r>
        <w:rPr>
          <w:b/>
          <w:i/>
          <w:sz w:val="22"/>
          <w:szCs w:val="22"/>
        </w:rPr>
        <w:t xml:space="preserve">Tabelul 2.2.22. </w:t>
      </w:r>
      <w:r>
        <w:rPr>
          <w:b/>
          <w:sz w:val="22"/>
          <w:szCs w:val="22"/>
        </w:rPr>
        <w:t>Metodologie prioritizare rețea feroviară</w:t>
      </w:r>
      <w:r>
        <w:rPr>
          <w:i/>
          <w:sz w:val="22"/>
          <w:szCs w:val="22"/>
        </w:rPr>
        <w:t xml:space="preserve"> (M – Modernizare, E – Electrificare, D - dublare, R - Reînnoire)</w:t>
      </w:r>
    </w:p>
    <w:tbl>
      <w:tblPr>
        <w:tblStyle w:val="affff0"/>
        <w:tblW w:w="14550" w:type="dxa"/>
        <w:tblInd w:w="-8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705"/>
        <w:gridCol w:w="1590"/>
        <w:gridCol w:w="1080"/>
        <w:gridCol w:w="1125"/>
        <w:gridCol w:w="720"/>
        <w:gridCol w:w="855"/>
        <w:gridCol w:w="630"/>
        <w:gridCol w:w="615"/>
        <w:gridCol w:w="705"/>
        <w:gridCol w:w="870"/>
        <w:gridCol w:w="660"/>
        <w:gridCol w:w="660"/>
        <w:gridCol w:w="660"/>
        <w:gridCol w:w="870"/>
        <w:gridCol w:w="660"/>
        <w:gridCol w:w="735"/>
        <w:gridCol w:w="705"/>
        <w:gridCol w:w="705"/>
      </w:tblGrid>
      <w:tr w:rsidR="008D2DB5">
        <w:trPr>
          <w:trHeight w:val="226"/>
        </w:trPr>
        <w:tc>
          <w:tcPr>
            <w:tcW w:w="705" w:type="dxa"/>
            <w:vMerge w:val="restart"/>
            <w:tcBorders>
              <w:top w:val="single" w:sz="4" w:space="0" w:color="000000"/>
              <w:left w:val="single" w:sz="4" w:space="0" w:color="000000"/>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spacing w:before="0" w:after="0" w:line="240" w:lineRule="auto"/>
              <w:jc w:val="center"/>
              <w:rPr>
                <w:b/>
                <w:color w:val="FFFFFF"/>
                <w:sz w:val="16"/>
                <w:szCs w:val="16"/>
              </w:rPr>
            </w:pPr>
            <w:r>
              <w:rPr>
                <w:b/>
                <w:color w:val="FFFFFF"/>
                <w:sz w:val="16"/>
                <w:szCs w:val="16"/>
              </w:rPr>
              <w:t>Nr. Crt.</w:t>
            </w:r>
          </w:p>
        </w:tc>
        <w:tc>
          <w:tcPr>
            <w:tcW w:w="1590" w:type="dxa"/>
            <w:vMerge w:val="restart"/>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spacing w:before="0" w:after="0" w:line="240" w:lineRule="auto"/>
              <w:jc w:val="center"/>
              <w:rPr>
                <w:b/>
                <w:color w:val="FFFFFF"/>
                <w:sz w:val="16"/>
                <w:szCs w:val="16"/>
              </w:rPr>
            </w:pPr>
            <w:r>
              <w:rPr>
                <w:b/>
                <w:color w:val="FFFFFF"/>
                <w:sz w:val="16"/>
                <w:szCs w:val="16"/>
              </w:rPr>
              <w:t>Proiect</w:t>
            </w:r>
          </w:p>
        </w:tc>
        <w:tc>
          <w:tcPr>
            <w:tcW w:w="1080" w:type="dxa"/>
            <w:vMerge w:val="restart"/>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spacing w:before="0" w:after="0" w:line="240" w:lineRule="auto"/>
              <w:jc w:val="center"/>
              <w:rPr>
                <w:b/>
                <w:color w:val="FFFFFF"/>
                <w:sz w:val="16"/>
                <w:szCs w:val="16"/>
              </w:rPr>
            </w:pPr>
            <w:r>
              <w:rPr>
                <w:b/>
                <w:color w:val="FFFFFF"/>
                <w:sz w:val="16"/>
                <w:szCs w:val="16"/>
              </w:rPr>
              <w:t>Rețea TEN-T</w:t>
            </w:r>
          </w:p>
        </w:tc>
        <w:tc>
          <w:tcPr>
            <w:tcW w:w="1125" w:type="dxa"/>
            <w:vMerge w:val="restart"/>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spacing w:before="0" w:after="0" w:line="240" w:lineRule="auto"/>
              <w:jc w:val="center"/>
              <w:rPr>
                <w:b/>
                <w:color w:val="FFFFFF"/>
                <w:sz w:val="16"/>
                <w:szCs w:val="16"/>
              </w:rPr>
            </w:pPr>
            <w:r>
              <w:rPr>
                <w:b/>
                <w:color w:val="FFFFFF"/>
                <w:sz w:val="16"/>
                <w:szCs w:val="16"/>
              </w:rPr>
              <w:t>Tip Intervenție</w:t>
            </w:r>
          </w:p>
        </w:tc>
        <w:tc>
          <w:tcPr>
            <w:tcW w:w="720" w:type="dxa"/>
            <w:vMerge w:val="restart"/>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spacing w:before="0" w:after="0" w:line="240" w:lineRule="auto"/>
              <w:jc w:val="center"/>
              <w:rPr>
                <w:b/>
                <w:color w:val="FFFFFF"/>
                <w:sz w:val="16"/>
                <w:szCs w:val="16"/>
              </w:rPr>
            </w:pPr>
            <w:r>
              <w:rPr>
                <w:b/>
                <w:color w:val="FFFFFF"/>
                <w:sz w:val="16"/>
                <w:szCs w:val="16"/>
              </w:rPr>
              <w:t>L</w:t>
            </w:r>
          </w:p>
          <w:p w:rsidR="008D2DB5" w:rsidRDefault="002421AD">
            <w:pPr>
              <w:spacing w:before="0" w:after="0" w:line="240" w:lineRule="auto"/>
              <w:jc w:val="center"/>
              <w:rPr>
                <w:b/>
                <w:color w:val="FFFFFF"/>
                <w:sz w:val="16"/>
                <w:szCs w:val="16"/>
              </w:rPr>
            </w:pPr>
            <w:r>
              <w:rPr>
                <w:b/>
                <w:color w:val="FFFFFF"/>
                <w:sz w:val="16"/>
                <w:szCs w:val="16"/>
              </w:rPr>
              <w:t xml:space="preserve"> (km)</w:t>
            </w:r>
          </w:p>
        </w:tc>
        <w:tc>
          <w:tcPr>
            <w:tcW w:w="855" w:type="dxa"/>
            <w:vMerge w:val="restart"/>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spacing w:before="0" w:after="0" w:line="240" w:lineRule="auto"/>
              <w:jc w:val="center"/>
              <w:rPr>
                <w:b/>
                <w:color w:val="FFFFFF"/>
                <w:sz w:val="16"/>
                <w:szCs w:val="16"/>
              </w:rPr>
            </w:pPr>
            <w:r>
              <w:rPr>
                <w:b/>
                <w:color w:val="FFFFFF"/>
                <w:sz w:val="16"/>
                <w:szCs w:val="16"/>
              </w:rPr>
              <w:t>Cost estimat fără TVA (mil.EUR)</w:t>
            </w:r>
          </w:p>
        </w:tc>
        <w:tc>
          <w:tcPr>
            <w:tcW w:w="630" w:type="dxa"/>
            <w:vMerge w:val="restart"/>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spacing w:before="0" w:after="0" w:line="240" w:lineRule="auto"/>
              <w:jc w:val="center"/>
              <w:rPr>
                <w:b/>
                <w:color w:val="FFFFFF"/>
                <w:sz w:val="16"/>
                <w:szCs w:val="16"/>
              </w:rPr>
            </w:pPr>
            <w:r>
              <w:rPr>
                <w:b/>
                <w:color w:val="FFFFFF"/>
                <w:sz w:val="16"/>
                <w:szCs w:val="16"/>
              </w:rPr>
              <w:t>Cost estimat cu TVA (mil.EU)</w:t>
            </w:r>
          </w:p>
        </w:tc>
        <w:tc>
          <w:tcPr>
            <w:tcW w:w="1320" w:type="dxa"/>
            <w:gridSpan w:val="2"/>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spacing w:before="0" w:after="0" w:line="240" w:lineRule="auto"/>
              <w:jc w:val="center"/>
              <w:rPr>
                <w:b/>
                <w:sz w:val="16"/>
                <w:szCs w:val="16"/>
              </w:rPr>
            </w:pPr>
            <w:r>
              <w:rPr>
                <w:b/>
                <w:color w:val="FFFFFF"/>
                <w:sz w:val="16"/>
                <w:szCs w:val="16"/>
              </w:rPr>
              <w:t>Eficiența economică</w:t>
            </w:r>
          </w:p>
        </w:tc>
        <w:tc>
          <w:tcPr>
            <w:tcW w:w="1530" w:type="dxa"/>
            <w:gridSpan w:val="2"/>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spacing w:before="0" w:after="0" w:line="240" w:lineRule="auto"/>
              <w:jc w:val="center"/>
              <w:rPr>
                <w:b/>
                <w:sz w:val="16"/>
                <w:szCs w:val="16"/>
              </w:rPr>
            </w:pPr>
            <w:r>
              <w:rPr>
                <w:b/>
                <w:color w:val="FFFFFF"/>
                <w:sz w:val="16"/>
                <w:szCs w:val="16"/>
              </w:rPr>
              <w:t>Reducerea emisiilor de carbon</w:t>
            </w:r>
          </w:p>
        </w:tc>
        <w:tc>
          <w:tcPr>
            <w:tcW w:w="1320" w:type="dxa"/>
            <w:gridSpan w:val="2"/>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spacing w:before="0" w:after="0" w:line="240" w:lineRule="auto"/>
              <w:jc w:val="center"/>
              <w:rPr>
                <w:b/>
                <w:sz w:val="16"/>
                <w:szCs w:val="16"/>
              </w:rPr>
            </w:pPr>
            <w:r>
              <w:rPr>
                <w:b/>
                <w:color w:val="FFFFFF"/>
                <w:sz w:val="16"/>
                <w:szCs w:val="16"/>
              </w:rPr>
              <w:t>Conectivitatea strategică</w:t>
            </w:r>
          </w:p>
        </w:tc>
        <w:tc>
          <w:tcPr>
            <w:tcW w:w="1530" w:type="dxa"/>
            <w:gridSpan w:val="2"/>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spacing w:before="0" w:after="0" w:line="240" w:lineRule="auto"/>
              <w:jc w:val="center"/>
              <w:rPr>
                <w:b/>
                <w:sz w:val="16"/>
                <w:szCs w:val="16"/>
              </w:rPr>
            </w:pPr>
            <w:r>
              <w:rPr>
                <w:b/>
                <w:color w:val="FFFFFF"/>
                <w:sz w:val="16"/>
                <w:szCs w:val="16"/>
              </w:rPr>
              <w:t>Utilizarea duală</w:t>
            </w:r>
          </w:p>
        </w:tc>
        <w:tc>
          <w:tcPr>
            <w:tcW w:w="1440" w:type="dxa"/>
            <w:gridSpan w:val="2"/>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spacing w:before="0" w:after="0" w:line="240" w:lineRule="auto"/>
              <w:jc w:val="center"/>
              <w:rPr>
                <w:b/>
                <w:sz w:val="16"/>
                <w:szCs w:val="16"/>
              </w:rPr>
            </w:pPr>
            <w:r>
              <w:rPr>
                <w:b/>
                <w:color w:val="FFFFFF"/>
                <w:sz w:val="16"/>
                <w:szCs w:val="16"/>
              </w:rPr>
              <w:t>Maturitatea pregătirii proiectului</w:t>
            </w:r>
          </w:p>
        </w:tc>
        <w:tc>
          <w:tcPr>
            <w:tcW w:w="705" w:type="dxa"/>
            <w:vMerge w:val="restart"/>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spacing w:before="0" w:after="0" w:line="240" w:lineRule="auto"/>
              <w:jc w:val="center"/>
              <w:rPr>
                <w:b/>
                <w:color w:val="FFFFFF"/>
                <w:sz w:val="16"/>
                <w:szCs w:val="16"/>
              </w:rPr>
            </w:pPr>
            <w:r>
              <w:rPr>
                <w:b/>
                <w:color w:val="FFFFFF"/>
                <w:sz w:val="16"/>
                <w:szCs w:val="16"/>
              </w:rPr>
              <w:t>Punctaj</w:t>
            </w:r>
          </w:p>
        </w:tc>
      </w:tr>
      <w:tr w:rsidR="008D2DB5">
        <w:trPr>
          <w:trHeight w:val="226"/>
        </w:trPr>
        <w:tc>
          <w:tcPr>
            <w:tcW w:w="70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spacing w:before="0" w:after="0" w:line="240" w:lineRule="auto"/>
              <w:jc w:val="center"/>
              <w:rPr>
                <w:b/>
                <w:i/>
                <w:sz w:val="22"/>
                <w:szCs w:val="22"/>
              </w:rPr>
            </w:pPr>
          </w:p>
        </w:tc>
        <w:tc>
          <w:tcPr>
            <w:tcW w:w="159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spacing w:before="0" w:after="0" w:line="240" w:lineRule="auto"/>
              <w:jc w:val="center"/>
              <w:rPr>
                <w:b/>
                <w:i/>
                <w:sz w:val="22"/>
                <w:szCs w:val="22"/>
              </w:rPr>
            </w:pPr>
          </w:p>
        </w:tc>
        <w:tc>
          <w:tcPr>
            <w:tcW w:w="108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spacing w:before="0" w:after="0" w:line="240" w:lineRule="auto"/>
              <w:jc w:val="center"/>
              <w:rPr>
                <w:b/>
                <w:i/>
                <w:sz w:val="22"/>
                <w:szCs w:val="22"/>
              </w:rPr>
            </w:pPr>
          </w:p>
        </w:tc>
        <w:tc>
          <w:tcPr>
            <w:tcW w:w="112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spacing w:before="0" w:after="0" w:line="240" w:lineRule="auto"/>
              <w:jc w:val="center"/>
              <w:rPr>
                <w:b/>
                <w:i/>
                <w:sz w:val="22"/>
                <w:szCs w:val="22"/>
              </w:rPr>
            </w:pPr>
          </w:p>
        </w:tc>
        <w:tc>
          <w:tcPr>
            <w:tcW w:w="72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spacing w:before="0" w:after="0" w:line="240" w:lineRule="auto"/>
              <w:jc w:val="center"/>
              <w:rPr>
                <w:b/>
                <w:i/>
                <w:sz w:val="22"/>
                <w:szCs w:val="22"/>
              </w:rPr>
            </w:pPr>
          </w:p>
        </w:tc>
        <w:tc>
          <w:tcPr>
            <w:tcW w:w="85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spacing w:before="0" w:after="0" w:line="240" w:lineRule="auto"/>
              <w:jc w:val="center"/>
              <w:rPr>
                <w:b/>
                <w:i/>
                <w:sz w:val="22"/>
                <w:szCs w:val="22"/>
              </w:rPr>
            </w:pPr>
          </w:p>
        </w:tc>
        <w:tc>
          <w:tcPr>
            <w:tcW w:w="63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spacing w:before="0" w:after="0" w:line="240" w:lineRule="auto"/>
              <w:jc w:val="center"/>
              <w:rPr>
                <w:b/>
                <w:i/>
                <w:sz w:val="22"/>
                <w:szCs w:val="22"/>
              </w:rPr>
            </w:pPr>
          </w:p>
        </w:tc>
        <w:tc>
          <w:tcPr>
            <w:tcW w:w="615" w:type="dxa"/>
            <w:tcBorders>
              <w:top w:val="single" w:sz="4" w:space="0" w:color="CCCCCC"/>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spacing w:before="0" w:after="0" w:line="240" w:lineRule="auto"/>
              <w:jc w:val="center"/>
              <w:rPr>
                <w:b/>
                <w:sz w:val="16"/>
                <w:szCs w:val="16"/>
              </w:rPr>
            </w:pPr>
            <w:r>
              <w:rPr>
                <w:b/>
                <w:color w:val="FFFFFF"/>
                <w:sz w:val="16"/>
                <w:szCs w:val="16"/>
              </w:rPr>
              <w:t>Scor EIRR (%)</w:t>
            </w:r>
          </w:p>
        </w:tc>
        <w:tc>
          <w:tcPr>
            <w:tcW w:w="705" w:type="dxa"/>
            <w:tcBorders>
              <w:top w:val="single" w:sz="4" w:space="0" w:color="CCCCCC"/>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spacing w:before="0" w:after="0" w:line="240" w:lineRule="auto"/>
              <w:jc w:val="center"/>
              <w:rPr>
                <w:b/>
                <w:sz w:val="16"/>
                <w:szCs w:val="16"/>
              </w:rPr>
            </w:pPr>
            <w:r>
              <w:rPr>
                <w:b/>
                <w:color w:val="FFFFFF"/>
                <w:sz w:val="16"/>
                <w:szCs w:val="16"/>
              </w:rPr>
              <w:t>Punctaj EIRR</w:t>
            </w:r>
          </w:p>
        </w:tc>
        <w:tc>
          <w:tcPr>
            <w:tcW w:w="870" w:type="dxa"/>
            <w:tcBorders>
              <w:top w:val="single" w:sz="4" w:space="0" w:color="CCCCCC"/>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spacing w:before="0" w:after="0" w:line="240" w:lineRule="auto"/>
              <w:jc w:val="center"/>
              <w:rPr>
                <w:b/>
                <w:sz w:val="16"/>
                <w:szCs w:val="16"/>
              </w:rPr>
            </w:pPr>
            <w:r>
              <w:rPr>
                <w:b/>
                <w:color w:val="FFFFFF"/>
                <w:sz w:val="16"/>
                <w:szCs w:val="16"/>
              </w:rPr>
              <w:t>Valoare emisii de carbon (kt)</w:t>
            </w:r>
          </w:p>
        </w:tc>
        <w:tc>
          <w:tcPr>
            <w:tcW w:w="660" w:type="dxa"/>
            <w:tcBorders>
              <w:top w:val="single" w:sz="4" w:space="0" w:color="CCCCCC"/>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spacing w:before="0" w:after="0" w:line="240" w:lineRule="auto"/>
              <w:jc w:val="center"/>
              <w:rPr>
                <w:b/>
                <w:sz w:val="16"/>
                <w:szCs w:val="16"/>
              </w:rPr>
            </w:pPr>
            <w:r>
              <w:rPr>
                <w:b/>
                <w:color w:val="FFFFFF"/>
                <w:sz w:val="16"/>
                <w:szCs w:val="16"/>
              </w:rPr>
              <w:t>Punctaj emisii de carbon</w:t>
            </w:r>
          </w:p>
        </w:tc>
        <w:tc>
          <w:tcPr>
            <w:tcW w:w="660" w:type="dxa"/>
            <w:tcBorders>
              <w:top w:val="single" w:sz="4" w:space="0" w:color="CCCCCC"/>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spacing w:before="0" w:after="0" w:line="240" w:lineRule="auto"/>
              <w:jc w:val="center"/>
              <w:rPr>
                <w:b/>
                <w:sz w:val="16"/>
                <w:szCs w:val="16"/>
              </w:rPr>
            </w:pPr>
            <w:r>
              <w:rPr>
                <w:b/>
                <w:color w:val="FFFFFF"/>
                <w:sz w:val="16"/>
                <w:szCs w:val="16"/>
              </w:rPr>
              <w:t>Apartenență rețea</w:t>
            </w:r>
          </w:p>
        </w:tc>
        <w:tc>
          <w:tcPr>
            <w:tcW w:w="660" w:type="dxa"/>
            <w:tcBorders>
              <w:top w:val="single" w:sz="4" w:space="0" w:color="CCCCCC"/>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spacing w:before="0" w:after="0" w:line="240" w:lineRule="auto"/>
              <w:jc w:val="center"/>
              <w:rPr>
                <w:b/>
                <w:sz w:val="16"/>
                <w:szCs w:val="16"/>
              </w:rPr>
            </w:pPr>
            <w:r>
              <w:rPr>
                <w:b/>
                <w:color w:val="FFFFFF"/>
                <w:sz w:val="16"/>
                <w:szCs w:val="16"/>
              </w:rPr>
              <w:t>Punctaj rețea</w:t>
            </w:r>
          </w:p>
        </w:tc>
        <w:tc>
          <w:tcPr>
            <w:tcW w:w="870" w:type="dxa"/>
            <w:tcBorders>
              <w:top w:val="single" w:sz="4" w:space="0" w:color="CCCCCC"/>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spacing w:before="0" w:after="0" w:line="240" w:lineRule="auto"/>
              <w:jc w:val="center"/>
              <w:rPr>
                <w:b/>
                <w:sz w:val="16"/>
                <w:szCs w:val="16"/>
              </w:rPr>
            </w:pPr>
            <w:r>
              <w:rPr>
                <w:b/>
                <w:color w:val="FFFFFF"/>
                <w:sz w:val="16"/>
                <w:szCs w:val="16"/>
              </w:rPr>
              <w:t>Prioritate NATO - MAPN</w:t>
            </w:r>
          </w:p>
        </w:tc>
        <w:tc>
          <w:tcPr>
            <w:tcW w:w="660" w:type="dxa"/>
            <w:tcBorders>
              <w:top w:val="single" w:sz="4" w:space="0" w:color="CCCCCC"/>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spacing w:before="0" w:after="0" w:line="240" w:lineRule="auto"/>
              <w:jc w:val="center"/>
              <w:rPr>
                <w:b/>
                <w:sz w:val="16"/>
                <w:szCs w:val="16"/>
              </w:rPr>
            </w:pPr>
            <w:r>
              <w:rPr>
                <w:b/>
                <w:color w:val="FFFFFF"/>
                <w:sz w:val="16"/>
                <w:szCs w:val="16"/>
              </w:rPr>
              <w:t>Punctaj prioritate NATO - MAPN</w:t>
            </w:r>
          </w:p>
        </w:tc>
        <w:tc>
          <w:tcPr>
            <w:tcW w:w="735" w:type="dxa"/>
            <w:tcBorders>
              <w:top w:val="single" w:sz="4" w:space="0" w:color="CCCCCC"/>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spacing w:before="0" w:after="0" w:line="240" w:lineRule="auto"/>
              <w:jc w:val="center"/>
              <w:rPr>
                <w:b/>
                <w:sz w:val="16"/>
                <w:szCs w:val="16"/>
              </w:rPr>
            </w:pPr>
            <w:r>
              <w:rPr>
                <w:b/>
                <w:color w:val="FFFFFF"/>
                <w:sz w:val="16"/>
                <w:szCs w:val="16"/>
              </w:rPr>
              <w:t>Stadiu pregatire proiect</w:t>
            </w:r>
          </w:p>
        </w:tc>
        <w:tc>
          <w:tcPr>
            <w:tcW w:w="705" w:type="dxa"/>
            <w:tcBorders>
              <w:top w:val="single" w:sz="4" w:space="0" w:color="CCCCCC"/>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spacing w:before="0" w:after="0" w:line="240" w:lineRule="auto"/>
              <w:jc w:val="center"/>
              <w:rPr>
                <w:b/>
                <w:sz w:val="16"/>
                <w:szCs w:val="16"/>
              </w:rPr>
            </w:pPr>
            <w:r>
              <w:rPr>
                <w:b/>
                <w:color w:val="FFFFFF"/>
                <w:sz w:val="16"/>
                <w:szCs w:val="16"/>
              </w:rPr>
              <w:t>Punctaj pregatire proiect</w:t>
            </w:r>
          </w:p>
        </w:tc>
        <w:tc>
          <w:tcPr>
            <w:tcW w:w="705"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spacing w:before="0" w:after="0" w:line="240" w:lineRule="auto"/>
              <w:jc w:val="center"/>
              <w:rPr>
                <w:b/>
                <w:i/>
                <w:sz w:val="22"/>
                <w:szCs w:val="22"/>
              </w:rPr>
            </w:pPr>
          </w:p>
        </w:tc>
      </w:tr>
      <w:tr w:rsidR="008D2DB5">
        <w:trPr>
          <w:trHeight w:val="226"/>
        </w:trPr>
        <w:tc>
          <w:tcPr>
            <w:tcW w:w="705" w:type="dxa"/>
            <w:vMerge/>
            <w:tcBorders>
              <w:right w:val="single" w:sz="4" w:space="0" w:color="000000"/>
            </w:tcBorders>
            <w:shd w:val="clear" w:color="auto" w:fill="auto"/>
            <w:tcMar>
              <w:top w:w="100" w:type="dxa"/>
              <w:left w:w="100" w:type="dxa"/>
              <w:bottom w:w="100" w:type="dxa"/>
              <w:right w:w="100" w:type="dxa"/>
            </w:tcMar>
          </w:tcPr>
          <w:p w:rsidR="008D2DB5" w:rsidRDefault="008D2DB5">
            <w:pPr>
              <w:spacing w:before="0" w:after="0" w:line="240" w:lineRule="auto"/>
              <w:jc w:val="center"/>
              <w:rPr>
                <w:b/>
                <w:i/>
                <w:sz w:val="22"/>
                <w:szCs w:val="22"/>
              </w:rPr>
            </w:pPr>
          </w:p>
        </w:tc>
        <w:tc>
          <w:tcPr>
            <w:tcW w:w="1590" w:type="dxa"/>
            <w:vMerge/>
            <w:tcBorders>
              <w:right w:val="single" w:sz="4" w:space="0" w:color="000000"/>
            </w:tcBorders>
            <w:shd w:val="clear" w:color="auto" w:fill="auto"/>
            <w:tcMar>
              <w:top w:w="100" w:type="dxa"/>
              <w:left w:w="100" w:type="dxa"/>
              <w:bottom w:w="100" w:type="dxa"/>
              <w:right w:w="100" w:type="dxa"/>
            </w:tcMar>
          </w:tcPr>
          <w:p w:rsidR="008D2DB5" w:rsidRDefault="008D2DB5">
            <w:pPr>
              <w:spacing w:before="0" w:after="0" w:line="240" w:lineRule="auto"/>
              <w:jc w:val="center"/>
              <w:rPr>
                <w:b/>
                <w:i/>
                <w:sz w:val="22"/>
                <w:szCs w:val="22"/>
              </w:rPr>
            </w:pPr>
          </w:p>
        </w:tc>
        <w:tc>
          <w:tcPr>
            <w:tcW w:w="1080" w:type="dxa"/>
            <w:vMerge/>
            <w:tcBorders>
              <w:right w:val="single" w:sz="4" w:space="0" w:color="000000"/>
            </w:tcBorders>
            <w:shd w:val="clear" w:color="auto" w:fill="auto"/>
            <w:tcMar>
              <w:top w:w="100" w:type="dxa"/>
              <w:left w:w="100" w:type="dxa"/>
              <w:bottom w:w="100" w:type="dxa"/>
              <w:right w:w="100" w:type="dxa"/>
            </w:tcMar>
          </w:tcPr>
          <w:p w:rsidR="008D2DB5" w:rsidRDefault="008D2DB5">
            <w:pPr>
              <w:spacing w:before="0" w:after="0" w:line="240" w:lineRule="auto"/>
              <w:jc w:val="center"/>
              <w:rPr>
                <w:b/>
                <w:i/>
                <w:sz w:val="22"/>
                <w:szCs w:val="22"/>
              </w:rPr>
            </w:pPr>
          </w:p>
        </w:tc>
        <w:tc>
          <w:tcPr>
            <w:tcW w:w="1125" w:type="dxa"/>
            <w:vMerge/>
            <w:tcBorders>
              <w:right w:val="single" w:sz="4" w:space="0" w:color="000000"/>
            </w:tcBorders>
            <w:shd w:val="clear" w:color="auto" w:fill="auto"/>
            <w:tcMar>
              <w:top w:w="100" w:type="dxa"/>
              <w:left w:w="100" w:type="dxa"/>
              <w:bottom w:w="100" w:type="dxa"/>
              <w:right w:w="100" w:type="dxa"/>
            </w:tcMar>
          </w:tcPr>
          <w:p w:rsidR="008D2DB5" w:rsidRDefault="008D2DB5">
            <w:pPr>
              <w:spacing w:before="0" w:after="0" w:line="240" w:lineRule="auto"/>
              <w:jc w:val="center"/>
              <w:rPr>
                <w:b/>
                <w:i/>
                <w:sz w:val="22"/>
                <w:szCs w:val="22"/>
              </w:rPr>
            </w:pPr>
          </w:p>
        </w:tc>
        <w:tc>
          <w:tcPr>
            <w:tcW w:w="720" w:type="dxa"/>
            <w:vMerge/>
            <w:tcBorders>
              <w:right w:val="single" w:sz="4" w:space="0" w:color="000000"/>
            </w:tcBorders>
            <w:shd w:val="clear" w:color="auto" w:fill="auto"/>
            <w:tcMar>
              <w:top w:w="100" w:type="dxa"/>
              <w:left w:w="100" w:type="dxa"/>
              <w:bottom w:w="100" w:type="dxa"/>
              <w:right w:w="100" w:type="dxa"/>
            </w:tcMar>
          </w:tcPr>
          <w:p w:rsidR="008D2DB5" w:rsidRDefault="008D2DB5">
            <w:pPr>
              <w:spacing w:before="0" w:after="0" w:line="240" w:lineRule="auto"/>
              <w:jc w:val="center"/>
              <w:rPr>
                <w:b/>
                <w:i/>
                <w:sz w:val="22"/>
                <w:szCs w:val="22"/>
              </w:rPr>
            </w:pPr>
          </w:p>
        </w:tc>
        <w:tc>
          <w:tcPr>
            <w:tcW w:w="855" w:type="dxa"/>
            <w:vMerge/>
            <w:tcBorders>
              <w:right w:val="single" w:sz="4" w:space="0" w:color="000000"/>
            </w:tcBorders>
            <w:shd w:val="clear" w:color="auto" w:fill="auto"/>
            <w:tcMar>
              <w:top w:w="100" w:type="dxa"/>
              <w:left w:w="100" w:type="dxa"/>
              <w:bottom w:w="100" w:type="dxa"/>
              <w:right w:w="100" w:type="dxa"/>
            </w:tcMar>
          </w:tcPr>
          <w:p w:rsidR="008D2DB5" w:rsidRDefault="008D2DB5">
            <w:pPr>
              <w:spacing w:before="0" w:after="0" w:line="240" w:lineRule="auto"/>
              <w:jc w:val="center"/>
              <w:rPr>
                <w:b/>
                <w:i/>
                <w:sz w:val="22"/>
                <w:szCs w:val="22"/>
              </w:rPr>
            </w:pPr>
          </w:p>
        </w:tc>
        <w:tc>
          <w:tcPr>
            <w:tcW w:w="630" w:type="dxa"/>
            <w:vMerge/>
            <w:tcBorders>
              <w:right w:val="single" w:sz="4" w:space="0" w:color="000000"/>
            </w:tcBorders>
            <w:shd w:val="clear" w:color="auto" w:fill="auto"/>
            <w:tcMar>
              <w:top w:w="100" w:type="dxa"/>
              <w:left w:w="100" w:type="dxa"/>
              <w:bottom w:w="100" w:type="dxa"/>
              <w:right w:w="100" w:type="dxa"/>
            </w:tcMar>
          </w:tcPr>
          <w:p w:rsidR="008D2DB5" w:rsidRDefault="008D2DB5">
            <w:pPr>
              <w:spacing w:before="0" w:after="0" w:line="240" w:lineRule="auto"/>
              <w:jc w:val="center"/>
              <w:rPr>
                <w:b/>
                <w:i/>
                <w:sz w:val="22"/>
                <w:szCs w:val="22"/>
              </w:rPr>
            </w:pPr>
          </w:p>
        </w:tc>
        <w:tc>
          <w:tcPr>
            <w:tcW w:w="1320" w:type="dxa"/>
            <w:gridSpan w:val="2"/>
            <w:tcBorders>
              <w:top w:val="single" w:sz="4" w:space="0" w:color="CCCCCC"/>
              <w:left w:val="single" w:sz="4" w:space="0" w:color="CCCCCC"/>
              <w:right w:val="single" w:sz="4" w:space="0" w:color="000000"/>
            </w:tcBorders>
            <w:shd w:val="clear" w:color="auto" w:fill="990000"/>
            <w:tcMar>
              <w:top w:w="0" w:type="dxa"/>
              <w:left w:w="40" w:type="dxa"/>
              <w:bottom w:w="0" w:type="dxa"/>
              <w:right w:w="40" w:type="dxa"/>
            </w:tcMar>
            <w:vAlign w:val="center"/>
          </w:tcPr>
          <w:p w:rsidR="008D2DB5" w:rsidRDefault="002421AD">
            <w:pPr>
              <w:spacing w:before="0" w:after="0" w:line="240" w:lineRule="auto"/>
              <w:jc w:val="center"/>
              <w:rPr>
                <w:b/>
                <w:sz w:val="16"/>
                <w:szCs w:val="16"/>
              </w:rPr>
            </w:pPr>
            <w:r>
              <w:rPr>
                <w:b/>
                <w:color w:val="FFFFFF"/>
                <w:sz w:val="16"/>
                <w:szCs w:val="16"/>
              </w:rPr>
              <w:t>35%</w:t>
            </w:r>
          </w:p>
        </w:tc>
        <w:tc>
          <w:tcPr>
            <w:tcW w:w="1530" w:type="dxa"/>
            <w:gridSpan w:val="2"/>
            <w:tcBorders>
              <w:top w:val="single" w:sz="4" w:space="0" w:color="CCCCCC"/>
              <w:left w:val="single" w:sz="4" w:space="0" w:color="CCCCCC"/>
              <w:right w:val="single" w:sz="4" w:space="0" w:color="000000"/>
            </w:tcBorders>
            <w:shd w:val="clear" w:color="auto" w:fill="990000"/>
            <w:tcMar>
              <w:top w:w="0" w:type="dxa"/>
              <w:left w:w="40" w:type="dxa"/>
              <w:bottom w:w="0" w:type="dxa"/>
              <w:right w:w="40" w:type="dxa"/>
            </w:tcMar>
            <w:vAlign w:val="center"/>
          </w:tcPr>
          <w:p w:rsidR="008D2DB5" w:rsidRDefault="002421AD">
            <w:pPr>
              <w:spacing w:before="0" w:after="0" w:line="240" w:lineRule="auto"/>
              <w:jc w:val="center"/>
              <w:rPr>
                <w:b/>
                <w:sz w:val="16"/>
                <w:szCs w:val="16"/>
              </w:rPr>
            </w:pPr>
            <w:r>
              <w:rPr>
                <w:b/>
                <w:color w:val="FFFFFF"/>
                <w:sz w:val="16"/>
                <w:szCs w:val="16"/>
              </w:rPr>
              <w:t>20%</w:t>
            </w:r>
          </w:p>
        </w:tc>
        <w:tc>
          <w:tcPr>
            <w:tcW w:w="1320" w:type="dxa"/>
            <w:gridSpan w:val="2"/>
            <w:tcBorders>
              <w:top w:val="single" w:sz="4" w:space="0" w:color="CCCCCC"/>
              <w:left w:val="single" w:sz="4" w:space="0" w:color="CCCCCC"/>
              <w:right w:val="single" w:sz="4" w:space="0" w:color="000000"/>
            </w:tcBorders>
            <w:shd w:val="clear" w:color="auto" w:fill="990000"/>
            <w:tcMar>
              <w:top w:w="0" w:type="dxa"/>
              <w:left w:w="40" w:type="dxa"/>
              <w:bottom w:w="0" w:type="dxa"/>
              <w:right w:w="40" w:type="dxa"/>
            </w:tcMar>
            <w:vAlign w:val="center"/>
          </w:tcPr>
          <w:p w:rsidR="008D2DB5" w:rsidRDefault="002421AD">
            <w:pPr>
              <w:spacing w:before="0" w:after="0" w:line="240" w:lineRule="auto"/>
              <w:jc w:val="center"/>
              <w:rPr>
                <w:b/>
                <w:sz w:val="16"/>
                <w:szCs w:val="16"/>
              </w:rPr>
            </w:pPr>
            <w:r>
              <w:rPr>
                <w:b/>
                <w:color w:val="FFFFFF"/>
                <w:sz w:val="16"/>
                <w:szCs w:val="16"/>
              </w:rPr>
              <w:t>25%</w:t>
            </w:r>
          </w:p>
        </w:tc>
        <w:tc>
          <w:tcPr>
            <w:tcW w:w="1530" w:type="dxa"/>
            <w:gridSpan w:val="2"/>
            <w:tcBorders>
              <w:top w:val="single" w:sz="4" w:space="0" w:color="CCCCCC"/>
              <w:left w:val="single" w:sz="4" w:space="0" w:color="CCCCCC"/>
              <w:right w:val="single" w:sz="4" w:space="0" w:color="000000"/>
            </w:tcBorders>
            <w:shd w:val="clear" w:color="auto" w:fill="990000"/>
            <w:tcMar>
              <w:top w:w="0" w:type="dxa"/>
              <w:left w:w="40" w:type="dxa"/>
              <w:bottom w:w="0" w:type="dxa"/>
              <w:right w:w="40" w:type="dxa"/>
            </w:tcMar>
            <w:vAlign w:val="center"/>
          </w:tcPr>
          <w:p w:rsidR="008D2DB5" w:rsidRDefault="002421AD">
            <w:pPr>
              <w:spacing w:before="0" w:after="0" w:line="240" w:lineRule="auto"/>
              <w:jc w:val="center"/>
              <w:rPr>
                <w:b/>
                <w:sz w:val="16"/>
                <w:szCs w:val="16"/>
              </w:rPr>
            </w:pPr>
            <w:r>
              <w:rPr>
                <w:b/>
                <w:color w:val="FFFFFF"/>
                <w:sz w:val="16"/>
                <w:szCs w:val="16"/>
              </w:rPr>
              <w:t>15%</w:t>
            </w:r>
          </w:p>
        </w:tc>
        <w:tc>
          <w:tcPr>
            <w:tcW w:w="1440" w:type="dxa"/>
            <w:gridSpan w:val="2"/>
            <w:tcBorders>
              <w:top w:val="single" w:sz="4" w:space="0" w:color="CCCCCC"/>
              <w:left w:val="single" w:sz="4" w:space="0" w:color="CCCCCC"/>
              <w:right w:val="single" w:sz="4" w:space="0" w:color="000000"/>
            </w:tcBorders>
            <w:shd w:val="clear" w:color="auto" w:fill="990000"/>
            <w:tcMar>
              <w:top w:w="0" w:type="dxa"/>
              <w:left w:w="40" w:type="dxa"/>
              <w:bottom w:w="0" w:type="dxa"/>
              <w:right w:w="40" w:type="dxa"/>
            </w:tcMar>
            <w:vAlign w:val="center"/>
          </w:tcPr>
          <w:p w:rsidR="008D2DB5" w:rsidRDefault="002421AD">
            <w:pPr>
              <w:spacing w:before="0" w:after="0" w:line="240" w:lineRule="auto"/>
              <w:jc w:val="center"/>
              <w:rPr>
                <w:b/>
                <w:sz w:val="16"/>
                <w:szCs w:val="16"/>
              </w:rPr>
            </w:pPr>
            <w:r>
              <w:rPr>
                <w:b/>
                <w:color w:val="FFFFFF"/>
                <w:sz w:val="16"/>
                <w:szCs w:val="16"/>
              </w:rPr>
              <w:t>5%</w:t>
            </w:r>
          </w:p>
        </w:tc>
        <w:tc>
          <w:tcPr>
            <w:tcW w:w="705" w:type="dxa"/>
            <w:tcBorders>
              <w:top w:val="single" w:sz="4" w:space="0" w:color="CCCCCC"/>
              <w:left w:val="single" w:sz="4" w:space="0" w:color="CCCCCC"/>
              <w:right w:val="single" w:sz="4" w:space="0" w:color="000000"/>
            </w:tcBorders>
            <w:shd w:val="clear" w:color="auto" w:fill="990000"/>
            <w:tcMar>
              <w:top w:w="0" w:type="dxa"/>
              <w:left w:w="40" w:type="dxa"/>
              <w:bottom w:w="0" w:type="dxa"/>
              <w:right w:w="40" w:type="dxa"/>
            </w:tcMar>
            <w:vAlign w:val="center"/>
          </w:tcPr>
          <w:p w:rsidR="008D2DB5" w:rsidRDefault="002421AD">
            <w:pPr>
              <w:spacing w:before="0" w:after="0" w:line="240" w:lineRule="auto"/>
              <w:jc w:val="center"/>
              <w:rPr>
                <w:b/>
                <w:sz w:val="16"/>
                <w:szCs w:val="16"/>
              </w:rPr>
            </w:pPr>
            <w:r>
              <w:rPr>
                <w:b/>
                <w:color w:val="FFFFFF"/>
                <w:sz w:val="16"/>
                <w:szCs w:val="16"/>
              </w:rPr>
              <w:t>100%</w:t>
            </w:r>
          </w:p>
        </w:tc>
      </w:tr>
      <w:tr w:rsidR="008D2DB5">
        <w:trPr>
          <w:trHeight w:val="283"/>
        </w:trPr>
        <w:tc>
          <w:tcPr>
            <w:tcW w:w="70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w:t>
            </w:r>
          </w:p>
        </w:tc>
        <w:tc>
          <w:tcPr>
            <w:tcW w:w="1590"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Port Constanța - Palas*</w:t>
            </w:r>
          </w:p>
        </w:tc>
        <w:tc>
          <w:tcPr>
            <w:tcW w:w="1080"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i/>
                <w:sz w:val="16"/>
                <w:szCs w:val="16"/>
              </w:rPr>
              <w:t>Core</w:t>
            </w:r>
          </w:p>
        </w:tc>
        <w:tc>
          <w:tcPr>
            <w:tcW w:w="1125"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M+D</w:t>
            </w:r>
          </w:p>
        </w:tc>
        <w:tc>
          <w:tcPr>
            <w:tcW w:w="720"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180.0</w:t>
            </w:r>
          </w:p>
        </w:tc>
        <w:tc>
          <w:tcPr>
            <w:tcW w:w="855"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727.4</w:t>
            </w:r>
          </w:p>
        </w:tc>
        <w:tc>
          <w:tcPr>
            <w:tcW w:w="630"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color w:val="0C0C0C"/>
                <w:sz w:val="16"/>
                <w:szCs w:val="16"/>
              </w:rPr>
              <w:t>865.6</w:t>
            </w:r>
          </w:p>
        </w:tc>
        <w:tc>
          <w:tcPr>
            <w:tcW w:w="615"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2.71</w:t>
            </w:r>
          </w:p>
        </w:tc>
        <w:tc>
          <w:tcPr>
            <w:tcW w:w="705" w:type="dxa"/>
            <w:tcBorders>
              <w:top w:val="single" w:sz="6" w:space="0" w:color="000000"/>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19.37</w:t>
            </w:r>
          </w:p>
        </w:tc>
        <w:tc>
          <w:tcPr>
            <w:tcW w:w="870"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12,454,241</w:t>
            </w:r>
          </w:p>
        </w:tc>
        <w:tc>
          <w:tcPr>
            <w:tcW w:w="660" w:type="dxa"/>
            <w:tcBorders>
              <w:top w:val="single" w:sz="6" w:space="0" w:color="000000"/>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5.16</w:t>
            </w:r>
          </w:p>
        </w:tc>
        <w:tc>
          <w:tcPr>
            <w:tcW w:w="66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Primara</w:t>
            </w:r>
          </w:p>
        </w:tc>
        <w:tc>
          <w:tcPr>
            <w:tcW w:w="660" w:type="dxa"/>
            <w:tcBorders>
              <w:top w:val="single" w:sz="6" w:space="0" w:color="000000"/>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25.00</w:t>
            </w:r>
          </w:p>
        </w:tc>
        <w:tc>
          <w:tcPr>
            <w:tcW w:w="87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Prioritatea 1</w:t>
            </w:r>
          </w:p>
        </w:tc>
        <w:tc>
          <w:tcPr>
            <w:tcW w:w="660" w:type="dxa"/>
            <w:tcBorders>
              <w:top w:val="single" w:sz="6" w:space="0" w:color="000000"/>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15.00</w:t>
            </w:r>
          </w:p>
        </w:tc>
        <w:tc>
          <w:tcPr>
            <w:tcW w:w="735"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Contract</w:t>
            </w:r>
          </w:p>
        </w:tc>
        <w:tc>
          <w:tcPr>
            <w:tcW w:w="705" w:type="dxa"/>
            <w:tcBorders>
              <w:top w:val="single" w:sz="6" w:space="0" w:color="000000"/>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5.00</w:t>
            </w:r>
          </w:p>
        </w:tc>
        <w:tc>
          <w:tcPr>
            <w:tcW w:w="705"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69.53</w:t>
            </w:r>
          </w:p>
        </w:tc>
      </w:tr>
      <w:tr w:rsidR="008D2DB5">
        <w:trPr>
          <w:trHeight w:val="283"/>
        </w:trPr>
        <w:tc>
          <w:tcPr>
            <w:tcW w:w="7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w:t>
            </w:r>
          </w:p>
        </w:tc>
        <w:tc>
          <w:tcPr>
            <w:tcW w:w="15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Complex feroviar București *</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i/>
                <w:sz w:val="16"/>
                <w:szCs w:val="16"/>
              </w:rPr>
              <w:t>Core</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M+E+D</w:t>
            </w:r>
          </w:p>
        </w:tc>
        <w:tc>
          <w:tcPr>
            <w:tcW w:w="7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600.0</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1000.0</w:t>
            </w: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color w:val="0C0C0C"/>
                <w:sz w:val="16"/>
                <w:szCs w:val="16"/>
              </w:rPr>
              <w:t>1190.0</w:t>
            </w:r>
          </w:p>
        </w:tc>
        <w:tc>
          <w:tcPr>
            <w:tcW w:w="6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2.71</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19.37</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12,454,241</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5.16</w:t>
            </w:r>
          </w:p>
        </w:tc>
        <w:tc>
          <w:tcPr>
            <w:tcW w:w="6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Primara</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25.00</w:t>
            </w:r>
          </w:p>
        </w:tc>
        <w:tc>
          <w:tcPr>
            <w:tcW w:w="8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Prioritatea 1</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15.00</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MPGT</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0.00</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64.53</w:t>
            </w:r>
          </w:p>
        </w:tc>
      </w:tr>
      <w:tr w:rsidR="008D2DB5">
        <w:trPr>
          <w:trHeight w:val="283"/>
        </w:trPr>
        <w:tc>
          <w:tcPr>
            <w:tcW w:w="7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3</w:t>
            </w:r>
          </w:p>
        </w:tc>
        <w:tc>
          <w:tcPr>
            <w:tcW w:w="15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Predeal - Brașov</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i/>
                <w:sz w:val="16"/>
                <w:szCs w:val="16"/>
              </w:rPr>
              <w:t>Core</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M</w:t>
            </w:r>
          </w:p>
        </w:tc>
        <w:tc>
          <w:tcPr>
            <w:tcW w:w="7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27.0</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630.0</w:t>
            </w: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color w:val="0C0C0C"/>
                <w:sz w:val="16"/>
                <w:szCs w:val="16"/>
              </w:rPr>
              <w:t>749.7</w:t>
            </w:r>
          </w:p>
        </w:tc>
        <w:tc>
          <w:tcPr>
            <w:tcW w:w="6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6.86</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28.56</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18,276,015</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7.57</w:t>
            </w:r>
          </w:p>
        </w:tc>
        <w:tc>
          <w:tcPr>
            <w:tcW w:w="6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Primara</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25.00</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Prioritatea 1</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15.00</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Contract</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5.00</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81.13</w:t>
            </w:r>
          </w:p>
        </w:tc>
      </w:tr>
      <w:tr w:rsidR="008D2DB5">
        <w:trPr>
          <w:trHeight w:val="283"/>
        </w:trPr>
        <w:tc>
          <w:tcPr>
            <w:tcW w:w="7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w:t>
            </w:r>
          </w:p>
        </w:tc>
        <w:tc>
          <w:tcPr>
            <w:tcW w:w="15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Giurgiu Frontieră - București **</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i/>
                <w:sz w:val="16"/>
                <w:szCs w:val="16"/>
              </w:rPr>
              <w:t>Core</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M+E</w:t>
            </w:r>
          </w:p>
        </w:tc>
        <w:tc>
          <w:tcPr>
            <w:tcW w:w="7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99.0</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577.7</w:t>
            </w: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color w:val="0C0C0C"/>
                <w:sz w:val="16"/>
                <w:szCs w:val="16"/>
              </w:rPr>
              <w:t>687.4</w:t>
            </w:r>
          </w:p>
        </w:tc>
        <w:tc>
          <w:tcPr>
            <w:tcW w:w="6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1.65</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17.03</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10,250,451</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4.25</w:t>
            </w:r>
          </w:p>
        </w:tc>
        <w:tc>
          <w:tcPr>
            <w:tcW w:w="6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Primara</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25.00</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Prioritatea 1</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15.00</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Contract</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5.00</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66.28</w:t>
            </w:r>
          </w:p>
        </w:tc>
      </w:tr>
      <w:tr w:rsidR="008D2DB5">
        <w:trPr>
          <w:trHeight w:val="283"/>
        </w:trPr>
        <w:tc>
          <w:tcPr>
            <w:tcW w:w="7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w:t>
            </w:r>
          </w:p>
        </w:tc>
        <w:tc>
          <w:tcPr>
            <w:tcW w:w="15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Ploiești Triaj - Focșani</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i/>
                <w:sz w:val="16"/>
                <w:szCs w:val="16"/>
              </w:rPr>
              <w:t>Core</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M</w:t>
            </w:r>
          </w:p>
        </w:tc>
        <w:tc>
          <w:tcPr>
            <w:tcW w:w="7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143.0</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572.0</w:t>
            </w: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color w:val="0C0C0C"/>
                <w:sz w:val="16"/>
                <w:szCs w:val="16"/>
              </w:rPr>
              <w:t>680.7</w:t>
            </w:r>
          </w:p>
        </w:tc>
        <w:tc>
          <w:tcPr>
            <w:tcW w:w="6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9.14</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33.61</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33,407,371</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13.84</w:t>
            </w:r>
          </w:p>
        </w:tc>
        <w:tc>
          <w:tcPr>
            <w:tcW w:w="6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Primara</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25.00</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Prioritatea 1</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15.00</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Contract</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5.00</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92.44</w:t>
            </w:r>
          </w:p>
        </w:tc>
      </w:tr>
      <w:tr w:rsidR="008D2DB5">
        <w:trPr>
          <w:trHeight w:val="283"/>
        </w:trPr>
        <w:tc>
          <w:tcPr>
            <w:tcW w:w="7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6</w:t>
            </w:r>
          </w:p>
        </w:tc>
        <w:tc>
          <w:tcPr>
            <w:tcW w:w="15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Focșani - Roman</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i/>
                <w:sz w:val="16"/>
                <w:szCs w:val="16"/>
              </w:rPr>
              <w:t>Core</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M</w:t>
            </w:r>
          </w:p>
        </w:tc>
        <w:tc>
          <w:tcPr>
            <w:tcW w:w="7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147.0</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588.0</w:t>
            </w: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color w:val="0C0C0C"/>
                <w:sz w:val="16"/>
                <w:szCs w:val="16"/>
              </w:rPr>
              <w:t>699.7</w:t>
            </w:r>
          </w:p>
        </w:tc>
        <w:tc>
          <w:tcPr>
            <w:tcW w:w="6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2.95</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19.90</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12,734,742</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5.28</w:t>
            </w:r>
          </w:p>
        </w:tc>
        <w:tc>
          <w:tcPr>
            <w:tcW w:w="6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Primara</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25.00</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Prioritatea 3</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5.00</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Contract</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rFonts w:ascii="Arial" w:eastAsia="Arial" w:hAnsi="Arial" w:cs="Arial"/>
                <w:b/>
                <w:i/>
                <w:sz w:val="16"/>
                <w:szCs w:val="16"/>
              </w:rPr>
              <w:t>5.00</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60.18</w:t>
            </w:r>
          </w:p>
        </w:tc>
      </w:tr>
      <w:tr w:rsidR="008D2DB5">
        <w:trPr>
          <w:trHeight w:val="283"/>
        </w:trPr>
        <w:tc>
          <w:tcPr>
            <w:tcW w:w="7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7</w:t>
            </w:r>
          </w:p>
        </w:tc>
        <w:tc>
          <w:tcPr>
            <w:tcW w:w="15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Roman - Pașcani</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i/>
                <w:sz w:val="16"/>
                <w:szCs w:val="16"/>
              </w:rPr>
              <w:t>Core</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M</w:t>
            </w:r>
          </w:p>
        </w:tc>
        <w:tc>
          <w:tcPr>
            <w:tcW w:w="7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41.0</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164.0</w:t>
            </w: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color w:val="0C0C0C"/>
                <w:sz w:val="16"/>
                <w:szCs w:val="16"/>
              </w:rPr>
              <w:t>195.2</w:t>
            </w:r>
          </w:p>
        </w:tc>
        <w:tc>
          <w:tcPr>
            <w:tcW w:w="6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0.23</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13.88</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2,176,903</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0.90</w:t>
            </w:r>
          </w:p>
        </w:tc>
        <w:tc>
          <w:tcPr>
            <w:tcW w:w="6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Primara</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25.00</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Prioritatea 3</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5.00</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Contract</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5.00</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49.78</w:t>
            </w:r>
          </w:p>
        </w:tc>
      </w:tr>
      <w:tr w:rsidR="008D2DB5">
        <w:trPr>
          <w:trHeight w:val="283"/>
        </w:trPr>
        <w:tc>
          <w:tcPr>
            <w:tcW w:w="7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8</w:t>
            </w:r>
          </w:p>
        </w:tc>
        <w:tc>
          <w:tcPr>
            <w:tcW w:w="15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Pașcani - Suceava - Dărmănești</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i/>
                <w:sz w:val="16"/>
                <w:szCs w:val="16"/>
              </w:rPr>
              <w:t>Core</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M</w:t>
            </w:r>
          </w:p>
        </w:tc>
        <w:tc>
          <w:tcPr>
            <w:tcW w:w="7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71.0</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284.0</w:t>
            </w: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color w:val="0C0C0C"/>
                <w:sz w:val="16"/>
                <w:szCs w:val="16"/>
              </w:rPr>
              <w:t>338.0</w:t>
            </w:r>
          </w:p>
        </w:tc>
        <w:tc>
          <w:tcPr>
            <w:tcW w:w="6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1.14</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15.90</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4,711,528</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1.95</w:t>
            </w:r>
          </w:p>
        </w:tc>
        <w:tc>
          <w:tcPr>
            <w:tcW w:w="6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Primara</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25.00</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Prioritatea 3</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5.00</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Contract</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5.00</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52.85</w:t>
            </w:r>
          </w:p>
        </w:tc>
      </w:tr>
      <w:tr w:rsidR="008D2DB5">
        <w:trPr>
          <w:trHeight w:val="283"/>
        </w:trPr>
        <w:tc>
          <w:tcPr>
            <w:tcW w:w="7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9</w:t>
            </w:r>
          </w:p>
        </w:tc>
        <w:tc>
          <w:tcPr>
            <w:tcW w:w="15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Dărmănești - Vicșani Frontieră</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i/>
                <w:sz w:val="16"/>
                <w:szCs w:val="16"/>
              </w:rPr>
              <w:t>Core</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M+E</w:t>
            </w:r>
          </w:p>
        </w:tc>
        <w:tc>
          <w:tcPr>
            <w:tcW w:w="7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34.0</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57.0</w:t>
            </w: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color w:val="0C0C0C"/>
                <w:sz w:val="16"/>
                <w:szCs w:val="16"/>
              </w:rPr>
              <w:t>67.8</w:t>
            </w:r>
          </w:p>
        </w:tc>
        <w:tc>
          <w:tcPr>
            <w:tcW w:w="6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-6.04</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0.00</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192,311</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0.08</w:t>
            </w:r>
          </w:p>
        </w:tc>
        <w:tc>
          <w:tcPr>
            <w:tcW w:w="6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Primara</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25.00</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Prioritatea 3</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5.00</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Contract</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5.00</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35.08</w:t>
            </w:r>
          </w:p>
        </w:tc>
      </w:tr>
      <w:tr w:rsidR="008D2DB5">
        <w:trPr>
          <w:trHeight w:val="283"/>
        </w:trPr>
        <w:tc>
          <w:tcPr>
            <w:tcW w:w="7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10</w:t>
            </w:r>
          </w:p>
        </w:tc>
        <w:tc>
          <w:tcPr>
            <w:tcW w:w="15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București - Craiova</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i/>
                <w:sz w:val="16"/>
                <w:szCs w:val="16"/>
              </w:rPr>
              <w:t>Core</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M</w:t>
            </w:r>
          </w:p>
        </w:tc>
        <w:tc>
          <w:tcPr>
            <w:tcW w:w="7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209.0</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1254.0</w:t>
            </w: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color w:val="0C0C0C"/>
                <w:sz w:val="16"/>
                <w:szCs w:val="16"/>
              </w:rPr>
              <w:t>1492.3</w:t>
            </w:r>
          </w:p>
        </w:tc>
        <w:tc>
          <w:tcPr>
            <w:tcW w:w="6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9.77</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35.00</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48,281,132</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20.00</w:t>
            </w:r>
          </w:p>
        </w:tc>
        <w:tc>
          <w:tcPr>
            <w:tcW w:w="6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Primara</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25.00</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Prioritatea 1</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15.00</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MPGT</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0.00</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95.00</w:t>
            </w:r>
          </w:p>
        </w:tc>
      </w:tr>
      <w:tr w:rsidR="008D2DB5">
        <w:trPr>
          <w:trHeight w:val="283"/>
        </w:trPr>
        <w:tc>
          <w:tcPr>
            <w:tcW w:w="7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11</w:t>
            </w:r>
          </w:p>
        </w:tc>
        <w:tc>
          <w:tcPr>
            <w:tcW w:w="15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Craiova - Dr.Tr.Severin - Caransebeș</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i/>
                <w:sz w:val="16"/>
                <w:szCs w:val="16"/>
              </w:rPr>
              <w:t>Core</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M+D partial</w:t>
            </w:r>
          </w:p>
        </w:tc>
        <w:tc>
          <w:tcPr>
            <w:tcW w:w="7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234.0</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2110.1</w:t>
            </w: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color w:val="0C0C0C"/>
                <w:sz w:val="16"/>
                <w:szCs w:val="16"/>
              </w:rPr>
              <w:t>2511.0</w:t>
            </w:r>
          </w:p>
        </w:tc>
        <w:tc>
          <w:tcPr>
            <w:tcW w:w="6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0.54</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14.57</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13,872,206</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5.75</w:t>
            </w:r>
          </w:p>
        </w:tc>
        <w:tc>
          <w:tcPr>
            <w:tcW w:w="6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Primara</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25.00</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Prioritatea 1</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15.00</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Contract</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5.00</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65.31</w:t>
            </w:r>
          </w:p>
        </w:tc>
      </w:tr>
      <w:tr w:rsidR="008D2DB5">
        <w:trPr>
          <w:trHeight w:val="283"/>
        </w:trPr>
        <w:tc>
          <w:tcPr>
            <w:tcW w:w="7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12</w:t>
            </w:r>
          </w:p>
        </w:tc>
        <w:tc>
          <w:tcPr>
            <w:tcW w:w="15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Suceava - Ilva Mică</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i/>
                <w:sz w:val="16"/>
                <w:szCs w:val="16"/>
              </w:rPr>
              <w:t>Core</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M</w:t>
            </w:r>
          </w:p>
        </w:tc>
        <w:tc>
          <w:tcPr>
            <w:tcW w:w="7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191.0</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1807.5</w:t>
            </w: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color w:val="0C0C0C"/>
                <w:sz w:val="16"/>
                <w:szCs w:val="16"/>
              </w:rPr>
              <w:t>2150.9</w:t>
            </w:r>
          </w:p>
        </w:tc>
        <w:tc>
          <w:tcPr>
            <w:tcW w:w="6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-0.95</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11.27</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8,479,162</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3.51</w:t>
            </w:r>
          </w:p>
        </w:tc>
        <w:tc>
          <w:tcPr>
            <w:tcW w:w="6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Primara</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25.00</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Prioritatea 3</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5.00</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MPGT</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0.00</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44.78</w:t>
            </w:r>
          </w:p>
        </w:tc>
      </w:tr>
      <w:tr w:rsidR="008D2DB5">
        <w:trPr>
          <w:trHeight w:val="283"/>
        </w:trPr>
        <w:tc>
          <w:tcPr>
            <w:tcW w:w="7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13</w:t>
            </w:r>
          </w:p>
        </w:tc>
        <w:tc>
          <w:tcPr>
            <w:tcW w:w="15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Ilva Mică - Apahida</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i/>
                <w:sz w:val="16"/>
                <w:szCs w:val="16"/>
              </w:rPr>
              <w:t>Core</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M</w:t>
            </w:r>
          </w:p>
        </w:tc>
        <w:tc>
          <w:tcPr>
            <w:tcW w:w="7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119.0</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714.0</w:t>
            </w: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color w:val="0C0C0C"/>
                <w:sz w:val="16"/>
                <w:szCs w:val="16"/>
              </w:rPr>
              <w:t>849.7</w:t>
            </w:r>
          </w:p>
        </w:tc>
        <w:tc>
          <w:tcPr>
            <w:tcW w:w="6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5.02</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24.48</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15,792,005</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6.54</w:t>
            </w:r>
          </w:p>
        </w:tc>
        <w:tc>
          <w:tcPr>
            <w:tcW w:w="6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Primara</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25.00</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Prioritatea 1</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15.00</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MPGT</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0.00</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71.03</w:t>
            </w:r>
          </w:p>
        </w:tc>
      </w:tr>
      <w:tr w:rsidR="008D2DB5">
        <w:trPr>
          <w:trHeight w:val="283"/>
        </w:trPr>
        <w:tc>
          <w:tcPr>
            <w:tcW w:w="7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14</w:t>
            </w:r>
          </w:p>
        </w:tc>
        <w:tc>
          <w:tcPr>
            <w:tcW w:w="15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Teiuș - Cp. Turzii</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i/>
                <w:sz w:val="16"/>
                <w:szCs w:val="16"/>
              </w:rPr>
              <w:t>Core</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M</w:t>
            </w:r>
          </w:p>
        </w:tc>
        <w:tc>
          <w:tcPr>
            <w:tcW w:w="7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51.0</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306.0</w:t>
            </w: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color w:val="0C0C0C"/>
                <w:sz w:val="16"/>
                <w:szCs w:val="16"/>
              </w:rPr>
              <w:t>364.1</w:t>
            </w:r>
          </w:p>
        </w:tc>
        <w:tc>
          <w:tcPr>
            <w:tcW w:w="6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6.26</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27.23</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9,805,898</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4.06</w:t>
            </w:r>
          </w:p>
        </w:tc>
        <w:tc>
          <w:tcPr>
            <w:tcW w:w="6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Primara</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25.00</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Prioritatea 1</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15.00</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MPGT</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0.00</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71.29</w:t>
            </w:r>
          </w:p>
        </w:tc>
      </w:tr>
      <w:tr w:rsidR="008D2DB5">
        <w:trPr>
          <w:trHeight w:val="283"/>
        </w:trPr>
        <w:tc>
          <w:tcPr>
            <w:tcW w:w="7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15</w:t>
            </w:r>
          </w:p>
        </w:tc>
        <w:tc>
          <w:tcPr>
            <w:tcW w:w="15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Cp. Turzii - Cluj Napoca</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i/>
                <w:sz w:val="16"/>
                <w:szCs w:val="16"/>
              </w:rPr>
              <w:t>Core</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M</w:t>
            </w:r>
          </w:p>
        </w:tc>
        <w:tc>
          <w:tcPr>
            <w:tcW w:w="7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51.0</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484.5</w:t>
            </w: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color w:val="0C0C0C"/>
                <w:sz w:val="16"/>
                <w:szCs w:val="16"/>
              </w:rPr>
              <w:t>576.6</w:t>
            </w:r>
          </w:p>
        </w:tc>
        <w:tc>
          <w:tcPr>
            <w:tcW w:w="6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3.70</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21.56</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6,631,048</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2.75</w:t>
            </w:r>
          </w:p>
        </w:tc>
        <w:tc>
          <w:tcPr>
            <w:tcW w:w="6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Primara</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25.00</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Prioritatea 1</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15.00</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MPGT</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0.00</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64.31</w:t>
            </w:r>
          </w:p>
        </w:tc>
      </w:tr>
      <w:tr w:rsidR="008D2DB5">
        <w:trPr>
          <w:trHeight w:val="283"/>
        </w:trPr>
        <w:tc>
          <w:tcPr>
            <w:tcW w:w="7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16</w:t>
            </w:r>
          </w:p>
        </w:tc>
        <w:tc>
          <w:tcPr>
            <w:tcW w:w="15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Buzău - Făurei</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i/>
                <w:sz w:val="16"/>
                <w:szCs w:val="16"/>
              </w:rPr>
              <w:t>Comprehensive</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R</w:t>
            </w:r>
          </w:p>
        </w:tc>
        <w:tc>
          <w:tcPr>
            <w:tcW w:w="7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40.0</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160.0</w:t>
            </w: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color w:val="0C0C0C"/>
                <w:sz w:val="16"/>
                <w:szCs w:val="16"/>
              </w:rPr>
              <w:t>190.4</w:t>
            </w:r>
          </w:p>
        </w:tc>
        <w:tc>
          <w:tcPr>
            <w:tcW w:w="6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0.99</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15.56</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1,818,795</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0.75</w:t>
            </w:r>
          </w:p>
        </w:tc>
        <w:tc>
          <w:tcPr>
            <w:tcW w:w="6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Primara</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25.00</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Prioritatea 1</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15.00</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MPGT</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0.00</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56.32</w:t>
            </w:r>
          </w:p>
        </w:tc>
      </w:tr>
      <w:tr w:rsidR="008D2DB5">
        <w:trPr>
          <w:trHeight w:val="283"/>
        </w:trPr>
        <w:tc>
          <w:tcPr>
            <w:tcW w:w="7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17</w:t>
            </w:r>
          </w:p>
        </w:tc>
        <w:tc>
          <w:tcPr>
            <w:tcW w:w="15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Făurei - Fetești</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i/>
                <w:sz w:val="16"/>
                <w:szCs w:val="16"/>
              </w:rPr>
              <w:t>Comprehensive</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R</w:t>
            </w:r>
          </w:p>
        </w:tc>
        <w:tc>
          <w:tcPr>
            <w:tcW w:w="7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89.0</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356.0</w:t>
            </w: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color w:val="0C0C0C"/>
                <w:sz w:val="16"/>
                <w:szCs w:val="16"/>
              </w:rPr>
              <w:t>423.6</w:t>
            </w:r>
          </w:p>
        </w:tc>
        <w:tc>
          <w:tcPr>
            <w:tcW w:w="6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-1.44</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10.18</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2,354,655</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0.98</w:t>
            </w:r>
          </w:p>
        </w:tc>
        <w:tc>
          <w:tcPr>
            <w:tcW w:w="6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Primara</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25.00</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Prioritatea 3</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5.00</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MPGT</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0.00</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41.16</w:t>
            </w:r>
          </w:p>
        </w:tc>
      </w:tr>
      <w:tr w:rsidR="008D2DB5">
        <w:trPr>
          <w:trHeight w:val="283"/>
        </w:trPr>
        <w:tc>
          <w:tcPr>
            <w:tcW w:w="7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18</w:t>
            </w:r>
          </w:p>
        </w:tc>
        <w:tc>
          <w:tcPr>
            <w:tcW w:w="15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Pașcani - Iași - Ungheni</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i/>
                <w:sz w:val="16"/>
                <w:szCs w:val="16"/>
              </w:rPr>
              <w:t>Core</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M+E partial</w:t>
            </w:r>
          </w:p>
        </w:tc>
        <w:tc>
          <w:tcPr>
            <w:tcW w:w="7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97.0</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388.0</w:t>
            </w: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color w:val="0C0C0C"/>
                <w:sz w:val="16"/>
                <w:szCs w:val="16"/>
              </w:rPr>
              <w:t>461.7</w:t>
            </w:r>
          </w:p>
        </w:tc>
        <w:tc>
          <w:tcPr>
            <w:tcW w:w="6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2.50</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18.91</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8,279,850</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3.43</w:t>
            </w:r>
          </w:p>
        </w:tc>
        <w:tc>
          <w:tcPr>
            <w:tcW w:w="6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Primara</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25.00</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Prioritatea 3</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5.00</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Contract</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5.00</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57.34</w:t>
            </w:r>
          </w:p>
        </w:tc>
      </w:tr>
      <w:tr w:rsidR="008D2DB5">
        <w:trPr>
          <w:trHeight w:val="283"/>
        </w:trPr>
        <w:tc>
          <w:tcPr>
            <w:tcW w:w="7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19</w:t>
            </w:r>
          </w:p>
        </w:tc>
        <w:tc>
          <w:tcPr>
            <w:tcW w:w="15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Timișoara - Stamora Moravița Fr.***</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i/>
                <w:sz w:val="16"/>
                <w:szCs w:val="16"/>
              </w:rPr>
              <w:t>Core</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M+E</w:t>
            </w:r>
          </w:p>
        </w:tc>
        <w:tc>
          <w:tcPr>
            <w:tcW w:w="7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56.0</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120.0</w:t>
            </w: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color w:val="0C0C0C"/>
                <w:sz w:val="16"/>
                <w:szCs w:val="16"/>
              </w:rPr>
              <w:t>142.8</w:t>
            </w:r>
          </w:p>
        </w:tc>
        <w:tc>
          <w:tcPr>
            <w:tcW w:w="6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-1.77</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9.45</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4,236,081</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1.75</w:t>
            </w:r>
          </w:p>
        </w:tc>
        <w:tc>
          <w:tcPr>
            <w:tcW w:w="6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Primara</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25.00</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Prioritatea 1</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15.00</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MPGT</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0.00</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51.21</w:t>
            </w:r>
          </w:p>
        </w:tc>
      </w:tr>
      <w:tr w:rsidR="008D2DB5">
        <w:trPr>
          <w:trHeight w:val="283"/>
        </w:trPr>
        <w:tc>
          <w:tcPr>
            <w:tcW w:w="7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20</w:t>
            </w:r>
          </w:p>
        </w:tc>
        <w:tc>
          <w:tcPr>
            <w:tcW w:w="159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Craiova - Calafat ***</w:t>
            </w:r>
          </w:p>
        </w:tc>
        <w:tc>
          <w:tcPr>
            <w:tcW w:w="108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i/>
                <w:sz w:val="16"/>
                <w:szCs w:val="16"/>
              </w:rPr>
              <w:t>Core</w:t>
            </w:r>
          </w:p>
        </w:tc>
        <w:tc>
          <w:tcPr>
            <w:tcW w:w="112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sz w:val="16"/>
                <w:szCs w:val="16"/>
              </w:rPr>
              <w:t>M+E</w:t>
            </w:r>
          </w:p>
        </w:tc>
        <w:tc>
          <w:tcPr>
            <w:tcW w:w="72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107.8</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561.3</w:t>
            </w: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color w:val="0C0C0C"/>
                <w:sz w:val="16"/>
                <w:szCs w:val="16"/>
              </w:rPr>
              <w:t>667.9</w:t>
            </w:r>
          </w:p>
        </w:tc>
        <w:tc>
          <w:tcPr>
            <w:tcW w:w="6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-1.77</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9.45</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right"/>
              <w:rPr>
                <w:sz w:val="16"/>
                <w:szCs w:val="16"/>
              </w:rPr>
            </w:pPr>
            <w:r>
              <w:rPr>
                <w:sz w:val="16"/>
                <w:szCs w:val="16"/>
              </w:rPr>
              <w:t>4,236,081</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1.75</w:t>
            </w:r>
          </w:p>
        </w:tc>
        <w:tc>
          <w:tcPr>
            <w:tcW w:w="6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Primara</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25.00</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Prioritatea 1</w:t>
            </w:r>
          </w:p>
        </w:tc>
        <w:tc>
          <w:tcPr>
            <w:tcW w:w="66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15.00</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Contract</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5.00</w:t>
            </w:r>
          </w:p>
        </w:tc>
        <w:tc>
          <w:tcPr>
            <w:tcW w:w="7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sz w:val="16"/>
                <w:szCs w:val="16"/>
              </w:rPr>
              <w:t>56.21</w:t>
            </w:r>
          </w:p>
        </w:tc>
      </w:tr>
      <w:tr w:rsidR="008D2DB5">
        <w:trPr>
          <w:trHeight w:val="270"/>
        </w:trPr>
        <w:tc>
          <w:tcPr>
            <w:tcW w:w="705" w:type="dxa"/>
            <w:tcBorders>
              <w:top w:val="single" w:sz="6" w:space="0" w:color="CCCCCC"/>
              <w:left w:val="single" w:sz="6" w:space="0" w:color="000000"/>
              <w:bottom w:val="single" w:sz="6" w:space="0" w:color="000000"/>
              <w:right w:val="single" w:sz="6" w:space="0" w:color="000000"/>
            </w:tcBorders>
            <w:shd w:val="clear" w:color="auto" w:fill="990000"/>
            <w:tcMar>
              <w:top w:w="0" w:type="dxa"/>
              <w:left w:w="40" w:type="dxa"/>
              <w:bottom w:w="0" w:type="dxa"/>
              <w:right w:w="40" w:type="dxa"/>
            </w:tcMar>
          </w:tcPr>
          <w:p w:rsidR="008D2DB5" w:rsidRDefault="008D2DB5">
            <w:pPr>
              <w:widowControl w:val="0"/>
              <w:spacing w:before="0" w:after="0" w:line="276" w:lineRule="auto"/>
              <w:jc w:val="left"/>
              <w:rPr>
                <w:sz w:val="16"/>
                <w:szCs w:val="16"/>
              </w:rPr>
            </w:pPr>
          </w:p>
        </w:tc>
        <w:tc>
          <w:tcPr>
            <w:tcW w:w="159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color w:val="FFFFFF"/>
                <w:sz w:val="16"/>
                <w:szCs w:val="16"/>
              </w:rPr>
              <w:t>Total</w:t>
            </w:r>
          </w:p>
        </w:tc>
        <w:tc>
          <w:tcPr>
            <w:tcW w:w="108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tcPr>
          <w:p w:rsidR="008D2DB5" w:rsidRDefault="008D2DB5">
            <w:pPr>
              <w:widowControl w:val="0"/>
              <w:spacing w:before="0" w:after="0" w:line="276" w:lineRule="auto"/>
              <w:jc w:val="left"/>
              <w:rPr>
                <w:sz w:val="16"/>
                <w:szCs w:val="16"/>
              </w:rPr>
            </w:pPr>
          </w:p>
        </w:tc>
        <w:tc>
          <w:tcPr>
            <w:tcW w:w="112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tcPr>
          <w:p w:rsidR="008D2DB5" w:rsidRDefault="008D2DB5">
            <w:pPr>
              <w:widowControl w:val="0"/>
              <w:spacing w:before="0" w:after="0" w:line="276" w:lineRule="auto"/>
              <w:jc w:val="left"/>
              <w:rPr>
                <w:sz w:val="16"/>
                <w:szCs w:val="16"/>
              </w:rPr>
            </w:pPr>
          </w:p>
        </w:tc>
        <w:tc>
          <w:tcPr>
            <w:tcW w:w="72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tcPr>
          <w:p w:rsidR="008D2DB5" w:rsidRDefault="002421AD">
            <w:pPr>
              <w:widowControl w:val="0"/>
              <w:spacing w:before="0" w:after="0" w:line="276" w:lineRule="auto"/>
              <w:jc w:val="center"/>
              <w:rPr>
                <w:sz w:val="16"/>
                <w:szCs w:val="16"/>
              </w:rPr>
            </w:pPr>
            <w:r>
              <w:rPr>
                <w:b/>
                <w:i/>
                <w:color w:val="FFFFFF"/>
                <w:sz w:val="16"/>
                <w:szCs w:val="16"/>
              </w:rPr>
              <w:t>2586.8</w:t>
            </w:r>
          </w:p>
        </w:tc>
        <w:tc>
          <w:tcPr>
            <w:tcW w:w="85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tcPr>
          <w:p w:rsidR="008D2DB5" w:rsidRDefault="002421AD">
            <w:pPr>
              <w:widowControl w:val="0"/>
              <w:spacing w:before="0" w:after="0" w:line="276" w:lineRule="auto"/>
              <w:jc w:val="right"/>
              <w:rPr>
                <w:sz w:val="16"/>
                <w:szCs w:val="16"/>
              </w:rPr>
            </w:pPr>
            <w:r>
              <w:rPr>
                <w:b/>
                <w:i/>
                <w:color w:val="FFFFFF"/>
                <w:sz w:val="16"/>
                <w:szCs w:val="16"/>
              </w:rPr>
              <w:t>12861.4</w:t>
            </w:r>
          </w:p>
        </w:tc>
        <w:tc>
          <w:tcPr>
            <w:tcW w:w="63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tcPr>
          <w:p w:rsidR="008D2DB5" w:rsidRDefault="002421AD">
            <w:pPr>
              <w:widowControl w:val="0"/>
              <w:spacing w:before="0" w:after="0" w:line="276" w:lineRule="auto"/>
              <w:jc w:val="right"/>
              <w:rPr>
                <w:sz w:val="16"/>
                <w:szCs w:val="16"/>
              </w:rPr>
            </w:pPr>
            <w:r>
              <w:rPr>
                <w:b/>
                <w:i/>
                <w:color w:val="FFFFFF"/>
                <w:sz w:val="16"/>
                <w:szCs w:val="16"/>
              </w:rPr>
              <w:t>15305.1</w:t>
            </w:r>
          </w:p>
        </w:tc>
        <w:tc>
          <w:tcPr>
            <w:tcW w:w="61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tcPr>
          <w:p w:rsidR="008D2DB5" w:rsidRDefault="008D2DB5">
            <w:pPr>
              <w:widowControl w:val="0"/>
              <w:spacing w:before="0" w:after="0" w:line="276" w:lineRule="auto"/>
              <w:jc w:val="left"/>
              <w:rPr>
                <w:sz w:val="16"/>
                <w:szCs w:val="16"/>
              </w:rPr>
            </w:pPr>
          </w:p>
        </w:tc>
        <w:tc>
          <w:tcPr>
            <w:tcW w:w="70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tcPr>
          <w:p w:rsidR="008D2DB5" w:rsidRDefault="008D2DB5">
            <w:pPr>
              <w:widowControl w:val="0"/>
              <w:spacing w:before="0" w:after="0" w:line="276" w:lineRule="auto"/>
              <w:jc w:val="left"/>
              <w:rPr>
                <w:sz w:val="16"/>
                <w:szCs w:val="16"/>
              </w:rPr>
            </w:pPr>
          </w:p>
        </w:tc>
        <w:tc>
          <w:tcPr>
            <w:tcW w:w="87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tcPr>
          <w:p w:rsidR="008D2DB5" w:rsidRDefault="008D2DB5">
            <w:pPr>
              <w:widowControl w:val="0"/>
              <w:spacing w:before="0" w:after="0" w:line="276" w:lineRule="auto"/>
              <w:jc w:val="left"/>
              <w:rPr>
                <w:sz w:val="16"/>
                <w:szCs w:val="16"/>
              </w:rPr>
            </w:pPr>
          </w:p>
        </w:tc>
        <w:tc>
          <w:tcPr>
            <w:tcW w:w="66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tcPr>
          <w:p w:rsidR="008D2DB5" w:rsidRDefault="008D2DB5">
            <w:pPr>
              <w:widowControl w:val="0"/>
              <w:spacing w:before="0" w:after="0" w:line="276" w:lineRule="auto"/>
              <w:jc w:val="left"/>
              <w:rPr>
                <w:sz w:val="16"/>
                <w:szCs w:val="16"/>
              </w:rPr>
            </w:pPr>
          </w:p>
        </w:tc>
        <w:tc>
          <w:tcPr>
            <w:tcW w:w="66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tcPr>
          <w:p w:rsidR="008D2DB5" w:rsidRDefault="008D2DB5">
            <w:pPr>
              <w:widowControl w:val="0"/>
              <w:spacing w:before="0" w:after="0" w:line="276" w:lineRule="auto"/>
              <w:jc w:val="left"/>
              <w:rPr>
                <w:sz w:val="16"/>
                <w:szCs w:val="16"/>
              </w:rPr>
            </w:pPr>
          </w:p>
        </w:tc>
        <w:tc>
          <w:tcPr>
            <w:tcW w:w="66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tcPr>
          <w:p w:rsidR="008D2DB5" w:rsidRDefault="008D2DB5">
            <w:pPr>
              <w:widowControl w:val="0"/>
              <w:spacing w:before="0" w:after="0" w:line="276" w:lineRule="auto"/>
              <w:jc w:val="left"/>
              <w:rPr>
                <w:sz w:val="16"/>
                <w:szCs w:val="16"/>
              </w:rPr>
            </w:pPr>
          </w:p>
        </w:tc>
        <w:tc>
          <w:tcPr>
            <w:tcW w:w="87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tcPr>
          <w:p w:rsidR="008D2DB5" w:rsidRDefault="008D2DB5">
            <w:pPr>
              <w:widowControl w:val="0"/>
              <w:spacing w:before="0" w:after="0" w:line="276" w:lineRule="auto"/>
              <w:jc w:val="left"/>
              <w:rPr>
                <w:sz w:val="16"/>
                <w:szCs w:val="16"/>
              </w:rPr>
            </w:pPr>
          </w:p>
        </w:tc>
        <w:tc>
          <w:tcPr>
            <w:tcW w:w="66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tcPr>
          <w:p w:rsidR="008D2DB5" w:rsidRDefault="008D2DB5">
            <w:pPr>
              <w:widowControl w:val="0"/>
              <w:spacing w:before="0" w:after="0" w:line="276" w:lineRule="auto"/>
              <w:jc w:val="left"/>
              <w:rPr>
                <w:sz w:val="16"/>
                <w:szCs w:val="16"/>
              </w:rPr>
            </w:pPr>
          </w:p>
        </w:tc>
        <w:tc>
          <w:tcPr>
            <w:tcW w:w="73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tcPr>
          <w:p w:rsidR="008D2DB5" w:rsidRDefault="008D2DB5">
            <w:pPr>
              <w:widowControl w:val="0"/>
              <w:spacing w:before="0" w:after="0" w:line="276" w:lineRule="auto"/>
              <w:jc w:val="left"/>
              <w:rPr>
                <w:sz w:val="16"/>
                <w:szCs w:val="16"/>
              </w:rPr>
            </w:pPr>
          </w:p>
        </w:tc>
        <w:tc>
          <w:tcPr>
            <w:tcW w:w="70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tcPr>
          <w:p w:rsidR="008D2DB5" w:rsidRDefault="008D2DB5">
            <w:pPr>
              <w:widowControl w:val="0"/>
              <w:spacing w:before="0" w:after="0" w:line="276" w:lineRule="auto"/>
              <w:jc w:val="left"/>
              <w:rPr>
                <w:sz w:val="16"/>
                <w:szCs w:val="16"/>
              </w:rPr>
            </w:pPr>
          </w:p>
        </w:tc>
        <w:tc>
          <w:tcPr>
            <w:tcW w:w="70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tcPr>
          <w:p w:rsidR="008D2DB5" w:rsidRDefault="008D2DB5">
            <w:pPr>
              <w:widowControl w:val="0"/>
              <w:spacing w:before="0" w:after="0" w:line="276" w:lineRule="auto"/>
              <w:jc w:val="left"/>
              <w:rPr>
                <w:sz w:val="16"/>
                <w:szCs w:val="16"/>
              </w:rPr>
            </w:pPr>
          </w:p>
        </w:tc>
      </w:tr>
    </w:tbl>
    <w:p w:rsidR="008D2DB5" w:rsidRDefault="008D2DB5">
      <w:pPr>
        <w:spacing w:before="0" w:after="0" w:line="240" w:lineRule="auto"/>
        <w:jc w:val="left"/>
        <w:rPr>
          <w:b/>
          <w:i/>
          <w:sz w:val="22"/>
          <w:szCs w:val="22"/>
        </w:rPr>
        <w:sectPr w:rsidR="008D2DB5">
          <w:pgSz w:w="15840" w:h="12240" w:orient="landscape"/>
          <w:pgMar w:top="1440" w:right="1440" w:bottom="540" w:left="1440" w:header="540" w:footer="720" w:gutter="0"/>
          <w:cols w:space="720"/>
        </w:sectPr>
      </w:pPr>
    </w:p>
    <w:p w:rsidR="008D2DB5" w:rsidRDefault="002421AD">
      <w:pPr>
        <w:spacing w:before="0" w:after="0" w:line="240" w:lineRule="auto"/>
      </w:pPr>
      <w:r>
        <w:t>Așadar, în urma prioritizării pe baza criteriilor stabilite s-a realizat o ierarhizare a celor 20 de proiecte în funcție de punctajul obținut (tabel 2.2.23). Ecartul punctajelor este de la 30.98 puncte (proiectul Făurei - Fetești) la 95.00 puncte (proiectu</w:t>
      </w:r>
      <w:r>
        <w:t>l București - Craiova).</w:t>
      </w:r>
    </w:p>
    <w:p w:rsidR="008D2DB5" w:rsidRDefault="008D2DB5">
      <w:pPr>
        <w:spacing w:before="0" w:after="0" w:line="240" w:lineRule="auto"/>
        <w:jc w:val="left"/>
      </w:pPr>
    </w:p>
    <w:p w:rsidR="008D2DB5" w:rsidRDefault="002421AD">
      <w:pPr>
        <w:spacing w:before="0" w:after="0" w:line="240" w:lineRule="auto"/>
        <w:jc w:val="center"/>
        <w:rPr>
          <w:b/>
          <w:i/>
          <w:sz w:val="22"/>
          <w:szCs w:val="22"/>
        </w:rPr>
      </w:pPr>
      <w:r>
        <w:rPr>
          <w:b/>
          <w:i/>
          <w:sz w:val="22"/>
          <w:szCs w:val="22"/>
        </w:rPr>
        <w:t xml:space="preserve">Tabelul 2.2.23. Lista proiectelor feroviare prioritizate și ierarhizate, localizate pe rețeaua primară </w:t>
      </w:r>
    </w:p>
    <w:p w:rsidR="008D2DB5" w:rsidRDefault="002421AD">
      <w:pPr>
        <w:spacing w:before="0" w:after="0" w:line="240" w:lineRule="auto"/>
        <w:jc w:val="center"/>
        <w:rPr>
          <w:i/>
          <w:sz w:val="22"/>
          <w:szCs w:val="22"/>
        </w:rPr>
      </w:pPr>
      <w:r>
        <w:rPr>
          <w:i/>
          <w:sz w:val="22"/>
          <w:szCs w:val="22"/>
        </w:rPr>
        <w:t>(M – Modernizare, E – Electrificare, D - dublare, R - Reînnoire)</w:t>
      </w:r>
    </w:p>
    <w:tbl>
      <w:tblPr>
        <w:tblStyle w:val="affff1"/>
        <w:tblW w:w="93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83"/>
        <w:gridCol w:w="3060"/>
        <w:gridCol w:w="1500"/>
        <w:gridCol w:w="930"/>
        <w:gridCol w:w="1380"/>
        <w:gridCol w:w="1185"/>
        <w:gridCol w:w="810"/>
      </w:tblGrid>
      <w:tr w:rsidR="008D2DB5">
        <w:trPr>
          <w:trHeight w:val="735"/>
          <w:jc w:val="center"/>
        </w:trPr>
        <w:tc>
          <w:tcPr>
            <w:tcW w:w="483" w:type="dxa"/>
            <w:tcBorders>
              <w:top w:val="single" w:sz="4" w:space="0" w:color="000000"/>
              <w:left w:val="single" w:sz="4" w:space="0" w:color="000000"/>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Nr. Crt.</w:t>
            </w:r>
          </w:p>
        </w:tc>
        <w:tc>
          <w:tcPr>
            <w:tcW w:w="3060" w:type="dxa"/>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Proiect</w:t>
            </w:r>
          </w:p>
        </w:tc>
        <w:tc>
          <w:tcPr>
            <w:tcW w:w="1500" w:type="dxa"/>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Tip Intervenție</w:t>
            </w:r>
          </w:p>
        </w:tc>
        <w:tc>
          <w:tcPr>
            <w:tcW w:w="930" w:type="dxa"/>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Lungime (km)</w:t>
            </w:r>
          </w:p>
        </w:tc>
        <w:tc>
          <w:tcPr>
            <w:tcW w:w="1380" w:type="dxa"/>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Cost estimat (mi</w:t>
            </w:r>
            <w:r>
              <w:rPr>
                <w:b/>
                <w:color w:val="FFFFFF"/>
                <w:sz w:val="16"/>
                <w:szCs w:val="16"/>
              </w:rPr>
              <w:t>l. EUR fără TVA )</w:t>
            </w:r>
          </w:p>
        </w:tc>
        <w:tc>
          <w:tcPr>
            <w:tcW w:w="1185" w:type="dxa"/>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6"/>
                <w:szCs w:val="16"/>
              </w:rPr>
            </w:pPr>
            <w:r>
              <w:rPr>
                <w:b/>
                <w:color w:val="FFFFFF"/>
                <w:sz w:val="16"/>
                <w:szCs w:val="16"/>
              </w:rPr>
              <w:t>Cost estimat</w:t>
            </w:r>
          </w:p>
          <w:p w:rsidR="008D2DB5" w:rsidRDefault="002421AD">
            <w:pPr>
              <w:widowControl w:val="0"/>
              <w:spacing w:before="0" w:after="0" w:line="240" w:lineRule="auto"/>
              <w:jc w:val="center"/>
              <w:rPr>
                <w:sz w:val="16"/>
                <w:szCs w:val="16"/>
              </w:rPr>
            </w:pPr>
            <w:r>
              <w:rPr>
                <w:b/>
                <w:color w:val="FFFFFF"/>
                <w:sz w:val="16"/>
                <w:szCs w:val="16"/>
              </w:rPr>
              <w:t>(mil.EUR cu TVA)</w:t>
            </w:r>
          </w:p>
        </w:tc>
        <w:tc>
          <w:tcPr>
            <w:tcW w:w="810" w:type="dxa"/>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color w:val="FFFFFF"/>
                <w:sz w:val="16"/>
                <w:szCs w:val="16"/>
              </w:rPr>
              <w:t>Punctaj</w:t>
            </w:r>
          </w:p>
        </w:tc>
      </w:tr>
      <w:tr w:rsidR="008D2DB5">
        <w:trPr>
          <w:trHeight w:val="270"/>
          <w:jc w:val="center"/>
        </w:trPr>
        <w:tc>
          <w:tcPr>
            <w:tcW w:w="483"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w:t>
            </w:r>
          </w:p>
        </w:tc>
        <w:tc>
          <w:tcPr>
            <w:tcW w:w="3060" w:type="dxa"/>
            <w:tcBorders>
              <w:top w:val="single" w:sz="4" w:space="0" w:color="000000"/>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București - Craiova</w:t>
            </w:r>
          </w:p>
        </w:tc>
        <w:tc>
          <w:tcPr>
            <w:tcW w:w="1500" w:type="dxa"/>
            <w:tcBorders>
              <w:top w:val="single" w:sz="4" w:space="0" w:color="000000"/>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w:t>
            </w:r>
          </w:p>
        </w:tc>
        <w:tc>
          <w:tcPr>
            <w:tcW w:w="930" w:type="dxa"/>
            <w:tcBorders>
              <w:top w:val="single" w:sz="4" w:space="0" w:color="000000"/>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209.0</w:t>
            </w:r>
          </w:p>
        </w:tc>
        <w:tc>
          <w:tcPr>
            <w:tcW w:w="1380" w:type="dxa"/>
            <w:tcBorders>
              <w:top w:val="single" w:sz="4" w:space="0" w:color="000000"/>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1254.0</w:t>
            </w:r>
          </w:p>
        </w:tc>
        <w:tc>
          <w:tcPr>
            <w:tcW w:w="1185" w:type="dxa"/>
            <w:tcBorders>
              <w:top w:val="single" w:sz="4" w:space="0" w:color="000000"/>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1492.3</w:t>
            </w:r>
          </w:p>
        </w:tc>
        <w:tc>
          <w:tcPr>
            <w:tcW w:w="810" w:type="dxa"/>
            <w:tcBorders>
              <w:top w:val="single" w:sz="4" w:space="0" w:color="000000"/>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95.00</w:t>
            </w:r>
          </w:p>
        </w:tc>
      </w:tr>
      <w:tr w:rsidR="008D2DB5">
        <w:trPr>
          <w:trHeight w:val="300"/>
          <w:jc w:val="center"/>
        </w:trPr>
        <w:tc>
          <w:tcPr>
            <w:tcW w:w="483"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w:t>
            </w:r>
          </w:p>
        </w:tc>
        <w:tc>
          <w:tcPr>
            <w:tcW w:w="30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Ploiești Triaj - Focșani</w:t>
            </w:r>
          </w:p>
        </w:tc>
        <w:tc>
          <w:tcPr>
            <w:tcW w:w="15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w:t>
            </w:r>
          </w:p>
        </w:tc>
        <w:tc>
          <w:tcPr>
            <w:tcW w:w="93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143.0</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572.0</w:t>
            </w:r>
          </w:p>
        </w:tc>
        <w:tc>
          <w:tcPr>
            <w:tcW w:w="118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680.7</w:t>
            </w:r>
          </w:p>
        </w:tc>
        <w:tc>
          <w:tcPr>
            <w:tcW w:w="81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92.44</w:t>
            </w:r>
          </w:p>
        </w:tc>
      </w:tr>
      <w:tr w:rsidR="008D2DB5">
        <w:trPr>
          <w:trHeight w:val="270"/>
          <w:jc w:val="center"/>
        </w:trPr>
        <w:tc>
          <w:tcPr>
            <w:tcW w:w="483"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3</w:t>
            </w:r>
          </w:p>
        </w:tc>
        <w:tc>
          <w:tcPr>
            <w:tcW w:w="30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Predeal - Brașov</w:t>
            </w:r>
          </w:p>
        </w:tc>
        <w:tc>
          <w:tcPr>
            <w:tcW w:w="15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w:t>
            </w:r>
          </w:p>
        </w:tc>
        <w:tc>
          <w:tcPr>
            <w:tcW w:w="93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27.0</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630.0</w:t>
            </w:r>
          </w:p>
        </w:tc>
        <w:tc>
          <w:tcPr>
            <w:tcW w:w="118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749.7</w:t>
            </w:r>
          </w:p>
        </w:tc>
        <w:tc>
          <w:tcPr>
            <w:tcW w:w="81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81.13</w:t>
            </w:r>
          </w:p>
        </w:tc>
      </w:tr>
      <w:tr w:rsidR="008D2DB5">
        <w:trPr>
          <w:trHeight w:val="270"/>
          <w:jc w:val="center"/>
        </w:trPr>
        <w:tc>
          <w:tcPr>
            <w:tcW w:w="483"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w:t>
            </w:r>
          </w:p>
        </w:tc>
        <w:tc>
          <w:tcPr>
            <w:tcW w:w="30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Teiuș - Cp. Turzii</w:t>
            </w:r>
          </w:p>
        </w:tc>
        <w:tc>
          <w:tcPr>
            <w:tcW w:w="15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w:t>
            </w:r>
          </w:p>
        </w:tc>
        <w:tc>
          <w:tcPr>
            <w:tcW w:w="93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51.0</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306.0</w:t>
            </w:r>
          </w:p>
        </w:tc>
        <w:tc>
          <w:tcPr>
            <w:tcW w:w="118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364.1</w:t>
            </w:r>
          </w:p>
        </w:tc>
        <w:tc>
          <w:tcPr>
            <w:tcW w:w="81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71.29</w:t>
            </w:r>
          </w:p>
        </w:tc>
      </w:tr>
      <w:tr w:rsidR="008D2DB5">
        <w:trPr>
          <w:trHeight w:val="270"/>
          <w:jc w:val="center"/>
        </w:trPr>
        <w:tc>
          <w:tcPr>
            <w:tcW w:w="483"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w:t>
            </w:r>
          </w:p>
        </w:tc>
        <w:tc>
          <w:tcPr>
            <w:tcW w:w="30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Ilva Mică - Apahida</w:t>
            </w:r>
          </w:p>
        </w:tc>
        <w:tc>
          <w:tcPr>
            <w:tcW w:w="15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w:t>
            </w:r>
          </w:p>
        </w:tc>
        <w:tc>
          <w:tcPr>
            <w:tcW w:w="93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119.0</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714.0</w:t>
            </w:r>
          </w:p>
        </w:tc>
        <w:tc>
          <w:tcPr>
            <w:tcW w:w="118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849.7</w:t>
            </w:r>
          </w:p>
        </w:tc>
        <w:tc>
          <w:tcPr>
            <w:tcW w:w="81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71.03</w:t>
            </w:r>
          </w:p>
        </w:tc>
      </w:tr>
      <w:tr w:rsidR="008D2DB5">
        <w:trPr>
          <w:trHeight w:val="270"/>
          <w:jc w:val="center"/>
        </w:trPr>
        <w:tc>
          <w:tcPr>
            <w:tcW w:w="483"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6</w:t>
            </w:r>
          </w:p>
        </w:tc>
        <w:tc>
          <w:tcPr>
            <w:tcW w:w="30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Port Constanța - Palas*</w:t>
            </w:r>
          </w:p>
        </w:tc>
        <w:tc>
          <w:tcPr>
            <w:tcW w:w="15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M+D</w:t>
            </w:r>
          </w:p>
        </w:tc>
        <w:tc>
          <w:tcPr>
            <w:tcW w:w="93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180.0</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727.4</w:t>
            </w:r>
          </w:p>
        </w:tc>
        <w:tc>
          <w:tcPr>
            <w:tcW w:w="118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865.6</w:t>
            </w:r>
          </w:p>
        </w:tc>
        <w:tc>
          <w:tcPr>
            <w:tcW w:w="81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69.53</w:t>
            </w:r>
          </w:p>
        </w:tc>
      </w:tr>
      <w:tr w:rsidR="008D2DB5">
        <w:trPr>
          <w:trHeight w:val="315"/>
          <w:jc w:val="center"/>
        </w:trPr>
        <w:tc>
          <w:tcPr>
            <w:tcW w:w="483"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7</w:t>
            </w:r>
          </w:p>
        </w:tc>
        <w:tc>
          <w:tcPr>
            <w:tcW w:w="30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Giurgiu Frontieră - București **</w:t>
            </w:r>
          </w:p>
        </w:tc>
        <w:tc>
          <w:tcPr>
            <w:tcW w:w="15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M+E</w:t>
            </w:r>
          </w:p>
        </w:tc>
        <w:tc>
          <w:tcPr>
            <w:tcW w:w="93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99.0</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577.7</w:t>
            </w:r>
          </w:p>
        </w:tc>
        <w:tc>
          <w:tcPr>
            <w:tcW w:w="118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687.4</w:t>
            </w:r>
          </w:p>
        </w:tc>
        <w:tc>
          <w:tcPr>
            <w:tcW w:w="81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66.28</w:t>
            </w:r>
          </w:p>
        </w:tc>
      </w:tr>
      <w:tr w:rsidR="008D2DB5">
        <w:trPr>
          <w:trHeight w:val="265"/>
          <w:jc w:val="center"/>
        </w:trPr>
        <w:tc>
          <w:tcPr>
            <w:tcW w:w="483"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8</w:t>
            </w:r>
          </w:p>
        </w:tc>
        <w:tc>
          <w:tcPr>
            <w:tcW w:w="30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Craiova - Dr.Tr.Severin - Caransebeș</w:t>
            </w:r>
          </w:p>
        </w:tc>
        <w:tc>
          <w:tcPr>
            <w:tcW w:w="15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M+D parțial</w:t>
            </w:r>
          </w:p>
        </w:tc>
        <w:tc>
          <w:tcPr>
            <w:tcW w:w="93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234.0</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2110.1</w:t>
            </w:r>
          </w:p>
        </w:tc>
        <w:tc>
          <w:tcPr>
            <w:tcW w:w="118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2511.0</w:t>
            </w:r>
          </w:p>
        </w:tc>
        <w:tc>
          <w:tcPr>
            <w:tcW w:w="81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65.31</w:t>
            </w:r>
          </w:p>
        </w:tc>
      </w:tr>
      <w:tr w:rsidR="008D2DB5">
        <w:trPr>
          <w:trHeight w:val="270"/>
          <w:jc w:val="center"/>
        </w:trPr>
        <w:tc>
          <w:tcPr>
            <w:tcW w:w="483"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9</w:t>
            </w:r>
          </w:p>
        </w:tc>
        <w:tc>
          <w:tcPr>
            <w:tcW w:w="30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Complex feroviar București *</w:t>
            </w:r>
          </w:p>
        </w:tc>
        <w:tc>
          <w:tcPr>
            <w:tcW w:w="15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M+E+D</w:t>
            </w:r>
          </w:p>
        </w:tc>
        <w:tc>
          <w:tcPr>
            <w:tcW w:w="93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600.0</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1000.0</w:t>
            </w:r>
          </w:p>
        </w:tc>
        <w:tc>
          <w:tcPr>
            <w:tcW w:w="118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1190.0</w:t>
            </w:r>
          </w:p>
        </w:tc>
        <w:tc>
          <w:tcPr>
            <w:tcW w:w="81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64.53</w:t>
            </w:r>
          </w:p>
        </w:tc>
      </w:tr>
      <w:tr w:rsidR="008D2DB5">
        <w:trPr>
          <w:trHeight w:val="270"/>
          <w:jc w:val="center"/>
        </w:trPr>
        <w:tc>
          <w:tcPr>
            <w:tcW w:w="483"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10</w:t>
            </w:r>
          </w:p>
        </w:tc>
        <w:tc>
          <w:tcPr>
            <w:tcW w:w="30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Cp. Turzii - Cluj Napoca</w:t>
            </w:r>
          </w:p>
        </w:tc>
        <w:tc>
          <w:tcPr>
            <w:tcW w:w="15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w:t>
            </w:r>
          </w:p>
        </w:tc>
        <w:tc>
          <w:tcPr>
            <w:tcW w:w="93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51.0</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484.5</w:t>
            </w:r>
          </w:p>
        </w:tc>
        <w:tc>
          <w:tcPr>
            <w:tcW w:w="118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576.6</w:t>
            </w:r>
          </w:p>
        </w:tc>
        <w:tc>
          <w:tcPr>
            <w:tcW w:w="81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64.31</w:t>
            </w:r>
          </w:p>
        </w:tc>
      </w:tr>
      <w:tr w:rsidR="008D2DB5">
        <w:trPr>
          <w:trHeight w:val="270"/>
          <w:jc w:val="center"/>
        </w:trPr>
        <w:tc>
          <w:tcPr>
            <w:tcW w:w="483"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11</w:t>
            </w:r>
          </w:p>
        </w:tc>
        <w:tc>
          <w:tcPr>
            <w:tcW w:w="30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Focșani - Roman</w:t>
            </w:r>
          </w:p>
        </w:tc>
        <w:tc>
          <w:tcPr>
            <w:tcW w:w="15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w:t>
            </w:r>
          </w:p>
        </w:tc>
        <w:tc>
          <w:tcPr>
            <w:tcW w:w="93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147.0</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588.0</w:t>
            </w:r>
          </w:p>
        </w:tc>
        <w:tc>
          <w:tcPr>
            <w:tcW w:w="118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699.7</w:t>
            </w:r>
          </w:p>
        </w:tc>
        <w:tc>
          <w:tcPr>
            <w:tcW w:w="81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60.18</w:t>
            </w:r>
          </w:p>
        </w:tc>
      </w:tr>
      <w:tr w:rsidR="008D2DB5">
        <w:trPr>
          <w:trHeight w:val="270"/>
          <w:jc w:val="center"/>
        </w:trPr>
        <w:tc>
          <w:tcPr>
            <w:tcW w:w="483"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12</w:t>
            </w:r>
          </w:p>
        </w:tc>
        <w:tc>
          <w:tcPr>
            <w:tcW w:w="30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Pașcani - Iași - Ungheni</w:t>
            </w:r>
          </w:p>
        </w:tc>
        <w:tc>
          <w:tcPr>
            <w:tcW w:w="15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M+E parțial</w:t>
            </w:r>
          </w:p>
        </w:tc>
        <w:tc>
          <w:tcPr>
            <w:tcW w:w="93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97.0</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388.0</w:t>
            </w:r>
          </w:p>
        </w:tc>
        <w:tc>
          <w:tcPr>
            <w:tcW w:w="118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461.7</w:t>
            </w:r>
          </w:p>
        </w:tc>
        <w:tc>
          <w:tcPr>
            <w:tcW w:w="81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57.34</w:t>
            </w:r>
          </w:p>
        </w:tc>
      </w:tr>
      <w:tr w:rsidR="008D2DB5">
        <w:trPr>
          <w:trHeight w:val="300"/>
          <w:jc w:val="center"/>
        </w:trPr>
        <w:tc>
          <w:tcPr>
            <w:tcW w:w="483"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13</w:t>
            </w:r>
          </w:p>
        </w:tc>
        <w:tc>
          <w:tcPr>
            <w:tcW w:w="30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Buzău - Făurei</w:t>
            </w:r>
          </w:p>
        </w:tc>
        <w:tc>
          <w:tcPr>
            <w:tcW w:w="15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R</w:t>
            </w:r>
          </w:p>
        </w:tc>
        <w:tc>
          <w:tcPr>
            <w:tcW w:w="93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40.0</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160.0</w:t>
            </w:r>
          </w:p>
        </w:tc>
        <w:tc>
          <w:tcPr>
            <w:tcW w:w="118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190.4</w:t>
            </w:r>
          </w:p>
        </w:tc>
        <w:tc>
          <w:tcPr>
            <w:tcW w:w="81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56.32</w:t>
            </w:r>
          </w:p>
        </w:tc>
      </w:tr>
      <w:tr w:rsidR="008D2DB5">
        <w:trPr>
          <w:trHeight w:val="270"/>
          <w:jc w:val="center"/>
        </w:trPr>
        <w:tc>
          <w:tcPr>
            <w:tcW w:w="483"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14</w:t>
            </w:r>
          </w:p>
        </w:tc>
        <w:tc>
          <w:tcPr>
            <w:tcW w:w="30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Craiova - Calafat ***</w:t>
            </w:r>
          </w:p>
        </w:tc>
        <w:tc>
          <w:tcPr>
            <w:tcW w:w="15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M+E</w:t>
            </w:r>
          </w:p>
        </w:tc>
        <w:tc>
          <w:tcPr>
            <w:tcW w:w="93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107.8</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561.3</w:t>
            </w:r>
          </w:p>
        </w:tc>
        <w:tc>
          <w:tcPr>
            <w:tcW w:w="118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667.9</w:t>
            </w:r>
          </w:p>
        </w:tc>
        <w:tc>
          <w:tcPr>
            <w:tcW w:w="81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56.21</w:t>
            </w:r>
          </w:p>
        </w:tc>
      </w:tr>
      <w:tr w:rsidR="008D2DB5">
        <w:trPr>
          <w:trHeight w:val="270"/>
          <w:jc w:val="center"/>
        </w:trPr>
        <w:tc>
          <w:tcPr>
            <w:tcW w:w="483"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15</w:t>
            </w:r>
          </w:p>
        </w:tc>
        <w:tc>
          <w:tcPr>
            <w:tcW w:w="30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Pașcani - Suceava - Dărmănești</w:t>
            </w:r>
          </w:p>
        </w:tc>
        <w:tc>
          <w:tcPr>
            <w:tcW w:w="15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w:t>
            </w:r>
          </w:p>
        </w:tc>
        <w:tc>
          <w:tcPr>
            <w:tcW w:w="93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71.0</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284.0</w:t>
            </w:r>
          </w:p>
        </w:tc>
        <w:tc>
          <w:tcPr>
            <w:tcW w:w="118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338.0</w:t>
            </w:r>
          </w:p>
        </w:tc>
        <w:tc>
          <w:tcPr>
            <w:tcW w:w="81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52.85</w:t>
            </w:r>
          </w:p>
        </w:tc>
      </w:tr>
      <w:tr w:rsidR="008D2DB5">
        <w:trPr>
          <w:trHeight w:val="270"/>
          <w:jc w:val="center"/>
        </w:trPr>
        <w:tc>
          <w:tcPr>
            <w:tcW w:w="483"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16</w:t>
            </w:r>
          </w:p>
        </w:tc>
        <w:tc>
          <w:tcPr>
            <w:tcW w:w="30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Timișoara - Stamora Moravița Fr.***</w:t>
            </w:r>
          </w:p>
        </w:tc>
        <w:tc>
          <w:tcPr>
            <w:tcW w:w="15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M+E</w:t>
            </w:r>
          </w:p>
        </w:tc>
        <w:tc>
          <w:tcPr>
            <w:tcW w:w="93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56.0</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120.0</w:t>
            </w:r>
          </w:p>
        </w:tc>
        <w:tc>
          <w:tcPr>
            <w:tcW w:w="118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142.8</w:t>
            </w:r>
          </w:p>
        </w:tc>
        <w:tc>
          <w:tcPr>
            <w:tcW w:w="81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51.21</w:t>
            </w:r>
          </w:p>
        </w:tc>
      </w:tr>
      <w:tr w:rsidR="008D2DB5">
        <w:trPr>
          <w:trHeight w:val="270"/>
          <w:jc w:val="center"/>
        </w:trPr>
        <w:tc>
          <w:tcPr>
            <w:tcW w:w="483"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17</w:t>
            </w:r>
          </w:p>
        </w:tc>
        <w:tc>
          <w:tcPr>
            <w:tcW w:w="30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Roman - Pașcani</w:t>
            </w:r>
          </w:p>
        </w:tc>
        <w:tc>
          <w:tcPr>
            <w:tcW w:w="15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w:t>
            </w:r>
          </w:p>
        </w:tc>
        <w:tc>
          <w:tcPr>
            <w:tcW w:w="93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41.0</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164.0</w:t>
            </w:r>
          </w:p>
        </w:tc>
        <w:tc>
          <w:tcPr>
            <w:tcW w:w="118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195.2</w:t>
            </w:r>
          </w:p>
        </w:tc>
        <w:tc>
          <w:tcPr>
            <w:tcW w:w="81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49.78</w:t>
            </w:r>
          </w:p>
        </w:tc>
      </w:tr>
      <w:tr w:rsidR="008D2DB5">
        <w:trPr>
          <w:trHeight w:val="270"/>
          <w:jc w:val="center"/>
        </w:trPr>
        <w:tc>
          <w:tcPr>
            <w:tcW w:w="483"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18</w:t>
            </w:r>
          </w:p>
        </w:tc>
        <w:tc>
          <w:tcPr>
            <w:tcW w:w="30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Suceava - Ilva Mică</w:t>
            </w:r>
          </w:p>
        </w:tc>
        <w:tc>
          <w:tcPr>
            <w:tcW w:w="15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w:t>
            </w:r>
          </w:p>
        </w:tc>
        <w:tc>
          <w:tcPr>
            <w:tcW w:w="93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191.0</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1807.5</w:t>
            </w:r>
          </w:p>
        </w:tc>
        <w:tc>
          <w:tcPr>
            <w:tcW w:w="118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2150.9</w:t>
            </w:r>
          </w:p>
        </w:tc>
        <w:tc>
          <w:tcPr>
            <w:tcW w:w="81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44.78</w:t>
            </w:r>
          </w:p>
        </w:tc>
      </w:tr>
      <w:tr w:rsidR="008D2DB5">
        <w:trPr>
          <w:trHeight w:val="270"/>
          <w:jc w:val="center"/>
        </w:trPr>
        <w:tc>
          <w:tcPr>
            <w:tcW w:w="483"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19</w:t>
            </w:r>
          </w:p>
        </w:tc>
        <w:tc>
          <w:tcPr>
            <w:tcW w:w="30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Făurei - Fetești</w:t>
            </w:r>
          </w:p>
        </w:tc>
        <w:tc>
          <w:tcPr>
            <w:tcW w:w="15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R</w:t>
            </w:r>
          </w:p>
        </w:tc>
        <w:tc>
          <w:tcPr>
            <w:tcW w:w="93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89.0</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356.0</w:t>
            </w:r>
          </w:p>
        </w:tc>
        <w:tc>
          <w:tcPr>
            <w:tcW w:w="118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423.6</w:t>
            </w:r>
          </w:p>
        </w:tc>
        <w:tc>
          <w:tcPr>
            <w:tcW w:w="81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41.16</w:t>
            </w:r>
          </w:p>
        </w:tc>
      </w:tr>
      <w:tr w:rsidR="008D2DB5">
        <w:trPr>
          <w:trHeight w:val="270"/>
          <w:jc w:val="center"/>
        </w:trPr>
        <w:tc>
          <w:tcPr>
            <w:tcW w:w="483"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20</w:t>
            </w:r>
          </w:p>
        </w:tc>
        <w:tc>
          <w:tcPr>
            <w:tcW w:w="306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Dărmănești - Vicșani Frontieră</w:t>
            </w:r>
          </w:p>
        </w:tc>
        <w:tc>
          <w:tcPr>
            <w:tcW w:w="150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M+E</w:t>
            </w:r>
          </w:p>
        </w:tc>
        <w:tc>
          <w:tcPr>
            <w:tcW w:w="93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34.0</w:t>
            </w:r>
          </w:p>
        </w:tc>
        <w:tc>
          <w:tcPr>
            <w:tcW w:w="138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57.0</w:t>
            </w:r>
          </w:p>
        </w:tc>
        <w:tc>
          <w:tcPr>
            <w:tcW w:w="118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color w:val="0C0C0C"/>
                <w:sz w:val="16"/>
                <w:szCs w:val="16"/>
              </w:rPr>
              <w:t>67.8</w:t>
            </w:r>
          </w:p>
        </w:tc>
        <w:tc>
          <w:tcPr>
            <w:tcW w:w="81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35.08</w:t>
            </w:r>
          </w:p>
        </w:tc>
      </w:tr>
      <w:tr w:rsidR="008D2DB5">
        <w:trPr>
          <w:trHeight w:val="270"/>
          <w:jc w:val="center"/>
        </w:trPr>
        <w:tc>
          <w:tcPr>
            <w:tcW w:w="483" w:type="dxa"/>
            <w:tcBorders>
              <w:top w:val="single" w:sz="4" w:space="0" w:color="CCCCCC"/>
              <w:left w:val="single" w:sz="4" w:space="0" w:color="000000"/>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76" w:lineRule="auto"/>
              <w:jc w:val="left"/>
              <w:rPr>
                <w:sz w:val="16"/>
                <w:szCs w:val="16"/>
              </w:rPr>
            </w:pPr>
          </w:p>
        </w:tc>
        <w:tc>
          <w:tcPr>
            <w:tcW w:w="3060" w:type="dxa"/>
            <w:tcBorders>
              <w:top w:val="single" w:sz="4" w:space="0" w:color="CCCCCC"/>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color w:val="FFFFFF"/>
                <w:sz w:val="16"/>
                <w:szCs w:val="16"/>
              </w:rPr>
              <w:t>Total</w:t>
            </w:r>
          </w:p>
        </w:tc>
        <w:tc>
          <w:tcPr>
            <w:tcW w:w="1500" w:type="dxa"/>
            <w:tcBorders>
              <w:top w:val="single" w:sz="4" w:space="0" w:color="CCCCCC"/>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76" w:lineRule="auto"/>
              <w:jc w:val="left"/>
              <w:rPr>
                <w:sz w:val="16"/>
                <w:szCs w:val="16"/>
              </w:rPr>
            </w:pPr>
          </w:p>
        </w:tc>
        <w:tc>
          <w:tcPr>
            <w:tcW w:w="930" w:type="dxa"/>
            <w:tcBorders>
              <w:top w:val="single" w:sz="4" w:space="0" w:color="CCCCCC"/>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color w:val="FFFFFF"/>
                <w:sz w:val="16"/>
                <w:szCs w:val="16"/>
              </w:rPr>
              <w:t>2586.8</w:t>
            </w:r>
          </w:p>
        </w:tc>
        <w:tc>
          <w:tcPr>
            <w:tcW w:w="1380" w:type="dxa"/>
            <w:tcBorders>
              <w:top w:val="single" w:sz="4" w:space="0" w:color="CCCCCC"/>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i/>
                <w:color w:val="FFFFFF"/>
                <w:sz w:val="16"/>
                <w:szCs w:val="16"/>
              </w:rPr>
              <w:t>12861.4</w:t>
            </w:r>
          </w:p>
        </w:tc>
        <w:tc>
          <w:tcPr>
            <w:tcW w:w="1185" w:type="dxa"/>
            <w:tcBorders>
              <w:top w:val="single" w:sz="4" w:space="0" w:color="CCCCCC"/>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i/>
                <w:color w:val="FFFFFF"/>
                <w:sz w:val="16"/>
                <w:szCs w:val="16"/>
              </w:rPr>
              <w:t>15305.1</w:t>
            </w:r>
          </w:p>
        </w:tc>
        <w:tc>
          <w:tcPr>
            <w:tcW w:w="810" w:type="dxa"/>
            <w:tcBorders>
              <w:top w:val="single" w:sz="4" w:space="0" w:color="CCCCCC"/>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8D2DB5">
            <w:pPr>
              <w:widowControl w:val="0"/>
              <w:spacing w:before="0" w:after="0" w:line="276" w:lineRule="auto"/>
              <w:jc w:val="left"/>
              <w:rPr>
                <w:sz w:val="16"/>
                <w:szCs w:val="16"/>
              </w:rPr>
            </w:pPr>
          </w:p>
        </w:tc>
      </w:tr>
    </w:tbl>
    <w:p w:rsidR="008D2DB5" w:rsidRDefault="008D2DB5">
      <w:pPr>
        <w:spacing w:line="240" w:lineRule="auto"/>
        <w:jc w:val="left"/>
        <w:rPr>
          <w:b/>
        </w:rPr>
      </w:pPr>
    </w:p>
    <w:p w:rsidR="008D2DB5" w:rsidRDefault="002421AD">
      <w:pPr>
        <w:spacing w:before="0" w:line="240" w:lineRule="auto"/>
      </w:pPr>
      <w:r>
        <w:t xml:space="preserve">Nevoile de finanțare pentru sectorul feroviar, alături de intervențiile de modernizare/reînnoire și/sau electrificare și dublare, sunt constituite și din alte proiecte feroviare așa cum sunt prezentate și în tabelul de mai jos. </w:t>
      </w:r>
    </w:p>
    <w:p w:rsidR="008D2DB5" w:rsidRDefault="002421AD">
      <w:pPr>
        <w:spacing w:before="0" w:after="0" w:line="240" w:lineRule="auto"/>
        <w:jc w:val="center"/>
        <w:rPr>
          <w:b/>
          <w:color w:val="9E0880"/>
          <w:u w:val="single"/>
        </w:rPr>
      </w:pPr>
      <w:r>
        <w:rPr>
          <w:b/>
          <w:i/>
          <w:sz w:val="22"/>
          <w:szCs w:val="22"/>
        </w:rPr>
        <w:t>Tabelul 2.2.24. Sinteza pro</w:t>
      </w:r>
      <w:r>
        <w:rPr>
          <w:b/>
          <w:i/>
          <w:sz w:val="22"/>
          <w:szCs w:val="22"/>
        </w:rPr>
        <w:t xml:space="preserve">iecte feroviare </w:t>
      </w:r>
    </w:p>
    <w:tbl>
      <w:tblPr>
        <w:tblStyle w:val="affff2"/>
        <w:tblW w:w="96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75"/>
        <w:gridCol w:w="4470"/>
        <w:gridCol w:w="1305"/>
        <w:gridCol w:w="1470"/>
        <w:gridCol w:w="1680"/>
      </w:tblGrid>
      <w:tr w:rsidR="008D2DB5">
        <w:trPr>
          <w:trHeight w:val="705"/>
          <w:jc w:val="center"/>
        </w:trPr>
        <w:tc>
          <w:tcPr>
            <w:tcW w:w="675" w:type="dxa"/>
            <w:tcBorders>
              <w:top w:val="single" w:sz="4" w:space="0" w:color="000000"/>
              <w:left w:val="single" w:sz="4" w:space="0" w:color="000000"/>
              <w:bottom w:val="single" w:sz="4" w:space="0" w:color="000000"/>
              <w:right w:val="single" w:sz="4" w:space="0" w:color="CCCCCC"/>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b/>
                <w:color w:val="FFFFFF"/>
                <w:sz w:val="18"/>
                <w:szCs w:val="18"/>
              </w:rPr>
              <w:t>Nr. Crt.</w:t>
            </w:r>
          </w:p>
        </w:tc>
        <w:tc>
          <w:tcPr>
            <w:tcW w:w="4470" w:type="dxa"/>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b/>
                <w:color w:val="FFFFFF"/>
                <w:sz w:val="18"/>
                <w:szCs w:val="18"/>
              </w:rPr>
              <w:t>Sinteză proiecte feroviare</w:t>
            </w:r>
          </w:p>
        </w:tc>
        <w:tc>
          <w:tcPr>
            <w:tcW w:w="1305" w:type="dxa"/>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b/>
                <w:color w:val="FFFFFF"/>
                <w:sz w:val="18"/>
                <w:szCs w:val="18"/>
              </w:rPr>
              <w:t>Lungime (km)</w:t>
            </w:r>
          </w:p>
        </w:tc>
        <w:tc>
          <w:tcPr>
            <w:tcW w:w="1470" w:type="dxa"/>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b/>
                <w:color w:val="FFFFFF"/>
                <w:sz w:val="18"/>
                <w:szCs w:val="18"/>
              </w:rPr>
              <w:t>Cost estimat (mil.EUR fără TVA)</w:t>
            </w:r>
          </w:p>
        </w:tc>
        <w:tc>
          <w:tcPr>
            <w:tcW w:w="1680" w:type="dxa"/>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b/>
                <w:color w:val="FFFFFF"/>
                <w:sz w:val="18"/>
                <w:szCs w:val="18"/>
              </w:rPr>
              <w:t>Cost estimat (mil.EUR cu TVA )</w:t>
            </w:r>
          </w:p>
        </w:tc>
      </w:tr>
      <w:tr w:rsidR="008D2DB5">
        <w:trPr>
          <w:trHeight w:val="283"/>
          <w:jc w:val="center"/>
        </w:trPr>
        <w:tc>
          <w:tcPr>
            <w:tcW w:w="67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w:t>
            </w:r>
          </w:p>
        </w:tc>
        <w:tc>
          <w:tcPr>
            <w:tcW w:w="4470"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Proiect rețea primară</w:t>
            </w:r>
          </w:p>
        </w:tc>
        <w:tc>
          <w:tcPr>
            <w:tcW w:w="1305"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3222.6</w:t>
            </w:r>
          </w:p>
        </w:tc>
        <w:tc>
          <w:tcPr>
            <w:tcW w:w="147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19455.5</w:t>
            </w:r>
          </w:p>
        </w:tc>
        <w:tc>
          <w:tcPr>
            <w:tcW w:w="168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23152.1</w:t>
            </w:r>
          </w:p>
        </w:tc>
      </w:tr>
      <w:tr w:rsidR="008D2DB5">
        <w:trPr>
          <w:trHeight w:val="283"/>
          <w:jc w:val="center"/>
        </w:trPr>
        <w:tc>
          <w:tcPr>
            <w:tcW w:w="6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w:t>
            </w:r>
          </w:p>
        </w:tc>
        <w:tc>
          <w:tcPr>
            <w:tcW w:w="44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Proiect rețea secundară</w:t>
            </w:r>
          </w:p>
        </w:tc>
        <w:tc>
          <w:tcPr>
            <w:tcW w:w="13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1271.0</w:t>
            </w:r>
          </w:p>
        </w:tc>
        <w:tc>
          <w:tcPr>
            <w:tcW w:w="14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3400.9</w:t>
            </w:r>
          </w:p>
        </w:tc>
        <w:tc>
          <w:tcPr>
            <w:tcW w:w="168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4047.1</w:t>
            </w:r>
          </w:p>
        </w:tc>
      </w:tr>
      <w:tr w:rsidR="008D2DB5">
        <w:trPr>
          <w:trHeight w:val="283"/>
          <w:jc w:val="center"/>
        </w:trPr>
        <w:tc>
          <w:tcPr>
            <w:tcW w:w="6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3</w:t>
            </w:r>
          </w:p>
        </w:tc>
        <w:tc>
          <w:tcPr>
            <w:tcW w:w="44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Alte proiecte feroviare</w:t>
            </w:r>
          </w:p>
        </w:tc>
        <w:tc>
          <w:tcPr>
            <w:tcW w:w="13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n/a</w:t>
            </w:r>
          </w:p>
        </w:tc>
        <w:tc>
          <w:tcPr>
            <w:tcW w:w="14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1272.0</w:t>
            </w:r>
          </w:p>
        </w:tc>
        <w:tc>
          <w:tcPr>
            <w:tcW w:w="168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1513.7</w:t>
            </w:r>
          </w:p>
        </w:tc>
      </w:tr>
      <w:tr w:rsidR="008D2DB5">
        <w:trPr>
          <w:trHeight w:val="283"/>
          <w:jc w:val="center"/>
        </w:trPr>
        <w:tc>
          <w:tcPr>
            <w:tcW w:w="6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w:t>
            </w:r>
          </w:p>
        </w:tc>
        <w:tc>
          <w:tcPr>
            <w:tcW w:w="44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Material rulant (mai puțin POIM și PNRR)</w:t>
            </w:r>
          </w:p>
        </w:tc>
        <w:tc>
          <w:tcPr>
            <w:tcW w:w="13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n/a</w:t>
            </w:r>
          </w:p>
        </w:tc>
        <w:tc>
          <w:tcPr>
            <w:tcW w:w="14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750.0</w:t>
            </w:r>
          </w:p>
        </w:tc>
        <w:tc>
          <w:tcPr>
            <w:tcW w:w="168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892.5</w:t>
            </w:r>
          </w:p>
        </w:tc>
      </w:tr>
      <w:tr w:rsidR="008D2DB5">
        <w:trPr>
          <w:trHeight w:val="283"/>
          <w:jc w:val="center"/>
        </w:trPr>
        <w:tc>
          <w:tcPr>
            <w:tcW w:w="67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w:t>
            </w:r>
          </w:p>
        </w:tc>
        <w:tc>
          <w:tcPr>
            <w:tcW w:w="44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sz w:val="16"/>
                <w:szCs w:val="16"/>
              </w:rPr>
              <w:t>Proiecte feroviare din PNRR</w:t>
            </w:r>
            <w:r>
              <w:rPr>
                <w:b/>
                <w:sz w:val="16"/>
                <w:szCs w:val="16"/>
              </w:rPr>
              <w:t xml:space="preserve"> (mai puțin Caransebeș - Arad, Cluj Napoca - Ep. Bihor, Constanța - Mangalia și Videle - Giurgiu cuprinse în rețelele primară sau secundară)</w:t>
            </w:r>
          </w:p>
        </w:tc>
        <w:tc>
          <w:tcPr>
            <w:tcW w:w="13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n/a</w:t>
            </w:r>
          </w:p>
        </w:tc>
        <w:tc>
          <w:tcPr>
            <w:tcW w:w="14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1496.4</w:t>
            </w:r>
          </w:p>
        </w:tc>
        <w:tc>
          <w:tcPr>
            <w:tcW w:w="168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1780.8</w:t>
            </w:r>
          </w:p>
        </w:tc>
      </w:tr>
      <w:tr w:rsidR="008D2DB5">
        <w:trPr>
          <w:trHeight w:val="283"/>
          <w:jc w:val="center"/>
        </w:trPr>
        <w:tc>
          <w:tcPr>
            <w:tcW w:w="675" w:type="dxa"/>
            <w:tcBorders>
              <w:top w:val="single" w:sz="6" w:space="0" w:color="CCCCCC"/>
              <w:left w:val="single" w:sz="6" w:space="0" w:color="000000"/>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8D2DB5">
            <w:pPr>
              <w:widowControl w:val="0"/>
              <w:spacing w:before="0" w:after="0" w:line="276" w:lineRule="auto"/>
              <w:jc w:val="left"/>
              <w:rPr>
                <w:b/>
                <w:color w:val="FFFFFF"/>
                <w:sz w:val="16"/>
                <w:szCs w:val="16"/>
              </w:rPr>
            </w:pPr>
          </w:p>
        </w:tc>
        <w:tc>
          <w:tcPr>
            <w:tcW w:w="447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76" w:lineRule="auto"/>
              <w:jc w:val="left"/>
              <w:rPr>
                <w:b/>
                <w:color w:val="FFFFFF"/>
                <w:sz w:val="16"/>
                <w:szCs w:val="16"/>
              </w:rPr>
            </w:pPr>
            <w:r>
              <w:rPr>
                <w:b/>
                <w:color w:val="FFFFFF"/>
                <w:sz w:val="16"/>
                <w:szCs w:val="16"/>
              </w:rPr>
              <w:t>Total</w:t>
            </w:r>
          </w:p>
        </w:tc>
        <w:tc>
          <w:tcPr>
            <w:tcW w:w="1305"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76" w:lineRule="auto"/>
              <w:jc w:val="center"/>
              <w:rPr>
                <w:b/>
                <w:color w:val="FFFFFF"/>
                <w:sz w:val="16"/>
                <w:szCs w:val="16"/>
              </w:rPr>
            </w:pPr>
            <w:r>
              <w:rPr>
                <w:b/>
                <w:color w:val="FFFFFF"/>
                <w:sz w:val="16"/>
                <w:szCs w:val="16"/>
              </w:rPr>
              <w:t>4493.6</w:t>
            </w:r>
          </w:p>
        </w:tc>
        <w:tc>
          <w:tcPr>
            <w:tcW w:w="147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76" w:lineRule="auto"/>
              <w:jc w:val="right"/>
              <w:rPr>
                <w:b/>
                <w:color w:val="FFFFFF"/>
                <w:sz w:val="16"/>
                <w:szCs w:val="16"/>
              </w:rPr>
            </w:pPr>
            <w:r>
              <w:rPr>
                <w:b/>
                <w:color w:val="FFFFFF"/>
                <w:sz w:val="16"/>
                <w:szCs w:val="16"/>
              </w:rPr>
              <w:t>26374.9</w:t>
            </w:r>
          </w:p>
        </w:tc>
        <w:tc>
          <w:tcPr>
            <w:tcW w:w="1680" w:type="dxa"/>
            <w:tcBorders>
              <w:top w:val="single" w:sz="6" w:space="0" w:color="CCCCCC"/>
              <w:left w:val="single" w:sz="6" w:space="0" w:color="CCCCCC"/>
              <w:bottom w:val="single" w:sz="6" w:space="0" w:color="000000"/>
              <w:right w:val="single" w:sz="6" w:space="0" w:color="000000"/>
            </w:tcBorders>
            <w:shd w:val="clear" w:color="auto" w:fill="990000"/>
            <w:tcMar>
              <w:top w:w="0" w:type="dxa"/>
              <w:left w:w="40" w:type="dxa"/>
              <w:bottom w:w="0" w:type="dxa"/>
              <w:right w:w="40" w:type="dxa"/>
            </w:tcMar>
            <w:vAlign w:val="bottom"/>
          </w:tcPr>
          <w:p w:rsidR="008D2DB5" w:rsidRDefault="002421AD">
            <w:pPr>
              <w:widowControl w:val="0"/>
              <w:spacing w:before="0" w:after="0" w:line="276" w:lineRule="auto"/>
              <w:jc w:val="right"/>
              <w:rPr>
                <w:b/>
                <w:color w:val="FFFFFF"/>
                <w:sz w:val="16"/>
                <w:szCs w:val="16"/>
              </w:rPr>
            </w:pPr>
            <w:r>
              <w:rPr>
                <w:b/>
                <w:color w:val="FFFFFF"/>
                <w:sz w:val="16"/>
                <w:szCs w:val="16"/>
              </w:rPr>
              <w:t>31386.1</w:t>
            </w:r>
          </w:p>
        </w:tc>
      </w:tr>
    </w:tbl>
    <w:p w:rsidR="008D2DB5" w:rsidRDefault="008D2DB5">
      <w:pPr>
        <w:spacing w:line="240" w:lineRule="auto"/>
        <w:jc w:val="center"/>
        <w:rPr>
          <w:b/>
          <w:sz w:val="22"/>
          <w:szCs w:val="22"/>
        </w:rPr>
      </w:pPr>
    </w:p>
    <w:p w:rsidR="008D2DB5" w:rsidRDefault="008D2DB5">
      <w:pPr>
        <w:spacing w:before="0" w:after="0" w:line="240" w:lineRule="auto"/>
        <w:jc w:val="center"/>
        <w:rPr>
          <w:b/>
          <w:i/>
          <w:sz w:val="22"/>
          <w:szCs w:val="22"/>
        </w:rPr>
      </w:pPr>
    </w:p>
    <w:p w:rsidR="008D2DB5" w:rsidRDefault="002421AD">
      <w:pPr>
        <w:spacing w:before="0" w:after="0" w:line="240" w:lineRule="auto"/>
      </w:pPr>
      <w:r>
        <w:t xml:space="preserve">Lista proiectelor feroviare desfășurate după tipul de finanțare se pot vizualiza grafic în figura 2.2.11. Astfel se identifică proiecte feroviare finanțate din PNRR, POT și CEF, studii HSR și proiecte pentru stațiile feroviare finanțate din PNRR și POT. </w:t>
      </w:r>
    </w:p>
    <w:p w:rsidR="008D2DB5" w:rsidRDefault="008D2DB5">
      <w:pPr>
        <w:spacing w:before="0" w:after="0" w:line="240" w:lineRule="auto"/>
      </w:pPr>
    </w:p>
    <w:p w:rsidR="008D2DB5" w:rsidRDefault="002421AD">
      <w:pPr>
        <w:spacing w:before="0" w:after="0" w:line="240" w:lineRule="auto"/>
        <w:jc w:val="center"/>
        <w:rPr>
          <w:b/>
          <w:i/>
          <w:sz w:val="22"/>
          <w:szCs w:val="22"/>
        </w:rPr>
      </w:pPr>
      <w:r>
        <w:rPr>
          <w:b/>
          <w:i/>
          <w:noProof/>
          <w:sz w:val="22"/>
          <w:szCs w:val="22"/>
        </w:rPr>
        <w:drawing>
          <wp:inline distT="114300" distB="114300" distL="114300" distR="114300">
            <wp:extent cx="5760000" cy="4407188"/>
            <wp:effectExtent l="12700" t="12700" r="12700" b="12700"/>
            <wp:docPr id="2768" name="image94.jpg"/>
            <wp:cNvGraphicFramePr/>
            <a:graphic xmlns:a="http://schemas.openxmlformats.org/drawingml/2006/main">
              <a:graphicData uri="http://schemas.openxmlformats.org/drawingml/2006/picture">
                <pic:pic xmlns:pic="http://schemas.openxmlformats.org/drawingml/2006/picture">
                  <pic:nvPicPr>
                    <pic:cNvPr id="0" name="image94.jpg"/>
                    <pic:cNvPicPr preferRelativeResize="0"/>
                  </pic:nvPicPr>
                  <pic:blipFill>
                    <a:blip r:embed="rId39"/>
                    <a:srcRect/>
                    <a:stretch>
                      <a:fillRect/>
                    </a:stretch>
                  </pic:blipFill>
                  <pic:spPr>
                    <a:xfrm>
                      <a:off x="0" y="0"/>
                      <a:ext cx="5760000" cy="4407188"/>
                    </a:xfrm>
                    <a:prstGeom prst="rect">
                      <a:avLst/>
                    </a:prstGeom>
                    <a:ln w="12700">
                      <a:solidFill>
                        <a:srgbClr val="000000"/>
                      </a:solidFill>
                      <a:prstDash val="solid"/>
                    </a:ln>
                  </pic:spPr>
                </pic:pic>
              </a:graphicData>
            </a:graphic>
          </wp:inline>
        </w:drawing>
      </w:r>
    </w:p>
    <w:p w:rsidR="008D2DB5" w:rsidRDefault="002421AD">
      <w:pPr>
        <w:spacing w:before="0" w:after="0" w:line="240" w:lineRule="auto"/>
        <w:jc w:val="center"/>
        <w:rPr>
          <w:b/>
          <w:i/>
          <w:sz w:val="22"/>
          <w:szCs w:val="22"/>
        </w:rPr>
      </w:pPr>
      <w:r>
        <w:rPr>
          <w:b/>
          <w:i/>
          <w:sz w:val="22"/>
          <w:szCs w:val="22"/>
        </w:rPr>
        <w:t>Figura 2.2.11. Proiectele feroviare și tipul finanțării</w:t>
      </w:r>
    </w:p>
    <w:p w:rsidR="008D2DB5" w:rsidRDefault="008D2DB5">
      <w:pPr>
        <w:spacing w:before="0" w:after="0" w:line="240" w:lineRule="auto"/>
        <w:jc w:val="center"/>
        <w:rPr>
          <w:b/>
          <w:i/>
          <w:sz w:val="22"/>
          <w:szCs w:val="22"/>
        </w:rPr>
      </w:pPr>
    </w:p>
    <w:p w:rsidR="008D2DB5" w:rsidRDefault="002421AD">
      <w:pPr>
        <w:pStyle w:val="Heading3"/>
        <w:spacing w:before="0" w:line="240" w:lineRule="auto"/>
        <w:jc w:val="left"/>
        <w:rPr>
          <w:color w:val="990000"/>
        </w:rPr>
      </w:pPr>
      <w:bookmarkStart w:id="66" w:name="_heading=h.6w2eqbowxx2g" w:colFirst="0" w:colLast="0"/>
      <w:bookmarkEnd w:id="66"/>
      <w:r>
        <w:rPr>
          <w:color w:val="990000"/>
        </w:rPr>
        <w:t>Proiecte solicitate pentru finanțare din PNRR</w:t>
      </w:r>
    </w:p>
    <w:p w:rsidR="008D2DB5" w:rsidRDefault="002421AD">
      <w:pPr>
        <w:spacing w:line="240" w:lineRule="auto"/>
      </w:pPr>
      <w:r>
        <w:t>Modul de transport feroviar prezintă proiecte finanțate din PNRR prin Investiția 1 - Modernizarea  și  reînnoirea infrastructurii feroviare și prin Inv</w:t>
      </w:r>
      <w:r>
        <w:t xml:space="preserve">estiția 2 - Material rulant feroviar (figura 2.2.12). </w:t>
      </w:r>
    </w:p>
    <w:p w:rsidR="008D2DB5" w:rsidRDefault="002421AD">
      <w:pPr>
        <w:spacing w:line="240" w:lineRule="auto"/>
      </w:pPr>
      <w:r>
        <w:t>În ceea ce privește modernizarea și reînnoirea infrastructurii feroviare, intervențiile pot fi clasificate, în general, în patru categorii majore:</w:t>
      </w:r>
    </w:p>
    <w:p w:rsidR="008D2DB5" w:rsidRDefault="002421AD">
      <w:pPr>
        <w:numPr>
          <w:ilvl w:val="0"/>
          <w:numId w:val="54"/>
        </w:numPr>
        <w:spacing w:before="0" w:after="0" w:line="240" w:lineRule="auto"/>
        <w:rPr>
          <w:color w:val="000000"/>
        </w:rPr>
      </w:pPr>
      <w:r>
        <w:t>refacerea liniei de cale ferată (șine, macaze, înlocui</w:t>
      </w:r>
      <w:r>
        <w:t>rea stratului de piatră);</w:t>
      </w:r>
    </w:p>
    <w:p w:rsidR="008D2DB5" w:rsidRDefault="002421AD">
      <w:pPr>
        <w:numPr>
          <w:ilvl w:val="0"/>
          <w:numId w:val="54"/>
        </w:numPr>
        <w:spacing w:before="0" w:after="0" w:line="240" w:lineRule="auto"/>
        <w:rPr>
          <w:color w:val="000000"/>
        </w:rPr>
      </w:pPr>
      <w:r>
        <w:t>electrificarea;</w:t>
      </w:r>
      <w:r>
        <w:tab/>
      </w:r>
    </w:p>
    <w:p w:rsidR="008D2DB5" w:rsidRDefault="002421AD">
      <w:pPr>
        <w:numPr>
          <w:ilvl w:val="0"/>
          <w:numId w:val="54"/>
        </w:numPr>
        <w:spacing w:before="0" w:after="0" w:line="240" w:lineRule="auto"/>
        <w:rPr>
          <w:color w:val="000000"/>
        </w:rPr>
      </w:pPr>
      <w:r>
        <w:t>lucrări de structuri (poduri, lucrări de stabilizare, fundație sub calea de rulare);</w:t>
      </w:r>
    </w:p>
    <w:p w:rsidR="008D2DB5" w:rsidRDefault="002421AD">
      <w:pPr>
        <w:numPr>
          <w:ilvl w:val="0"/>
          <w:numId w:val="54"/>
        </w:numPr>
        <w:spacing w:before="0" w:after="0" w:line="240" w:lineRule="auto"/>
        <w:rPr>
          <w:color w:val="000000"/>
        </w:rPr>
      </w:pPr>
      <w:r>
        <w:t>sisteme de gestionare a traficului (ERTMS).</w:t>
      </w:r>
    </w:p>
    <w:p w:rsidR="008D2DB5" w:rsidRDefault="008D2DB5">
      <w:pPr>
        <w:spacing w:line="240" w:lineRule="auto"/>
      </w:pPr>
    </w:p>
    <w:p w:rsidR="008D2DB5" w:rsidRDefault="002421AD">
      <w:pPr>
        <w:spacing w:line="240" w:lineRule="auto"/>
      </w:pPr>
      <w:r>
        <w:t>Până în prezent, lucrările de modernizare a infrastructurii feroviare au implicat o</w:t>
      </w:r>
      <w:r>
        <w:t xml:space="preserve"> refacere completă a căii ferate, incluzând toate cele patru tipuri de intervenții menționate mai sus. Deși această abordare este cea mai completă, ea s-a dovedit greu de implementat din cauza costurilor și a calendarului de execuție de durată. Astfel, în </w:t>
      </w:r>
      <w:r>
        <w:t>prezent, România are doar părți ale coridorului Constanța - Nădlac complet modernizate, secțiuni din acesta fiind încă în curs de execuție. Restul rețelei TEN-T se află în faza studiilor de fezabilitate, Arad - Timișoara - Caransebeș și Cluj Napoca - Episc</w:t>
      </w:r>
      <w:r>
        <w:t>opia Bihor fiind singurele secțiuni majore pregătite pentru licitația de execuție a lucrărilor.</w:t>
      </w:r>
    </w:p>
    <w:p w:rsidR="008D2DB5" w:rsidRDefault="002421AD">
      <w:pPr>
        <w:spacing w:line="240" w:lineRule="auto"/>
      </w:pPr>
      <w:r>
        <w:t>Îndeplinirea condițiilor feroviare de coridor conform ITS:</w:t>
      </w:r>
    </w:p>
    <w:p w:rsidR="008D2DB5" w:rsidRDefault="002421AD">
      <w:pPr>
        <w:numPr>
          <w:ilvl w:val="0"/>
          <w:numId w:val="26"/>
        </w:numPr>
        <w:spacing w:before="0" w:after="0" w:line="240" w:lineRule="auto"/>
        <w:rPr>
          <w:color w:val="000000"/>
        </w:rPr>
      </w:pPr>
      <w:r>
        <w:t>Viteza medie va fi de peste 100 km/h (condiție îndeplinită în faza I);</w:t>
      </w:r>
    </w:p>
    <w:p w:rsidR="008D2DB5" w:rsidRDefault="002421AD">
      <w:pPr>
        <w:numPr>
          <w:ilvl w:val="0"/>
          <w:numId w:val="26"/>
        </w:numPr>
        <w:spacing w:before="0" w:after="0" w:line="240" w:lineRule="auto"/>
        <w:rPr>
          <w:color w:val="000000"/>
        </w:rPr>
      </w:pPr>
      <w:r>
        <w:t>Lungimea utilă a liniilor pest</w:t>
      </w:r>
      <w:r>
        <w:t>e 740 m (condiție îndeplinită parțial în faza I și total în faza a II-a);</w:t>
      </w:r>
    </w:p>
    <w:p w:rsidR="008D2DB5" w:rsidRDefault="002421AD">
      <w:pPr>
        <w:numPr>
          <w:ilvl w:val="0"/>
          <w:numId w:val="26"/>
        </w:numPr>
        <w:spacing w:before="0" w:after="0" w:line="240" w:lineRule="auto"/>
        <w:rPr>
          <w:color w:val="000000"/>
        </w:rPr>
      </w:pPr>
      <w:r>
        <w:t>Sarcina pe osie de 22.5t (condiție îndeplinită în faza I după finalizarea lucrărilor de renewal și după implementarea pachetului de modernizare poduri și podețe);</w:t>
      </w:r>
    </w:p>
    <w:p w:rsidR="008D2DB5" w:rsidRDefault="002421AD">
      <w:pPr>
        <w:numPr>
          <w:ilvl w:val="0"/>
          <w:numId w:val="26"/>
        </w:numPr>
        <w:spacing w:before="0" w:after="0" w:line="240" w:lineRule="auto"/>
        <w:rPr>
          <w:color w:val="000000"/>
        </w:rPr>
      </w:pPr>
      <w:r>
        <w:t>Modernizarea peroan</w:t>
      </w:r>
      <w:r>
        <w:t>elor și realizarea gabaritelor (condiție îndeplinită în faza a II-a);</w:t>
      </w:r>
    </w:p>
    <w:p w:rsidR="008D2DB5" w:rsidRDefault="002421AD">
      <w:pPr>
        <w:numPr>
          <w:ilvl w:val="0"/>
          <w:numId w:val="26"/>
        </w:numPr>
        <w:spacing w:before="0" w:after="0" w:line="240" w:lineRule="auto"/>
        <w:rPr>
          <w:color w:val="000000"/>
        </w:rPr>
      </w:pPr>
      <w:r>
        <w:t>Introducerea și operaționalizarea ERTMS, nivel 2 (condiție îndeplinită în faza a II-a).</w:t>
      </w:r>
    </w:p>
    <w:p w:rsidR="008D2DB5" w:rsidRDefault="002421AD">
      <w:pPr>
        <w:spacing w:line="240" w:lineRule="auto"/>
      </w:pPr>
      <w:r>
        <w:t>Proiectele propuse pentru investiția de modernizare și reînnoire a infrastructurii feroviare din P</w:t>
      </w:r>
      <w:r>
        <w:t>NRR sunt următoarele:</w:t>
      </w:r>
    </w:p>
    <w:p w:rsidR="008D2DB5" w:rsidRDefault="002421AD">
      <w:pPr>
        <w:numPr>
          <w:ilvl w:val="0"/>
          <w:numId w:val="137"/>
        </w:numPr>
        <w:spacing w:before="200" w:after="200" w:line="240" w:lineRule="auto"/>
        <w:rPr>
          <w:color w:val="000000"/>
        </w:rPr>
      </w:pPr>
      <w:r>
        <w:rPr>
          <w:b/>
        </w:rPr>
        <w:t>Modernizare</w:t>
      </w:r>
    </w:p>
    <w:p w:rsidR="008D2DB5" w:rsidRDefault="002421AD">
      <w:pPr>
        <w:numPr>
          <w:ilvl w:val="0"/>
          <w:numId w:val="59"/>
        </w:numPr>
        <w:spacing w:before="0" w:after="0" w:line="240" w:lineRule="auto"/>
        <w:rPr>
          <w:color w:val="000000"/>
        </w:rPr>
      </w:pPr>
      <w:r>
        <w:t>modernizare și instalare sistem ERTMS Arad - Timișoara - Caransebeș - lungime 155 km;</w:t>
      </w:r>
    </w:p>
    <w:p w:rsidR="008D2DB5" w:rsidRDefault="002421AD">
      <w:pPr>
        <w:numPr>
          <w:ilvl w:val="0"/>
          <w:numId w:val="59"/>
        </w:numPr>
        <w:spacing w:before="0" w:after="0" w:line="240" w:lineRule="auto"/>
        <w:rPr>
          <w:color w:val="000000"/>
        </w:rPr>
      </w:pPr>
      <w:r>
        <w:t>modernizare, electrificare și instalare sistem ERTMS Cluj-Napoca - Episcopia Bihor - lungime 160 km;</w:t>
      </w:r>
    </w:p>
    <w:p w:rsidR="008D2DB5" w:rsidRDefault="002421AD">
      <w:pPr>
        <w:numPr>
          <w:ilvl w:val="0"/>
          <w:numId w:val="137"/>
        </w:numPr>
        <w:spacing w:before="200" w:after="200" w:line="240" w:lineRule="auto"/>
        <w:rPr>
          <w:color w:val="000000"/>
        </w:rPr>
      </w:pPr>
      <w:r>
        <w:rPr>
          <w:b/>
        </w:rPr>
        <w:t>Electrificare</w:t>
      </w:r>
    </w:p>
    <w:p w:rsidR="008D2DB5" w:rsidRDefault="002421AD">
      <w:pPr>
        <w:numPr>
          <w:ilvl w:val="0"/>
          <w:numId w:val="3"/>
        </w:numPr>
        <w:spacing w:before="0" w:after="0" w:line="240" w:lineRule="auto"/>
        <w:rPr>
          <w:color w:val="000000"/>
        </w:rPr>
      </w:pPr>
      <w:r>
        <w:t>Constanța - Mangalia (43 km) – Non TEN-T – propunerea României de a intra pe TEN-T Comprehensive ca prelungire a coridorului TEN-T Core. În p</w:t>
      </w:r>
      <w:r>
        <w:t>rezent această cale ferată este un feeder pentru coridorul TEN-T Core.</w:t>
      </w:r>
    </w:p>
    <w:p w:rsidR="008D2DB5" w:rsidRDefault="002421AD">
      <w:pPr>
        <w:numPr>
          <w:ilvl w:val="0"/>
          <w:numId w:val="3"/>
        </w:numPr>
        <w:spacing w:before="0" w:after="0" w:line="240" w:lineRule="auto"/>
        <w:rPr>
          <w:color w:val="000000"/>
        </w:rPr>
      </w:pPr>
      <w:r>
        <w:t>Videle - Giurgiu (67 km) – TEN-T Comprehensive – missing link de electrificare pentru coridor transfrontalier.</w:t>
      </w:r>
    </w:p>
    <w:p w:rsidR="008D2DB5" w:rsidRDefault="002421AD">
      <w:pPr>
        <w:numPr>
          <w:ilvl w:val="0"/>
          <w:numId w:val="137"/>
        </w:numPr>
        <w:spacing w:before="100" w:after="100" w:line="240" w:lineRule="auto"/>
        <w:rPr>
          <w:color w:val="000000"/>
        </w:rPr>
      </w:pPr>
      <w:r>
        <w:rPr>
          <w:b/>
        </w:rPr>
        <w:t>Renewal/Reînnoiri</w:t>
      </w:r>
    </w:p>
    <w:p w:rsidR="008D2DB5" w:rsidRDefault="002421AD">
      <w:pPr>
        <w:numPr>
          <w:ilvl w:val="0"/>
          <w:numId w:val="14"/>
        </w:numPr>
        <w:spacing w:before="0" w:after="0" w:line="240" w:lineRule="auto"/>
        <w:rPr>
          <w:color w:val="000000"/>
        </w:rPr>
      </w:pPr>
      <w:r>
        <w:t>București – Pitești (198 km lungime desfășurată) - TEN-T</w:t>
      </w:r>
      <w:r>
        <w:t xml:space="preserve"> Comprehensive;</w:t>
      </w:r>
    </w:p>
    <w:p w:rsidR="008D2DB5" w:rsidRDefault="002421AD">
      <w:pPr>
        <w:numPr>
          <w:ilvl w:val="0"/>
          <w:numId w:val="14"/>
        </w:numPr>
        <w:spacing w:before="0" w:after="0" w:line="240" w:lineRule="auto"/>
        <w:rPr>
          <w:color w:val="000000"/>
        </w:rPr>
      </w:pPr>
      <w:r>
        <w:t>Reșița - Voiteni (65 km) - legătură la coridor TEN-T Core.</w:t>
      </w:r>
    </w:p>
    <w:p w:rsidR="008D2DB5" w:rsidRDefault="008D2DB5">
      <w:pPr>
        <w:spacing w:before="0" w:after="0" w:line="240" w:lineRule="auto"/>
      </w:pPr>
    </w:p>
    <w:sdt>
      <w:sdtPr>
        <w:tag w:val="goog_rdk_59"/>
        <w:id w:val="-605804388"/>
      </w:sdtPr>
      <w:sdtEndPr/>
      <w:sdtContent>
        <w:p w:rsidR="008D2DB5" w:rsidRDefault="002421AD">
          <w:pPr>
            <w:numPr>
              <w:ilvl w:val="0"/>
              <w:numId w:val="137"/>
            </w:numPr>
            <w:spacing w:before="0" w:after="200" w:line="240" w:lineRule="auto"/>
            <w:rPr>
              <w:color w:val="000000"/>
            </w:rPr>
          </w:pPr>
          <w:r>
            <w:rPr>
              <w:b/>
            </w:rPr>
            <w:t>Quick Wins</w:t>
          </w:r>
        </w:p>
      </w:sdtContent>
    </w:sdt>
    <w:p w:rsidR="008D2DB5" w:rsidRDefault="002421AD">
      <w:pPr>
        <w:numPr>
          <w:ilvl w:val="0"/>
          <w:numId w:val="129"/>
        </w:numPr>
        <w:spacing w:before="0" w:after="0" w:line="240" w:lineRule="auto"/>
        <w:rPr>
          <w:color w:val="000000"/>
        </w:rPr>
      </w:pPr>
      <w:r>
        <w:t>București - Craiova (TEN-T Core - Coridorul Rin - Dunăre (ramura sudică))</w:t>
      </w:r>
    </w:p>
    <w:p w:rsidR="008D2DB5" w:rsidRDefault="002421AD">
      <w:pPr>
        <w:numPr>
          <w:ilvl w:val="0"/>
          <w:numId w:val="129"/>
        </w:numPr>
        <w:spacing w:before="0" w:after="0" w:line="240" w:lineRule="auto"/>
        <w:rPr>
          <w:color w:val="000000"/>
        </w:rPr>
      </w:pPr>
      <w:r>
        <w:t>Arad - Oradea (TEN-T Comprehensive)</w:t>
      </w:r>
    </w:p>
    <w:p w:rsidR="008D2DB5" w:rsidRDefault="002421AD">
      <w:pPr>
        <w:numPr>
          <w:ilvl w:val="0"/>
          <w:numId w:val="129"/>
        </w:numPr>
        <w:spacing w:before="0" w:after="0" w:line="240" w:lineRule="auto"/>
        <w:rPr>
          <w:color w:val="000000"/>
        </w:rPr>
      </w:pPr>
      <w:r>
        <w:t>Sibiu - Copșa Mică (TEN-T Comprehensive)</w:t>
      </w:r>
    </w:p>
    <w:p w:rsidR="008D2DB5" w:rsidRDefault="002421AD">
      <w:pPr>
        <w:numPr>
          <w:ilvl w:val="0"/>
          <w:numId w:val="129"/>
        </w:numPr>
        <w:spacing w:before="0" w:after="0" w:line="240" w:lineRule="auto"/>
        <w:rPr>
          <w:color w:val="000000"/>
        </w:rPr>
      </w:pPr>
      <w:r>
        <w:t>Oradea - Satu Mare - Halmeu (TEN-T Comprehensive)</w:t>
      </w:r>
    </w:p>
    <w:p w:rsidR="008D2DB5" w:rsidRDefault="002421AD">
      <w:pPr>
        <w:numPr>
          <w:ilvl w:val="0"/>
          <w:numId w:val="129"/>
        </w:numPr>
        <w:spacing w:before="0" w:after="0" w:line="240" w:lineRule="auto"/>
        <w:rPr>
          <w:color w:val="000000"/>
        </w:rPr>
      </w:pPr>
      <w:r>
        <w:t>Apahida - Dej - Baia Mare - Satu Mare (TEN-T Comprehensive)</w:t>
      </w:r>
    </w:p>
    <w:p w:rsidR="008D2DB5" w:rsidRDefault="002421AD">
      <w:pPr>
        <w:numPr>
          <w:ilvl w:val="0"/>
          <w:numId w:val="129"/>
        </w:numPr>
        <w:spacing w:before="0" w:after="0" w:line="240" w:lineRule="auto"/>
        <w:rPr>
          <w:color w:val="000000"/>
        </w:rPr>
      </w:pPr>
      <w:r>
        <w:t>Dej - Beclean - Ilva Mica (TEN-T Core)</w:t>
      </w:r>
    </w:p>
    <w:p w:rsidR="008D2DB5" w:rsidRDefault="002421AD">
      <w:pPr>
        <w:numPr>
          <w:ilvl w:val="0"/>
          <w:numId w:val="129"/>
        </w:numPr>
        <w:spacing w:before="0" w:after="0" w:line="240" w:lineRule="auto"/>
        <w:rPr>
          <w:color w:val="000000"/>
        </w:rPr>
      </w:pPr>
      <w:r>
        <w:t>Adjud - Siculeni (TEN-T Comprehensive)</w:t>
      </w:r>
    </w:p>
    <w:p w:rsidR="008D2DB5" w:rsidRDefault="002421AD">
      <w:pPr>
        <w:numPr>
          <w:ilvl w:val="0"/>
          <w:numId w:val="129"/>
        </w:numPr>
        <w:spacing w:before="0" w:after="0" w:line="240" w:lineRule="auto"/>
        <w:rPr>
          <w:color w:val="000000"/>
        </w:rPr>
      </w:pPr>
      <w:r>
        <w:t>Filiași - Tg.Jiu - Petroșani - Simeria (TEN-T Comprehensive)</w:t>
      </w:r>
    </w:p>
    <w:p w:rsidR="008D2DB5" w:rsidRDefault="002421AD">
      <w:pPr>
        <w:numPr>
          <w:ilvl w:val="0"/>
          <w:numId w:val="129"/>
        </w:numPr>
        <w:spacing w:before="0" w:after="0" w:line="240" w:lineRule="auto"/>
        <w:rPr>
          <w:color w:val="000000"/>
        </w:rPr>
      </w:pPr>
      <w:r>
        <w:t>Pitești - Slatina - Craiova (rută economică, propunere TEN-T Comprehensive)</w:t>
      </w:r>
    </w:p>
    <w:p w:rsidR="008D2DB5" w:rsidRDefault="002421AD">
      <w:pPr>
        <w:numPr>
          <w:ilvl w:val="0"/>
          <w:numId w:val="129"/>
        </w:numPr>
        <w:spacing w:before="0" w:after="0" w:line="240" w:lineRule="auto"/>
        <w:rPr>
          <w:color w:val="000000"/>
        </w:rPr>
      </w:pPr>
      <w:r>
        <w:t>Coșlariu - Teiuș - Cluj-Napoca (TEN-T Core)</w:t>
      </w:r>
    </w:p>
    <w:p w:rsidR="008D2DB5" w:rsidRDefault="002421AD">
      <w:pPr>
        <w:numPr>
          <w:ilvl w:val="0"/>
          <w:numId w:val="129"/>
        </w:numPr>
        <w:spacing w:before="0" w:after="0" w:line="240" w:lineRule="auto"/>
        <w:jc w:val="left"/>
        <w:rPr>
          <w:color w:val="000000"/>
        </w:rPr>
      </w:pPr>
      <w:r>
        <w:t>Mărășești - Tecuci - Bârlad - Vaslui - Iași Magistrala (propunere TEN-T Com</w:t>
      </w:r>
      <w:r>
        <w:t>prehensive)</w:t>
      </w:r>
    </w:p>
    <w:p w:rsidR="008D2DB5" w:rsidRDefault="002421AD">
      <w:pPr>
        <w:numPr>
          <w:ilvl w:val="0"/>
          <w:numId w:val="137"/>
        </w:numPr>
        <w:spacing w:before="200" w:after="200" w:line="240" w:lineRule="auto"/>
        <w:rPr>
          <w:color w:val="000000"/>
        </w:rPr>
      </w:pPr>
      <w:r>
        <w:rPr>
          <w:b/>
        </w:rPr>
        <w:t>Centralizări electronice și electro-dinamice</w:t>
      </w:r>
    </w:p>
    <w:p w:rsidR="008D2DB5" w:rsidRDefault="002421AD">
      <w:pPr>
        <w:numPr>
          <w:ilvl w:val="0"/>
          <w:numId w:val="139"/>
        </w:numPr>
        <w:spacing w:before="0" w:after="0" w:line="240" w:lineRule="auto"/>
        <w:rPr>
          <w:color w:val="000000"/>
        </w:rPr>
      </w:pPr>
      <w:r>
        <w:t>315 km de cale ferată modernizată;</w:t>
      </w:r>
    </w:p>
    <w:p w:rsidR="008D2DB5" w:rsidRDefault="002421AD">
      <w:pPr>
        <w:numPr>
          <w:ilvl w:val="0"/>
          <w:numId w:val="139"/>
        </w:numPr>
        <w:spacing w:before="0" w:after="0" w:line="240" w:lineRule="auto"/>
        <w:rPr>
          <w:color w:val="000000"/>
        </w:rPr>
      </w:pPr>
      <w:r>
        <w:t>315 km de cale ferată cu sistem ERTMS 2;</w:t>
      </w:r>
    </w:p>
    <w:p w:rsidR="008D2DB5" w:rsidRDefault="002421AD">
      <w:pPr>
        <w:numPr>
          <w:ilvl w:val="0"/>
          <w:numId w:val="139"/>
        </w:numPr>
        <w:spacing w:before="0" w:after="0" w:line="240" w:lineRule="auto"/>
        <w:rPr>
          <w:color w:val="000000"/>
        </w:rPr>
      </w:pPr>
      <w:r>
        <w:t>110 km de cale ferată electrificată și reînnoită;</w:t>
      </w:r>
    </w:p>
    <w:p w:rsidR="008D2DB5" w:rsidRDefault="002421AD">
      <w:pPr>
        <w:numPr>
          <w:ilvl w:val="0"/>
          <w:numId w:val="139"/>
        </w:numPr>
        <w:spacing w:before="0" w:after="0" w:line="240" w:lineRule="auto"/>
        <w:rPr>
          <w:color w:val="000000"/>
        </w:rPr>
      </w:pPr>
      <w:r>
        <w:t>2426 km de cale ferată pe care viteza comercială crește cu 15% prin lucră</w:t>
      </w:r>
      <w:r>
        <w:t>ri de reînnoire (263 km) și Quick Wins (2163 km);</w:t>
      </w:r>
    </w:p>
    <w:p w:rsidR="008D2DB5" w:rsidRDefault="002421AD">
      <w:pPr>
        <w:numPr>
          <w:ilvl w:val="0"/>
          <w:numId w:val="139"/>
        </w:numPr>
        <w:spacing w:before="0" w:after="0" w:line="240" w:lineRule="auto"/>
        <w:rPr>
          <w:color w:val="000000"/>
        </w:rPr>
      </w:pPr>
      <w:r>
        <w:t xml:space="preserve">973 km de cale ferată și 121 de stații de cale ferată cu sistem modern de centralizare. </w:t>
      </w:r>
    </w:p>
    <w:p w:rsidR="008D2DB5" w:rsidRDefault="008D2DB5">
      <w:pPr>
        <w:spacing w:before="0" w:after="0" w:line="240" w:lineRule="auto"/>
        <w:ind w:left="720"/>
      </w:pPr>
    </w:p>
    <w:p w:rsidR="008D2DB5" w:rsidRDefault="008D2DB5">
      <w:pPr>
        <w:spacing w:before="0" w:after="0" w:line="240" w:lineRule="auto"/>
      </w:pPr>
    </w:p>
    <w:sdt>
      <w:sdtPr>
        <w:tag w:val="goog_rdk_60"/>
        <w:id w:val="1250848905"/>
      </w:sdtPr>
      <w:sdtEndPr/>
      <w:sdtContent>
        <w:p w:rsidR="008D2DB5" w:rsidRDefault="002421AD">
          <w:pPr>
            <w:spacing w:before="0" w:after="0" w:line="240" w:lineRule="auto"/>
            <w:jc w:val="center"/>
            <w:rPr>
              <w:b/>
              <w:i/>
              <w:sz w:val="22"/>
              <w:szCs w:val="22"/>
            </w:rPr>
          </w:pPr>
        </w:p>
      </w:sdtContent>
    </w:sdt>
    <w:p w:rsidR="008D2DB5" w:rsidRDefault="002421AD">
      <w:pPr>
        <w:spacing w:before="0" w:after="0" w:line="240" w:lineRule="auto"/>
        <w:jc w:val="center"/>
        <w:rPr>
          <w:b/>
          <w:i/>
          <w:sz w:val="22"/>
          <w:szCs w:val="22"/>
        </w:rPr>
      </w:pPr>
      <w:r>
        <w:rPr>
          <w:b/>
          <w:i/>
          <w:noProof/>
          <w:sz w:val="22"/>
          <w:szCs w:val="22"/>
        </w:rPr>
        <w:drawing>
          <wp:inline distT="114300" distB="114300" distL="114300" distR="114300">
            <wp:extent cx="5760000" cy="4406348"/>
            <wp:effectExtent l="12700" t="12700" r="12700" b="12700"/>
            <wp:docPr id="2737"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40"/>
                    <a:srcRect t="9" b="9"/>
                    <a:stretch>
                      <a:fillRect/>
                    </a:stretch>
                  </pic:blipFill>
                  <pic:spPr>
                    <a:xfrm>
                      <a:off x="0" y="0"/>
                      <a:ext cx="5760000" cy="4406348"/>
                    </a:xfrm>
                    <a:prstGeom prst="rect">
                      <a:avLst/>
                    </a:prstGeom>
                    <a:ln w="12700">
                      <a:solidFill>
                        <a:srgbClr val="000000"/>
                      </a:solidFill>
                      <a:prstDash val="solid"/>
                    </a:ln>
                  </pic:spPr>
                </pic:pic>
              </a:graphicData>
            </a:graphic>
          </wp:inline>
        </w:drawing>
      </w:r>
    </w:p>
    <w:p w:rsidR="008D2DB5" w:rsidRDefault="002421AD">
      <w:pPr>
        <w:spacing w:before="0" w:after="0" w:line="240" w:lineRule="auto"/>
        <w:jc w:val="center"/>
        <w:rPr>
          <w:b/>
          <w:i/>
          <w:sz w:val="22"/>
          <w:szCs w:val="22"/>
        </w:rPr>
      </w:pPr>
      <w:r>
        <w:rPr>
          <w:b/>
          <w:i/>
          <w:sz w:val="22"/>
          <w:szCs w:val="22"/>
        </w:rPr>
        <w:t xml:space="preserve">Figura 2.2.12. Proiecte propuse pentru finanțare din PNRR </w:t>
      </w:r>
    </w:p>
    <w:p w:rsidR="008D2DB5" w:rsidRDefault="008D2DB5">
      <w:pPr>
        <w:spacing w:before="0" w:after="0" w:line="240" w:lineRule="auto"/>
        <w:jc w:val="center"/>
        <w:rPr>
          <w:b/>
          <w:i/>
          <w:sz w:val="22"/>
          <w:szCs w:val="22"/>
        </w:rPr>
      </w:pPr>
    </w:p>
    <w:p w:rsidR="008D2DB5" w:rsidRDefault="008D2DB5">
      <w:pPr>
        <w:pStyle w:val="Heading3"/>
        <w:spacing w:line="240" w:lineRule="auto"/>
        <w:rPr>
          <w:color w:val="990000"/>
        </w:rPr>
      </w:pPr>
      <w:bookmarkStart w:id="67" w:name="_heading=h.gpi63gdk3xed" w:colFirst="0" w:colLast="0"/>
      <w:bookmarkEnd w:id="67"/>
    </w:p>
    <w:p w:rsidR="008D2DB5" w:rsidRDefault="002421AD">
      <w:pPr>
        <w:pStyle w:val="Heading3"/>
        <w:spacing w:line="240" w:lineRule="auto"/>
        <w:rPr>
          <w:color w:val="990000"/>
        </w:rPr>
      </w:pPr>
      <w:bookmarkStart w:id="68" w:name="_heading=h.u88ukmhe6uxw" w:colFirst="0" w:colLast="0"/>
      <w:bookmarkEnd w:id="68"/>
      <w:r>
        <w:rPr>
          <w:color w:val="990000"/>
        </w:rPr>
        <w:t>Propuneri cu caracter aplicativ</w:t>
      </w:r>
    </w:p>
    <w:p w:rsidR="008D2DB5" w:rsidRDefault="002421AD">
      <w:pPr>
        <w:spacing w:line="240" w:lineRule="auto"/>
      </w:pPr>
      <w:r>
        <w:t xml:space="preserve">Prezentul </w:t>
      </w:r>
      <w:r>
        <w:t>P</w:t>
      </w:r>
      <w:r>
        <w:t xml:space="preserve">lan </w:t>
      </w:r>
      <w:r>
        <w:t>I</w:t>
      </w:r>
      <w:r>
        <w:t>nvestițional propune și o serie de intervenții și măsuri de mai mică anvergură, însă cu un impact și cu beneficii semnificative atât pentru gestionarul infrastructurii feroviare, cât și pentru operatorii feroviari sau alți beneficiari cu ac</w:t>
      </w:r>
      <w:r>
        <w:t>tivitate conexă sectorului feroviar.</w:t>
      </w:r>
    </w:p>
    <w:p w:rsidR="008D2DB5" w:rsidRDefault="008D2DB5">
      <w:pPr>
        <w:spacing w:line="240" w:lineRule="auto"/>
      </w:pPr>
    </w:p>
    <w:p w:rsidR="008D2DB5" w:rsidRDefault="008D2DB5">
      <w:pPr>
        <w:spacing w:line="240" w:lineRule="auto"/>
      </w:pPr>
    </w:p>
    <w:p w:rsidR="008D2DB5" w:rsidRDefault="002421AD">
      <w:pPr>
        <w:numPr>
          <w:ilvl w:val="0"/>
          <w:numId w:val="33"/>
        </w:numPr>
        <w:pBdr>
          <w:top w:val="nil"/>
          <w:left w:val="nil"/>
          <w:bottom w:val="nil"/>
          <w:right w:val="nil"/>
          <w:between w:val="nil"/>
        </w:pBdr>
        <w:spacing w:line="240" w:lineRule="auto"/>
        <w:rPr>
          <w:b/>
          <w:i/>
          <w:color w:val="8B0000"/>
        </w:rPr>
      </w:pPr>
      <w:r>
        <w:rPr>
          <w:b/>
          <w:i/>
          <w:color w:val="8B0000"/>
        </w:rPr>
        <w:t>Dotarea locomotivelor cu dispozitive și sistem ERTMS</w:t>
      </w:r>
    </w:p>
    <w:p w:rsidR="008D2DB5" w:rsidRDefault="002421AD">
      <w:pPr>
        <w:spacing w:line="240" w:lineRule="auto"/>
      </w:pPr>
      <w:r>
        <w:t>În intervenția complexă de modernizarea a sectoarelor de cale ferată sunt prevăzute și lucrări pentru realizarea de instalații de semnalizare, ERTMS, GSM-R, central</w:t>
      </w:r>
      <w:r>
        <w:t>izare electronică și control, moderne, în conformitatea cu cerințele europene. Astfel, sectoarele de cale ferată modernizate sau în curs de modernizare dispun de astfel de instalații care, în relație cu dispozitivele și echipamentele cu care materialul rul</w:t>
      </w:r>
      <w:r>
        <w:t>ant este echipat, pot crește cu până la 30% capacitatea de transport al sectorului de cale ferată (printr-un management modern al traficului), creșterea siguranței (se reduce la minimum eroarea umană) și se poate circula în regim de interoperabilitate (tre</w:t>
      </w:r>
      <w:r>
        <w:t xml:space="preserve">nuri internaționale directe pentru care nu este nevoie de schimbarea mijlocului de remorcare la frontieră). </w:t>
      </w:r>
    </w:p>
    <w:p w:rsidR="008D2DB5" w:rsidRDefault="002421AD">
      <w:pPr>
        <w:spacing w:line="240" w:lineRule="auto"/>
        <w:rPr>
          <w:color w:val="FF0000"/>
        </w:rPr>
      </w:pPr>
      <w:r>
        <w:t xml:space="preserve">Pentru a putea beneficia de aceste avantaje și pentru a valorifica la maxim infrastructura modernizată sau în curs de modernizare, se propune, complementar cu înnoirea parcului de material rulant și echiparea și compatibilizarea locomotivelor existente cu </w:t>
      </w:r>
      <w:r>
        <w:t>sisteme ERTMS. În această manieră, investiția de modernizare a infrastructurii cu sistem ERTMS este operaționalizată, iar beneficiile vor fi generate atât pentru gestionarul infrastructurii (prin TUI</w:t>
      </w:r>
      <w:r>
        <w:t xml:space="preserve"> - taxa de utilizare a infrastructurii -</w:t>
      </w:r>
      <w:r>
        <w:t xml:space="preserve"> dar și prin mana</w:t>
      </w:r>
      <w:r>
        <w:t>gementul modern al traficului), cât și pentru operatori (costuri de exploatare reduse, siguranța circulației).</w:t>
      </w:r>
    </w:p>
    <w:p w:rsidR="008D2DB5" w:rsidRDefault="008D2DB5">
      <w:pPr>
        <w:spacing w:line="240" w:lineRule="auto"/>
        <w:rPr>
          <w:color w:val="FF0000"/>
        </w:rPr>
      </w:pPr>
    </w:p>
    <w:p w:rsidR="008D2DB5" w:rsidRDefault="002421AD">
      <w:pPr>
        <w:numPr>
          <w:ilvl w:val="0"/>
          <w:numId w:val="45"/>
        </w:numPr>
        <w:pBdr>
          <w:top w:val="nil"/>
          <w:left w:val="nil"/>
          <w:bottom w:val="nil"/>
          <w:right w:val="nil"/>
          <w:between w:val="nil"/>
        </w:pBdr>
        <w:spacing w:line="240" w:lineRule="auto"/>
        <w:rPr>
          <w:b/>
          <w:i/>
          <w:color w:val="8B0000"/>
        </w:rPr>
      </w:pPr>
      <w:r>
        <w:rPr>
          <w:b/>
          <w:i/>
          <w:color w:val="8B0000"/>
        </w:rPr>
        <w:t xml:space="preserve">Dezvoltarea și promovarea conceptului Smart Transit – </w:t>
      </w:r>
      <w:r>
        <w:rPr>
          <w:b/>
          <w:i/>
          <w:color w:val="8B0000"/>
        </w:rPr>
        <w:t>ofert</w:t>
      </w:r>
      <w:r>
        <w:rPr>
          <w:b/>
          <w:i/>
          <w:color w:val="8B0000"/>
        </w:rPr>
        <w:t>a</w:t>
      </w:r>
      <w:r>
        <w:rPr>
          <w:b/>
          <w:i/>
          <w:color w:val="8B0000"/>
        </w:rPr>
        <w:t xml:space="preserve"> de tranzit a României</w:t>
      </w:r>
    </w:p>
    <w:p w:rsidR="008D2DB5" w:rsidRDefault="002421AD">
      <w:pPr>
        <w:spacing w:line="240" w:lineRule="auto"/>
        <w:rPr>
          <w:b/>
          <w:i/>
        </w:rPr>
      </w:pPr>
      <w:r>
        <w:t>Pe măsura dezvoltării infrastructurii de transport a României</w:t>
      </w:r>
      <w:r>
        <w:t xml:space="preserve"> pentru toate sectoarele, țara noastră poate deveni o veritabilă </w:t>
      </w:r>
      <w:r>
        <w:t>placă turnantă</w:t>
      </w:r>
      <w:r>
        <w:t xml:space="preserve"> în relația transportului de mărfuri pe relația Asia – Europa. Astfel, investițiile în dezvoltarea infrastructurii portuare din Constanța, îmbunătățirea condițiilor de navigabil</w:t>
      </w:r>
      <w:r>
        <w:t>itate pe Dunăre și pe canale, dar și extinderea rețelei de căi ferate moderne și autostrăzi pot avea o valoare adăugată majoră dacă sunt propuse măsuri eficiente pentru transportatori sau operatori. Din punct de vedere feroviar, sunt identificate câteva ru</w:t>
      </w:r>
      <w:r>
        <w:t>te de tranzit care pot să devin</w:t>
      </w:r>
      <w:r>
        <w:t>ă</w:t>
      </w:r>
      <w:r>
        <w:t xml:space="preserve"> veritabile artere internaționale de mărfuri </w:t>
      </w:r>
      <w:r>
        <w:t>(figura 2.2.12)</w:t>
      </w:r>
      <w:r>
        <w:t xml:space="preserve">. În aceste condiții, stimularea operatorilor și a gestionarului infrastructurii pentru dezvoltarea activității de tranzit constituie </w:t>
      </w:r>
      <w:r>
        <w:t>o</w:t>
      </w:r>
      <w:r>
        <w:t xml:space="preserve"> inițiativ</w:t>
      </w:r>
      <w:r>
        <w:t>ă</w:t>
      </w:r>
      <w:r>
        <w:t xml:space="preserve"> care va avea bene</w:t>
      </w:r>
      <w:r>
        <w:t>ficii majore prin preluarea și atragerea fluxurilor de mărfuri pentru a fi transportate pe calea ferată în regim multimodal sau combinat. Aceste măsuri se aliniază cu alte inițiative asemănătoare din Europa Centrală și de Vest, dar și cu politicile și acți</w:t>
      </w:r>
      <w:r>
        <w:t>unile Comisiei Europene.</w:t>
      </w:r>
    </w:p>
    <w:p w:rsidR="008D2DB5" w:rsidRDefault="002421AD">
      <w:pPr>
        <w:spacing w:before="0" w:after="0" w:line="240" w:lineRule="auto"/>
        <w:jc w:val="center"/>
      </w:pPr>
      <w:r>
        <w:rPr>
          <w:noProof/>
        </w:rPr>
        <w:drawing>
          <wp:inline distT="114300" distB="114300" distL="114300" distR="114300">
            <wp:extent cx="5760000" cy="4089600"/>
            <wp:effectExtent l="12700" t="12700" r="12700" b="12700"/>
            <wp:docPr id="2701"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41"/>
                    <a:srcRect/>
                    <a:stretch>
                      <a:fillRect/>
                    </a:stretch>
                  </pic:blipFill>
                  <pic:spPr>
                    <a:xfrm>
                      <a:off x="0" y="0"/>
                      <a:ext cx="5760000" cy="4089600"/>
                    </a:xfrm>
                    <a:prstGeom prst="rect">
                      <a:avLst/>
                    </a:prstGeom>
                    <a:ln w="12700">
                      <a:solidFill>
                        <a:srgbClr val="000000"/>
                      </a:solidFill>
                      <a:prstDash val="solid"/>
                    </a:ln>
                  </pic:spPr>
                </pic:pic>
              </a:graphicData>
            </a:graphic>
          </wp:inline>
        </w:drawing>
      </w:r>
    </w:p>
    <w:p w:rsidR="008D2DB5" w:rsidRDefault="002421AD">
      <w:pPr>
        <w:spacing w:before="0" w:after="0" w:line="240" w:lineRule="auto"/>
        <w:jc w:val="center"/>
        <w:rPr>
          <w:b/>
          <w:i/>
          <w:sz w:val="22"/>
          <w:szCs w:val="22"/>
        </w:rPr>
      </w:pPr>
      <w:r>
        <w:rPr>
          <w:b/>
          <w:i/>
          <w:sz w:val="22"/>
          <w:szCs w:val="22"/>
        </w:rPr>
        <w:t>Figura 2.2.13. Conceptul Smart Transit - Coridoarele feroviare de tranzit</w:t>
      </w:r>
    </w:p>
    <w:p w:rsidR="008D2DB5" w:rsidRDefault="008D2DB5">
      <w:pPr>
        <w:spacing w:line="240" w:lineRule="auto"/>
        <w:jc w:val="center"/>
        <w:rPr>
          <w:b/>
          <w:i/>
          <w:sz w:val="22"/>
          <w:szCs w:val="22"/>
        </w:rPr>
      </w:pPr>
    </w:p>
    <w:p w:rsidR="008D2DB5" w:rsidRDefault="002421AD">
      <w:pPr>
        <w:spacing w:line="240" w:lineRule="auto"/>
      </w:pPr>
      <w:r>
        <w:t xml:space="preserve">Astfel, coridoarele de tranzit care să facă parte dintr-o ofertă de tranzit a României (și care să conțină elemente legate de potențialul de transport în </w:t>
      </w:r>
      <w:r>
        <w:t>raport de costuri și timp) și care să fie promovată internațional sun</w:t>
      </w:r>
      <w:r>
        <w:t>t</w:t>
      </w:r>
      <w:r>
        <w:t xml:space="preserve"> (figura 2.2.1</w:t>
      </w:r>
      <w:r>
        <w:t>3</w:t>
      </w:r>
      <w:r>
        <w:t>):</w:t>
      </w:r>
    </w:p>
    <w:p w:rsidR="008D2DB5" w:rsidRDefault="002421AD">
      <w:pPr>
        <w:numPr>
          <w:ilvl w:val="0"/>
          <w:numId w:val="44"/>
        </w:numPr>
        <w:spacing w:after="0" w:line="240" w:lineRule="auto"/>
        <w:ind w:left="360"/>
      </w:pPr>
      <w:r>
        <w:rPr>
          <w:b/>
          <w:i/>
        </w:rPr>
        <w:t>Coridorul feroviar de tranzit 1 (868 km)</w:t>
      </w:r>
      <w:r>
        <w:t xml:space="preserve"> – Europa Centrală (Cehia, Austria, Slovacia, Polonia, Ungaria) – Marea Neagră</w:t>
      </w:r>
      <w:r>
        <w:t>:</w:t>
      </w:r>
      <w:r>
        <w:t xml:space="preserve"> traseul va putea fi parcurs de</w:t>
      </w:r>
      <w:r>
        <w:t xml:space="preserve"> </w:t>
      </w:r>
      <w:r>
        <w:t>trenurile de marfă în 10 ore, după finalizarea lucrărilor propuse;</w:t>
      </w:r>
    </w:p>
    <w:p w:rsidR="008D2DB5" w:rsidRDefault="002421AD">
      <w:pPr>
        <w:numPr>
          <w:ilvl w:val="0"/>
          <w:numId w:val="44"/>
        </w:numPr>
        <w:spacing w:after="0" w:line="240" w:lineRule="auto"/>
        <w:ind w:left="360"/>
      </w:pPr>
      <w:r>
        <w:rPr>
          <w:b/>
          <w:i/>
        </w:rPr>
        <w:t>Coridorul feroviar de tranzit 2 (620 km)</w:t>
      </w:r>
      <w:r>
        <w:t xml:space="preserve"> – Europa Centrală (Cehia, Austria, Sl</w:t>
      </w:r>
      <w:r>
        <w:t>ovacia, Polonia, Ungaria) – Europa de Sud-Est (Grecia, Bulgaria, Turcia)</w:t>
      </w:r>
      <w:r>
        <w:t>: traseul</w:t>
      </w:r>
      <w:r>
        <w:t xml:space="preserve"> va putea fi parcurs de trenurile de marfă în 8 – 9 ore, după finalizarea lucrărilor propuse;</w:t>
      </w:r>
    </w:p>
    <w:p w:rsidR="008D2DB5" w:rsidRDefault="002421AD">
      <w:pPr>
        <w:numPr>
          <w:ilvl w:val="0"/>
          <w:numId w:val="44"/>
        </w:numPr>
        <w:spacing w:after="0" w:line="240" w:lineRule="auto"/>
        <w:ind w:left="360"/>
      </w:pPr>
      <w:r>
        <w:rPr>
          <w:b/>
          <w:i/>
        </w:rPr>
        <w:t>Coridorul feroviar de tranzit 3 (579 km)</w:t>
      </w:r>
      <w:r>
        <w:t xml:space="preserve"> – Europa de Sud-Est (Grecia, Bulgaria, T</w:t>
      </w:r>
      <w:r>
        <w:t>urcia) – Ucraina, Belarus, Rusia</w:t>
      </w:r>
      <w:r>
        <w:t>: traseul</w:t>
      </w:r>
      <w:r>
        <w:t xml:space="preserve"> va putea fi parcurs de trenurile de marfă în 8 ore, după finalizarea lucrărilor propuse;</w:t>
      </w:r>
    </w:p>
    <w:p w:rsidR="008D2DB5" w:rsidRDefault="002421AD">
      <w:pPr>
        <w:numPr>
          <w:ilvl w:val="0"/>
          <w:numId w:val="44"/>
        </w:numPr>
        <w:spacing w:after="0" w:line="240" w:lineRule="auto"/>
        <w:ind w:left="360"/>
      </w:pPr>
      <w:r>
        <w:rPr>
          <w:b/>
          <w:i/>
        </w:rPr>
        <w:t>Coridorul feroviar de tranzit 4 (814 km)</w:t>
      </w:r>
      <w:r>
        <w:t xml:space="preserve"> – Europa Central Sudică (Italia de Nord, Slovenia, Croația, Muntenegru, Serbia) – Marea Neagră</w:t>
      </w:r>
      <w:r>
        <w:t>: traseul</w:t>
      </w:r>
      <w:r>
        <w:t xml:space="preserve"> va putea fi parcurs de trenurile de marfă în 9-10 ore, după finalizarea lucrărilor propuse;</w:t>
      </w:r>
    </w:p>
    <w:p w:rsidR="008D2DB5" w:rsidRDefault="002421AD">
      <w:pPr>
        <w:numPr>
          <w:ilvl w:val="0"/>
          <w:numId w:val="44"/>
        </w:numPr>
        <w:spacing w:after="0" w:line="240" w:lineRule="auto"/>
        <w:ind w:left="360"/>
      </w:pPr>
      <w:r>
        <w:rPr>
          <w:b/>
          <w:i/>
        </w:rPr>
        <w:t>Coridorul feroviar de tranzit 5 (809 km)</w:t>
      </w:r>
      <w:r>
        <w:t xml:space="preserve"> – Europa Central S</w:t>
      </w:r>
      <w:r>
        <w:t>udică (Italia de Nord, Slovenia, Croația, Muntenegru, Serbia) – Ucraina, Belarus, Rusia</w:t>
      </w:r>
      <w:r>
        <w:t>: traseul</w:t>
      </w:r>
      <w:r>
        <w:t xml:space="preserve"> va putea fi parcurs de trenurile de marfă în 11 ore, după finalizarea lucrărilor propuse.</w:t>
      </w:r>
    </w:p>
    <w:p w:rsidR="008D2DB5" w:rsidRDefault="002421AD">
      <w:pPr>
        <w:spacing w:line="240" w:lineRule="auto"/>
        <w:rPr>
          <w:b/>
          <w:i/>
        </w:rPr>
      </w:pPr>
      <w:r>
        <w:rPr>
          <w:b/>
          <w:i/>
        </w:rPr>
        <w:t xml:space="preserve"> </w:t>
      </w:r>
    </w:p>
    <w:p w:rsidR="008D2DB5" w:rsidRDefault="002421AD">
      <w:pPr>
        <w:numPr>
          <w:ilvl w:val="0"/>
          <w:numId w:val="80"/>
        </w:numPr>
        <w:pBdr>
          <w:top w:val="nil"/>
          <w:left w:val="nil"/>
          <w:bottom w:val="nil"/>
          <w:right w:val="nil"/>
          <w:between w:val="nil"/>
        </w:pBdr>
        <w:spacing w:line="240" w:lineRule="auto"/>
        <w:rPr>
          <w:b/>
          <w:i/>
          <w:color w:val="8B0000"/>
        </w:rPr>
      </w:pPr>
      <w:r>
        <w:rPr>
          <w:b/>
          <w:i/>
          <w:color w:val="8B0000"/>
        </w:rPr>
        <w:t>Trenurile de lucru – soluție eficientă pentru modernizarea coridoar</w:t>
      </w:r>
      <w:r>
        <w:rPr>
          <w:b/>
          <w:i/>
          <w:color w:val="8B0000"/>
        </w:rPr>
        <w:t>elor feroviare</w:t>
      </w:r>
    </w:p>
    <w:p w:rsidR="008D2DB5" w:rsidRDefault="002421AD">
      <w:pPr>
        <w:spacing w:line="240" w:lineRule="auto"/>
      </w:pPr>
      <w:r>
        <w:t>În ultimii 30 de ani, România a reușit să modernizeze mai puțin de 700 km din cei peste 10.000 km de căi ferate, acțiune realizată în principal cu fonduri europene nerambursabile. Astfel, din anul 2007 până în prezent au fost investiți aprox</w:t>
      </w:r>
      <w:r>
        <w:t xml:space="preserve">imativ 5 mld. </w:t>
      </w:r>
      <w:r>
        <w:t>EUR</w:t>
      </w:r>
      <w:r>
        <w:t xml:space="preserve"> pentru modernizarea  a 500 km de cale </w:t>
      </w:r>
      <w:r>
        <w:t>ferată</w:t>
      </w:r>
      <w:r>
        <w:t xml:space="preserve"> dintr-un total de aprox. 2400 km pe cale ferată care aparțin rețelei TEN-T Core.</w:t>
      </w:r>
    </w:p>
    <w:p w:rsidR="008D2DB5" w:rsidRDefault="002421AD">
      <w:pPr>
        <w:spacing w:line="240" w:lineRule="auto"/>
      </w:pPr>
      <w:r>
        <w:t>În afară de finanțarea UE, lucrările de reînnoire efectuate cu resurse naționale sunt extrem de limitate, cu o m</w:t>
      </w:r>
      <w:r>
        <w:t>edie de aproximativ 12 km de cale ferată unică/an (comparativ cu o rată de aproximativ 800 km/an înainte de 1990). Acest lucru a dus în timp la acumularea unui backlog uriaș (restanța la reparații), estimat în prezent la 9800 km (pe o singură cale) pe într</w:t>
      </w:r>
      <w:r>
        <w:t>eaga rețea feroviară - cu consecinț</w:t>
      </w:r>
      <w:r>
        <w:t>e</w:t>
      </w:r>
      <w:r>
        <w:t xml:space="preserve"> în numărul mare de restricții de viteză care afectează performanța sistemului feroviar.</w:t>
      </w:r>
    </w:p>
    <w:p w:rsidR="008D2DB5" w:rsidRDefault="002421AD">
      <w:pPr>
        <w:spacing w:line="240" w:lineRule="auto"/>
      </w:pPr>
      <w:r>
        <w:t>Motivele acestor întârzieri sunt multiple și provin din toate segmentele ciclului de viață al activului construit</w:t>
      </w:r>
      <w:r>
        <w:t>,</w:t>
      </w:r>
      <w:r>
        <w:t xml:space="preserve"> </w:t>
      </w:r>
      <w:r>
        <w:t>î</w:t>
      </w:r>
      <w:r>
        <w:t>ncepând cu actu</w:t>
      </w:r>
      <w:r>
        <w:t xml:space="preserve">l decizional, pregătirea slabă a proiectului, achiziții ineficiente și terminând </w:t>
      </w:r>
      <w:r>
        <w:t>cu</w:t>
      </w:r>
      <w:r>
        <w:t xml:space="preserve"> managementul contractual slab. Complexitatea ridicată a fost o cauză importantă, prezentă în toate aceste etape. </w:t>
      </w:r>
    </w:p>
    <w:p w:rsidR="008D2DB5" w:rsidRDefault="002421AD">
      <w:pPr>
        <w:spacing w:line="240" w:lineRule="auto"/>
      </w:pPr>
      <w:r>
        <w:t>Pornind de la lecțiile învățate, compania care gestionează</w:t>
      </w:r>
      <w:r>
        <w:t xml:space="preserve"> infrastructura feroviară, Compania Naţională de Căi Ferate "CFR" - SA, a considerat neces</w:t>
      </w:r>
      <w:r>
        <w:t xml:space="preserve">ară </w:t>
      </w:r>
      <w:r>
        <w:t>schimb</w:t>
      </w:r>
      <w:r>
        <w:t xml:space="preserve">area </w:t>
      </w:r>
      <w:r>
        <w:t>paradigmei către o abordare mai practică prin care, în loc de modernizări costisitoare, orientate către viteze mai mari - ceea ce înseamnă, în cele mai</w:t>
      </w:r>
      <w:r>
        <w:t xml:space="preserve"> multe cazuri, reconstruirea liniilor pe alinieri noi, noul concept se va baza pe reabilitarea liniilor existente pe aliniamentul actual folosind trenuri de modernizare a căilor ferate cu înaltă productivitate. Astfel, rata de productivitate preconizată es</w:t>
      </w:r>
      <w:r>
        <w:t>te de 300 km de cale ferată (cale unică)/an/tren. Dacă vor fi folosite două astfel de trenuri putem estima că se vor putea moderniza aproximativ 600 km de cale ferată (cale unică)/an. De asemenea, prin această metodă se vor satisface și cerințele de intero</w:t>
      </w:r>
      <w:r>
        <w:t>perabilitate cu privire la sarcina pe osie de 22,5 t aplicabilă pentru liniile TEN-T.</w:t>
      </w:r>
    </w:p>
    <w:p w:rsidR="008D2DB5" w:rsidRDefault="002421AD">
      <w:pPr>
        <w:spacing w:line="240" w:lineRule="auto"/>
      </w:pPr>
      <w:r>
        <w:t>Totuși, o serie de alte lucrări complementare (pe care aceste trenuri de lucru nu le po</w:t>
      </w:r>
      <w:r>
        <w:t>t</w:t>
      </w:r>
      <w:r>
        <w:t xml:space="preserve"> realiza) vor face obiectul unor intervenții separate de mai mică anvergură, sub f</w:t>
      </w:r>
      <w:r>
        <w:t>ormă de pachete de lucrări (reabilitare poduri, podețe, tuneluri, semnalizare/ERTMS, alte lucrări pentru creșterea atractivității transportului feroviar: e</w:t>
      </w:r>
      <w:r>
        <w:t>x</w:t>
      </w:r>
      <w:r>
        <w:t xml:space="preserve">. </w:t>
      </w:r>
      <w:r>
        <w:t>stații CF</w:t>
      </w:r>
      <w:r>
        <w:t>, puncte de oprire).</w:t>
      </w:r>
    </w:p>
    <w:p w:rsidR="008D2DB5" w:rsidRDefault="002421AD">
      <w:pPr>
        <w:spacing w:line="240" w:lineRule="auto"/>
      </w:pPr>
      <w:r>
        <w:t>Utilizând noul concept, se poate estima</w:t>
      </w:r>
      <w:r>
        <w:t xml:space="preserve"> faptul</w:t>
      </w:r>
      <w:r>
        <w:t xml:space="preserve"> că modernizarea rețel</w:t>
      </w:r>
      <w:r>
        <w:t xml:space="preserve">ei feroviare TEN-T Core din România și a unor segmente din rețeaua TEN-T Comprehensive s-ar putea realiza în aproximativ șapte ani cu un cost de 2.1 mld.EUR (180 </w:t>
      </w:r>
      <w:r>
        <w:t xml:space="preserve">mil.EUR </w:t>
      </w:r>
      <w:r>
        <w:t>pentru achiziția a două trenuri de lucru din POIM 2014-2020, respectiv 1.9 mld.</w:t>
      </w:r>
      <w:r>
        <w:t>EUR</w:t>
      </w:r>
      <w:r>
        <w:t xml:space="preserve"> pen</w:t>
      </w:r>
      <w:r>
        <w:t>tru materiale și forță de muncă din POT 2021-2027).</w:t>
      </w:r>
    </w:p>
    <w:p w:rsidR="008D2DB5" w:rsidRDefault="002421AD">
      <w:pPr>
        <w:spacing w:line="240" w:lineRule="auto"/>
      </w:pPr>
      <w:r>
        <w:t xml:space="preserve"> </w:t>
      </w:r>
    </w:p>
    <w:p w:rsidR="008D2DB5" w:rsidRDefault="002421AD">
      <w:pPr>
        <w:pStyle w:val="Heading4"/>
        <w:numPr>
          <w:ilvl w:val="0"/>
          <w:numId w:val="43"/>
        </w:numPr>
        <w:rPr>
          <w:i/>
          <w:color w:val="8B0000"/>
        </w:rPr>
      </w:pPr>
      <w:bookmarkStart w:id="69" w:name="_heading=h.8baoi5rvy51h" w:colFirst="0" w:colLast="0"/>
      <w:bookmarkEnd w:id="69"/>
      <w:r>
        <w:rPr>
          <w:i/>
          <w:color w:val="8B0000"/>
        </w:rPr>
        <w:t>Trenul metropolitan</w:t>
      </w:r>
    </w:p>
    <w:p w:rsidR="008D2DB5" w:rsidRDefault="002421AD">
      <w:pPr>
        <w:spacing w:line="240" w:lineRule="auto"/>
      </w:pPr>
      <w:r>
        <w:t>În contextul noilor politici ale UE cu privire la reducere emisiilor (CO2, NOx, PM) pentru toate modurile de transport, pentru a atinge acest obiectiv, se recomandă impunerea unor st</w:t>
      </w:r>
      <w:r>
        <w:t>andarde mai stricte în ceea ce privește poluarea rezultată din transportul rutier, digitalizarea transportului prin creșterea mobilității automate, stimularea transportului multimodal, îmbunătățirea transportului public (inclusiv prin implementarea concept</w:t>
      </w:r>
      <w:r>
        <w:t>ului de tren metropolitan și park &amp; ​​ride), implementarea unui sistem automatizat de gestionare a traficului pentru a facilita descongestionarea traficului urban, reducerea poluării în porturi, implementarea aplicațiilor inteligente și a mobilității ca se</w:t>
      </w:r>
      <w:r>
        <w:t>rviciu. Transportul feroviar de navetă reprezintă un important segment din piața transportului feroviar general în statele Uniunii Europene. Reprezintă, de asemenea, o provocare a pieței transportului public în ansamblul ei, contribuind semnificativ la cre</w:t>
      </w:r>
      <w:r>
        <w:t>ș</w:t>
      </w:r>
      <w:r>
        <w:t>terea mobilității urbane și periurbane durabile a persoanelor, dar și la încurajarea modalității, prin trecerea de la mașina privată la transportul de pasageri de masă, oferind astfel acces la marile orașe cu beneficii majore asupra descongestionării arte</w:t>
      </w:r>
      <w:r>
        <w:t>relor rutiere.</w:t>
      </w:r>
    </w:p>
    <w:p w:rsidR="008D2DB5" w:rsidRDefault="002421AD">
      <w:pPr>
        <w:spacing w:line="240" w:lineRule="auto"/>
      </w:pPr>
      <w:r>
        <w:t>Orașele din România au o tradiție îndelungată în furnizarea serviciilor de transport public pe teritoriul lor administrativ. În ultimele decenii ale secolului al XIX-lea și primele din secolul al XX-lea, principalele centre economice din Rom</w:t>
      </w:r>
      <w:r>
        <w:t>ânia au introdus diferite forme de servicii de transport public. În perioada comunistă, rețelele de transport public au fost dezvoltate în întreaga țară în contextul unor investiții majore în fabricile din industria grea. Criza petrolieră din anii 1970 a a</w:t>
      </w:r>
      <w:r>
        <w:t>ntrenat impulsul de a investi în surse de energie electrică pentru transport. Orașele industriale, precum Ploiești, Galați, Suceava, Sibiu sau Târgoviște, au introdus rețele de troleibuze pentru a conecta zonele rezidențiale la cele industriale. Decizii si</w:t>
      </w:r>
      <w:r>
        <w:t>milare au fost luate de către autoritățile locale și centrale în rețelele de tramvai. Rețelele de tramvai din București, Brașov, Sibiu, Botoșani și Oradea au fost extinse sau reorganizate pentru a deservi marile fabrici de producție.</w:t>
      </w:r>
    </w:p>
    <w:p w:rsidR="008D2DB5" w:rsidRDefault="002421AD">
      <w:pPr>
        <w:spacing w:line="240" w:lineRule="auto"/>
      </w:pPr>
      <w:r>
        <w:t>Trecerea la economia d</w:t>
      </w:r>
      <w:r>
        <w:t>e piață, care a început în anii 1990, a afectat negativ unele dintre rețelele de transport public din țară. Unele rețele de transport public au fost privatizate (de exemplu, Alba Iulia, Bistrița, Slobozia, Târgoviște, Bacău), în timp ce unele municipii mar</w:t>
      </w:r>
      <w:r>
        <w:t>i au încercat să reducă costurile de exploatare prin eliminarea tramvaielor și / sau a infrastructurilor de troleibuz (de exemplu Brașov, Constanța, Suceava, Sibiu).</w:t>
      </w:r>
    </w:p>
    <w:p w:rsidR="008D2DB5" w:rsidRDefault="002421AD">
      <w:pPr>
        <w:spacing w:line="240" w:lineRule="auto"/>
      </w:pPr>
      <w:r>
        <w:t xml:space="preserve">Centrele urbane din România au început, în principal în 2017-2018, un proces important de </w:t>
      </w:r>
      <w:r>
        <w:t>aliniere a procedurilor de contractare a obligațiilor de serviciu public (OSP) la cele europene. În contextul fondurilor UE nerambursabile alocate centrelor urbane în cadrul cadrului financiar multianual UE 2014-2020 pentru a reduce amprenta de carbon și a</w:t>
      </w:r>
      <w:r>
        <w:t>lte obiective politice, există o cerere instituțională de contractare a serviciilor de transport de călători, în conformitate cu dispozițiile legislației și reglementărilor UE cadru în domeniu.</w:t>
      </w:r>
    </w:p>
    <w:p w:rsidR="008D2DB5" w:rsidRDefault="002421AD">
      <w:pPr>
        <w:spacing w:line="240" w:lineRule="auto"/>
      </w:pPr>
      <w:r>
        <w:t>Începând cu anul 2020, Guvernul României, a creat posibilitate</w:t>
      </w:r>
      <w:r>
        <w:t xml:space="preserve">a implicării autorităților publice locale și asociațiilor de dezvoltare intercomunitară constituite de acestea în dezvoltarea de proiecte de tren metropolitan, în colaborare cu administratorul național de infrastructură, CFR S.A. </w:t>
      </w:r>
    </w:p>
    <w:p w:rsidR="008D2DB5" w:rsidRDefault="002421AD">
      <w:pPr>
        <w:spacing w:line="240" w:lineRule="auto"/>
      </w:pPr>
      <w:r>
        <w:t>Cadrul legislativ privind contractarea serviciilor este încă unul cu caracter național – centralizat, dar este în lucru un pachet legislativ pentru actualizarea acestuia în sensul desemnării autorităților publice locale drept Autorități Competente, în sens</w:t>
      </w:r>
      <w:r>
        <w:t>ul Regulamentului 1370/2007 pentru transport feroviar urban / metropolitan.</w:t>
      </w:r>
    </w:p>
    <w:p w:rsidR="008D2DB5" w:rsidRDefault="008D2DB5">
      <w:pPr>
        <w:spacing w:line="240" w:lineRule="auto"/>
        <w:rPr>
          <w:color w:val="FF0000"/>
        </w:rPr>
      </w:pPr>
    </w:p>
    <w:p w:rsidR="008D2DB5" w:rsidRDefault="002421AD">
      <w:pPr>
        <w:spacing w:line="240" w:lineRule="auto"/>
      </w:pPr>
      <w:r>
        <w:t xml:space="preserve">Transportul feroviar joacă un rol semnificativ în reducerea emisiilor de gaze cu efect de seră în domeniul transporturilor, fiind unul dintre cele mai ecologice și mai eficiente, </w:t>
      </w:r>
      <w:r>
        <w:t xml:space="preserve">din punct de vedere energetic, moduri de transport. Transportul feroviar este în mare măsură electrificat și emite mult mai puțin CO2 decât o călătorie echivalentă rutieră sau aeriană. </w:t>
      </w:r>
    </w:p>
    <w:p w:rsidR="008D2DB5" w:rsidRDefault="008D2DB5">
      <w:pPr>
        <w:spacing w:line="240" w:lineRule="auto"/>
      </w:pPr>
    </w:p>
    <w:sdt>
      <w:sdtPr>
        <w:tag w:val="goog_rdk_61"/>
        <w:id w:val="-2122051645"/>
      </w:sdtPr>
      <w:sdtEndPr/>
      <w:sdtContent>
        <w:p w:rsidR="008D2DB5" w:rsidRDefault="002421AD">
          <w:pPr>
            <w:pBdr>
              <w:top w:val="nil"/>
              <w:left w:val="nil"/>
              <w:bottom w:val="nil"/>
              <w:right w:val="nil"/>
              <w:between w:val="nil"/>
            </w:pBdr>
            <w:spacing w:line="240" w:lineRule="auto"/>
            <w:ind w:firstLine="720"/>
            <w:rPr>
              <w:b/>
            </w:rPr>
          </w:pPr>
          <w:r>
            <w:rPr>
              <w:b/>
            </w:rPr>
            <w:t>Definirea conceptului</w:t>
          </w:r>
        </w:p>
      </w:sdtContent>
    </w:sdt>
    <w:p w:rsidR="008D2DB5" w:rsidRDefault="002421AD">
      <w:pPr>
        <w:spacing w:line="240" w:lineRule="auto"/>
      </w:pPr>
      <w:r>
        <w:t>Trenul metropolitan reprezintă un sistem fero</w:t>
      </w:r>
      <w:r>
        <w:t>viar local sau regional d</w:t>
      </w:r>
      <w:r>
        <w:t xml:space="preserve">e interes economic general în domeniul transportului public de călători </w:t>
      </w:r>
      <w:r>
        <w:t>care oferă un serviciu de transport în interiorul și în jurul marilor aglomerări urbane, utilizând linii de cale ferată convențională, linii de cale ferată ded</w:t>
      </w:r>
      <w:r>
        <w:t xml:space="preserve">icată, o combinație a acestora sau o combinație între linii de cale ferată și cele destinate vehiculelor de tramvai sau metrou. </w:t>
      </w:r>
    </w:p>
    <w:p w:rsidR="008D2DB5" w:rsidRDefault="002421AD">
      <w:pPr>
        <w:spacing w:line="240" w:lineRule="auto"/>
      </w:pPr>
      <w:r>
        <w:t>Principala caracteristică a acestuia este legată de independența față de rețeaua de străzi, drumuri naționale sau autostrăzi în</w:t>
      </w:r>
      <w:r>
        <w:t>să poate prez</w:t>
      </w:r>
      <w:r>
        <w:t>e</w:t>
      </w:r>
      <w:r>
        <w:t xml:space="preserve">nta o complementaritate sporită cu </w:t>
      </w:r>
      <w:r>
        <w:t>acestea</w:t>
      </w:r>
      <w:r>
        <w:t xml:space="preserve">. </w:t>
      </w:r>
      <w:r>
        <w:t>Transportul feroviar metropolitan diferă ca intensitate și este condiționat de extinderea rețelei, de densitatea populației din bazinul de captare, dar și de alte elemente precum orarul cadențat sau</w:t>
      </w:r>
      <w:r>
        <w:t xml:space="preserve"> relația cu alte moduri de transport. </w:t>
      </w:r>
    </w:p>
    <w:p w:rsidR="008D2DB5" w:rsidRDefault="002421AD">
      <w:pPr>
        <w:spacing w:line="240" w:lineRule="auto"/>
      </w:pPr>
      <w:r>
        <w:t>Trenul metropolitan, așa cum este consacrat în Europa Centrală și de Vest, circulă în interiorul orașului într-un regim de distanțe scurte, cu stații și puncte de oprire dese (în special la intersecția cu marile bulev</w:t>
      </w:r>
      <w:r>
        <w:t>arde sau la convergența cu alte mijloace de transport public urban – stații de metrou, autobuz, troleibuz, tramvai), iar în afara orașului în regim de tren distanțe medii, cu stații sau puncte oprire mai rare (la intersecția cu drumurile naționale sau jude</w:t>
      </w:r>
      <w:r>
        <w:t>ț</w:t>
      </w:r>
      <w:r>
        <w:t xml:space="preserve">ene importante – în care se pot amenaja parcări de tip </w:t>
      </w:r>
      <w:r>
        <w:t>”</w:t>
      </w:r>
      <w:r>
        <w:t>park and ride</w:t>
      </w:r>
      <w:r>
        <w:t>”</w:t>
      </w:r>
      <w:r>
        <w:t xml:space="preserve"> sau în apropierea dezvoltărilor rezidențiale, comerciale, de agrement sau logistice). În exemplele europene de tren metropolitan de tip S-Bahn</w:t>
      </w:r>
      <w:r>
        <w:t xml:space="preserve"> </w:t>
      </w:r>
      <w:r>
        <w:t>sau RER (Viena, Zurich, Paris, Munchen, B</w:t>
      </w:r>
      <w:r>
        <w:t>erlin), acestea leagă de cele mai multe ori zonele centrale sau gara principală a marilor orașe</w:t>
      </w:r>
      <w:r>
        <w:t xml:space="preserve"> </w:t>
      </w:r>
      <w:r>
        <w:t xml:space="preserve">(circulând uneori pe rețeaua urbană de metrou), cu localitățile din zona metropolitană, chiar și până la 40 km distanță. </w:t>
      </w:r>
    </w:p>
    <w:p w:rsidR="008D2DB5" w:rsidRDefault="002421AD">
      <w:pPr>
        <w:spacing w:line="240" w:lineRule="auto"/>
      </w:pPr>
      <w:r>
        <w:t>Trenurile metropolitane transportă zil</w:t>
      </w:r>
      <w:r>
        <w:t>nic între 42</w:t>
      </w:r>
      <w:r>
        <w:t xml:space="preserve"> mii</w:t>
      </w:r>
      <w:r>
        <w:t xml:space="preserve"> pasageri în aria orașului Innsbruck (spre Arlberg, Inn-ul Inferior sau Brenner)</w:t>
      </w:r>
      <w:r>
        <w:t xml:space="preserve"> și</w:t>
      </w:r>
      <w:r>
        <w:t xml:space="preserve"> până la 1.5 mil pasageri în aria metropolitană a Berlinului (din nodul central Berlin Friedrichstrase spre </w:t>
      </w:r>
      <w:r>
        <w:t>Potsdam</w:t>
      </w:r>
      <w:r>
        <w:t xml:space="preserve">, Spandau sau aeroportul Schönefeld). Una </w:t>
      </w:r>
      <w:r>
        <w:t>dintre cele mai dezvoltate</w:t>
      </w:r>
      <w:r>
        <w:t xml:space="preserve"> </w:t>
      </w:r>
      <w:r>
        <w:t>rețele de transport de tip metropolitan (S-Bahn) este reprezentată de cea din Zürich, care este deservită de 26 de linii feroviare metropolitane radiale (având ca nod modal central gara Zürich, pe care îl conectează cu aeroportul</w:t>
      </w:r>
      <w:r>
        <w:t xml:space="preserve"> sau cu orașele satelit Aarau, Brugg, Z</w:t>
      </w:r>
      <w:r>
        <w:t>u</w:t>
      </w:r>
      <w:r>
        <w:t xml:space="preserve">g, Winterthur, Schaffhausen sau Uster). Chiar dacă populația orașului </w:t>
      </w:r>
      <w:r>
        <w:t>Zürich</w:t>
      </w:r>
      <w:r>
        <w:t xml:space="preserve"> este de doar 402</w:t>
      </w:r>
      <w:r>
        <w:t>.</w:t>
      </w:r>
      <w:r>
        <w:t>762 mii locuitori (în 2017), traficul zilnic de pasageri este de peste 564</w:t>
      </w:r>
      <w:r>
        <w:t xml:space="preserve"> mii</w:t>
      </w:r>
      <w:r>
        <w:t xml:space="preserve"> pasageri ceea ce evidențiază eficiența aces</w:t>
      </w:r>
      <w:r>
        <w:t xml:space="preserve">tui tip de transport. Lista exemplelor de trenuri metropolitane se poate vizualiza în tabelul 2.2.25. </w:t>
      </w:r>
    </w:p>
    <w:p w:rsidR="008D2DB5" w:rsidRDefault="008D2DB5">
      <w:pPr>
        <w:spacing w:line="240" w:lineRule="auto"/>
      </w:pPr>
    </w:p>
    <w:sdt>
      <w:sdtPr>
        <w:tag w:val="goog_rdk_62"/>
        <w:id w:val="-295839795"/>
      </w:sdtPr>
      <w:sdtEndPr/>
      <w:sdtContent>
        <w:p w:rsidR="008D2DB5" w:rsidRDefault="002421AD">
          <w:pPr>
            <w:spacing w:after="0" w:line="240" w:lineRule="auto"/>
            <w:jc w:val="center"/>
            <w:rPr>
              <w:b/>
              <w:i/>
              <w:sz w:val="22"/>
              <w:szCs w:val="22"/>
            </w:rPr>
          </w:pPr>
          <w:r>
            <w:rPr>
              <w:b/>
              <w:i/>
              <w:sz w:val="22"/>
              <w:szCs w:val="22"/>
            </w:rPr>
            <w:t xml:space="preserve">Tabelul 2.2.25. Exemple de arii populate deservite de trenuri metropolitane </w:t>
          </w:r>
        </w:p>
      </w:sdtContent>
    </w:sdt>
    <w:tbl>
      <w:tblPr>
        <w:tblStyle w:val="affff3"/>
        <w:tblW w:w="82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05"/>
        <w:gridCol w:w="2130"/>
        <w:gridCol w:w="1995"/>
        <w:gridCol w:w="3450"/>
      </w:tblGrid>
      <w:tr w:rsidR="008D2DB5">
        <w:trPr>
          <w:trHeight w:val="240"/>
          <w:jc w:val="center"/>
        </w:trPr>
        <w:tc>
          <w:tcPr>
            <w:tcW w:w="705" w:type="dxa"/>
            <w:shd w:val="clear" w:color="auto" w:fill="990000"/>
            <w:tcMar>
              <w:top w:w="100" w:type="dxa"/>
              <w:left w:w="100" w:type="dxa"/>
              <w:bottom w:w="100" w:type="dxa"/>
              <w:right w:w="100" w:type="dxa"/>
            </w:tcMa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Nr. Crt.</w:t>
            </w:r>
          </w:p>
        </w:tc>
        <w:tc>
          <w:tcPr>
            <w:tcW w:w="2130" w:type="dxa"/>
            <w:shd w:val="clear" w:color="auto" w:fill="990000"/>
            <w:tcMar>
              <w:top w:w="100" w:type="dxa"/>
              <w:left w:w="100" w:type="dxa"/>
              <w:bottom w:w="100" w:type="dxa"/>
              <w:right w:w="100" w:type="dxa"/>
            </w:tcMa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Oraș european</w:t>
            </w:r>
          </w:p>
        </w:tc>
        <w:tc>
          <w:tcPr>
            <w:tcW w:w="1995" w:type="dxa"/>
            <w:shd w:val="clear" w:color="auto" w:fill="990000"/>
            <w:tcMar>
              <w:top w:w="100" w:type="dxa"/>
              <w:left w:w="100" w:type="dxa"/>
              <w:bottom w:w="100" w:type="dxa"/>
              <w:right w:w="100" w:type="dxa"/>
            </w:tcMa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Populație oraș (mil.loc)</w:t>
            </w:r>
          </w:p>
        </w:tc>
        <w:tc>
          <w:tcPr>
            <w:tcW w:w="3450" w:type="dxa"/>
            <w:shd w:val="clear" w:color="auto" w:fill="990000"/>
            <w:tcMar>
              <w:top w:w="100" w:type="dxa"/>
              <w:left w:w="100" w:type="dxa"/>
              <w:bottom w:w="100" w:type="dxa"/>
              <w:right w:w="100" w:type="dxa"/>
            </w:tcMa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Număr de călători transportați zilnic (mii)</w:t>
            </w:r>
          </w:p>
        </w:tc>
      </w:tr>
      <w:tr w:rsidR="008D2DB5">
        <w:trPr>
          <w:trHeight w:val="45"/>
          <w:jc w:val="center"/>
        </w:trPr>
        <w:tc>
          <w:tcPr>
            <w:tcW w:w="705" w:type="dxa"/>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1</w:t>
            </w:r>
          </w:p>
        </w:tc>
        <w:tc>
          <w:tcPr>
            <w:tcW w:w="2130" w:type="dxa"/>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Budapesta</w:t>
            </w:r>
          </w:p>
        </w:tc>
        <w:tc>
          <w:tcPr>
            <w:tcW w:w="1995" w:type="dxa"/>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1.75</w:t>
            </w:r>
          </w:p>
        </w:tc>
        <w:tc>
          <w:tcPr>
            <w:tcW w:w="3450" w:type="dxa"/>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200</w:t>
            </w:r>
          </w:p>
        </w:tc>
      </w:tr>
      <w:tr w:rsidR="008D2DB5">
        <w:trPr>
          <w:trHeight w:val="150"/>
          <w:jc w:val="center"/>
        </w:trPr>
        <w:tc>
          <w:tcPr>
            <w:tcW w:w="705" w:type="dxa"/>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2</w:t>
            </w:r>
          </w:p>
        </w:tc>
        <w:tc>
          <w:tcPr>
            <w:tcW w:w="2130" w:type="dxa"/>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Viena</w:t>
            </w:r>
          </w:p>
        </w:tc>
        <w:tc>
          <w:tcPr>
            <w:tcW w:w="1995" w:type="dxa"/>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1.88</w:t>
            </w:r>
          </w:p>
        </w:tc>
        <w:tc>
          <w:tcPr>
            <w:tcW w:w="3450" w:type="dxa"/>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300</w:t>
            </w:r>
          </w:p>
        </w:tc>
      </w:tr>
      <w:tr w:rsidR="008D2DB5">
        <w:trPr>
          <w:trHeight w:val="60"/>
          <w:jc w:val="center"/>
        </w:trPr>
        <w:tc>
          <w:tcPr>
            <w:tcW w:w="705" w:type="dxa"/>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3</w:t>
            </w:r>
          </w:p>
        </w:tc>
        <w:tc>
          <w:tcPr>
            <w:tcW w:w="2130" w:type="dxa"/>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Zurich</w:t>
            </w:r>
          </w:p>
        </w:tc>
        <w:tc>
          <w:tcPr>
            <w:tcW w:w="1995" w:type="dxa"/>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0.40</w:t>
            </w:r>
          </w:p>
        </w:tc>
        <w:tc>
          <w:tcPr>
            <w:tcW w:w="3450" w:type="dxa"/>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564</w:t>
            </w:r>
          </w:p>
        </w:tc>
      </w:tr>
      <w:tr w:rsidR="008D2DB5">
        <w:trPr>
          <w:trHeight w:val="30"/>
          <w:jc w:val="center"/>
        </w:trPr>
        <w:tc>
          <w:tcPr>
            <w:tcW w:w="705" w:type="dxa"/>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4</w:t>
            </w:r>
          </w:p>
        </w:tc>
        <w:tc>
          <w:tcPr>
            <w:tcW w:w="2130" w:type="dxa"/>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Frankfurt</w:t>
            </w:r>
          </w:p>
        </w:tc>
        <w:tc>
          <w:tcPr>
            <w:tcW w:w="1995" w:type="dxa"/>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0.75</w:t>
            </w:r>
          </w:p>
        </w:tc>
        <w:tc>
          <w:tcPr>
            <w:tcW w:w="3450" w:type="dxa"/>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400</w:t>
            </w:r>
          </w:p>
        </w:tc>
      </w:tr>
      <w:tr w:rsidR="008D2DB5">
        <w:trPr>
          <w:jc w:val="center"/>
        </w:trPr>
        <w:tc>
          <w:tcPr>
            <w:tcW w:w="705" w:type="dxa"/>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5</w:t>
            </w:r>
          </w:p>
        </w:tc>
        <w:tc>
          <w:tcPr>
            <w:tcW w:w="2130" w:type="dxa"/>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Berlin</w:t>
            </w:r>
          </w:p>
        </w:tc>
        <w:tc>
          <w:tcPr>
            <w:tcW w:w="1995" w:type="dxa"/>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3.74</w:t>
            </w:r>
          </w:p>
        </w:tc>
        <w:tc>
          <w:tcPr>
            <w:tcW w:w="3450" w:type="dxa"/>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1500</w:t>
            </w:r>
          </w:p>
        </w:tc>
      </w:tr>
      <w:tr w:rsidR="008D2DB5">
        <w:trPr>
          <w:jc w:val="center"/>
        </w:trPr>
        <w:tc>
          <w:tcPr>
            <w:tcW w:w="705" w:type="dxa"/>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6</w:t>
            </w:r>
          </w:p>
        </w:tc>
        <w:tc>
          <w:tcPr>
            <w:tcW w:w="2130" w:type="dxa"/>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Munchen</w:t>
            </w:r>
          </w:p>
        </w:tc>
        <w:tc>
          <w:tcPr>
            <w:tcW w:w="1995" w:type="dxa"/>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1.45</w:t>
            </w:r>
          </w:p>
        </w:tc>
        <w:tc>
          <w:tcPr>
            <w:tcW w:w="3450" w:type="dxa"/>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840</w:t>
            </w:r>
          </w:p>
        </w:tc>
      </w:tr>
      <w:tr w:rsidR="008D2DB5">
        <w:trPr>
          <w:jc w:val="center"/>
        </w:trPr>
        <w:tc>
          <w:tcPr>
            <w:tcW w:w="705" w:type="dxa"/>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7</w:t>
            </w:r>
          </w:p>
        </w:tc>
        <w:tc>
          <w:tcPr>
            <w:tcW w:w="2130" w:type="dxa"/>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Innsbruck</w:t>
            </w:r>
          </w:p>
        </w:tc>
        <w:tc>
          <w:tcPr>
            <w:tcW w:w="1995" w:type="dxa"/>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0.31</w:t>
            </w:r>
          </w:p>
        </w:tc>
        <w:tc>
          <w:tcPr>
            <w:tcW w:w="3450" w:type="dxa"/>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42</w:t>
            </w:r>
          </w:p>
        </w:tc>
      </w:tr>
    </w:tbl>
    <w:p w:rsidR="008D2DB5" w:rsidRDefault="008D2DB5">
      <w:pPr>
        <w:spacing w:line="240" w:lineRule="auto"/>
        <w:rPr>
          <w:b/>
        </w:rPr>
      </w:pPr>
    </w:p>
    <w:sdt>
      <w:sdtPr>
        <w:tag w:val="goog_rdk_63"/>
        <w:id w:val="717323733"/>
      </w:sdtPr>
      <w:sdtEndPr/>
      <w:sdtContent>
        <w:p w:rsidR="008D2DB5" w:rsidRDefault="002421AD">
          <w:pPr>
            <w:pBdr>
              <w:top w:val="nil"/>
              <w:left w:val="nil"/>
              <w:bottom w:val="nil"/>
              <w:right w:val="nil"/>
              <w:between w:val="nil"/>
            </w:pBdr>
            <w:spacing w:after="0" w:line="240" w:lineRule="auto"/>
            <w:ind w:firstLine="720"/>
            <w:rPr>
              <w:b/>
            </w:rPr>
          </w:pPr>
          <w:r>
            <w:rPr>
              <w:b/>
            </w:rPr>
            <w:t xml:space="preserve">Principalele caracteristici ale infrastructurii și ale serviciului de tren metropolitan sunt: </w:t>
          </w:r>
        </w:p>
      </w:sdtContent>
    </w:sdt>
    <w:p w:rsidR="008D2DB5" w:rsidRDefault="002421AD">
      <w:pPr>
        <w:numPr>
          <w:ilvl w:val="0"/>
          <w:numId w:val="27"/>
        </w:numPr>
        <w:pBdr>
          <w:top w:val="nil"/>
          <w:left w:val="nil"/>
          <w:bottom w:val="nil"/>
          <w:right w:val="nil"/>
          <w:between w:val="nil"/>
        </w:pBdr>
        <w:spacing w:after="0" w:line="240" w:lineRule="auto"/>
        <w:rPr>
          <w:color w:val="000000"/>
        </w:rPr>
      </w:pPr>
      <w:r>
        <w:rPr>
          <w:color w:val="000000"/>
        </w:rPr>
        <w:t>orar cadențat, adaptat fluxurilor de călători</w:t>
      </w:r>
      <w:r>
        <w:t>,</w:t>
      </w:r>
      <w:r>
        <w:rPr>
          <w:color w:val="000000"/>
        </w:rPr>
        <w:t xml:space="preserve"> corelat multimodal;</w:t>
      </w:r>
    </w:p>
    <w:p w:rsidR="008D2DB5" w:rsidRDefault="002421AD">
      <w:pPr>
        <w:numPr>
          <w:ilvl w:val="0"/>
          <w:numId w:val="27"/>
        </w:numPr>
        <w:pBdr>
          <w:top w:val="nil"/>
          <w:left w:val="nil"/>
          <w:bottom w:val="nil"/>
          <w:right w:val="nil"/>
          <w:between w:val="nil"/>
        </w:pBdr>
        <w:spacing w:before="0" w:after="0" w:line="240" w:lineRule="auto"/>
        <w:rPr>
          <w:color w:val="000000"/>
        </w:rPr>
      </w:pPr>
      <w:r>
        <w:t>u</w:t>
      </w:r>
      <w:r>
        <w:rPr>
          <w:color w:val="000000"/>
        </w:rPr>
        <w:t>tilizează infrastructura feroviară</w:t>
      </w:r>
      <w:r>
        <w:rPr>
          <w:color w:val="000000"/>
        </w:rPr>
        <w:t xml:space="preserve"> existentă sau liniile suburbane dedicate;</w:t>
      </w:r>
    </w:p>
    <w:p w:rsidR="008D2DB5" w:rsidRDefault="002421AD">
      <w:pPr>
        <w:numPr>
          <w:ilvl w:val="0"/>
          <w:numId w:val="27"/>
        </w:numPr>
        <w:pBdr>
          <w:top w:val="nil"/>
          <w:left w:val="nil"/>
          <w:bottom w:val="nil"/>
          <w:right w:val="nil"/>
          <w:between w:val="nil"/>
        </w:pBdr>
        <w:spacing w:before="0" w:after="0" w:line="240" w:lineRule="auto"/>
        <w:rPr>
          <w:color w:val="000000"/>
        </w:rPr>
      </w:pPr>
      <w:r>
        <w:t>are p</w:t>
      </w:r>
      <w:r>
        <w:rPr>
          <w:color w:val="000000"/>
        </w:rPr>
        <w:t>eroane simple, în linie curentă, legate între ele sau cu rețelele de transport complementare prin subtraversări sau supratraversări;</w:t>
      </w:r>
    </w:p>
    <w:p w:rsidR="008D2DB5" w:rsidRDefault="002421AD">
      <w:pPr>
        <w:numPr>
          <w:ilvl w:val="0"/>
          <w:numId w:val="27"/>
        </w:numPr>
        <w:pBdr>
          <w:top w:val="nil"/>
          <w:left w:val="nil"/>
          <w:bottom w:val="nil"/>
          <w:right w:val="nil"/>
          <w:between w:val="nil"/>
        </w:pBdr>
        <w:spacing w:before="0" w:after="0" w:line="240" w:lineRule="auto"/>
        <w:rPr>
          <w:color w:val="000000"/>
        </w:rPr>
      </w:pPr>
      <w:r>
        <w:t>s</w:t>
      </w:r>
      <w:r>
        <w:rPr>
          <w:color w:val="000000"/>
        </w:rPr>
        <w:t>tațiile sau punctele de oprire sunt fără personal (achiziția de bilete sau</w:t>
      </w:r>
      <w:r>
        <w:rPr>
          <w:color w:val="000000"/>
        </w:rPr>
        <w:t xml:space="preserve"> informarea călătorilor se face prin sisteme informatice integrate);</w:t>
      </w:r>
    </w:p>
    <w:p w:rsidR="008D2DB5" w:rsidRDefault="002421AD">
      <w:pPr>
        <w:numPr>
          <w:ilvl w:val="0"/>
          <w:numId w:val="27"/>
        </w:numPr>
        <w:pBdr>
          <w:top w:val="nil"/>
          <w:left w:val="nil"/>
          <w:bottom w:val="nil"/>
          <w:right w:val="nil"/>
          <w:between w:val="nil"/>
        </w:pBdr>
        <w:spacing w:before="0" w:line="240" w:lineRule="auto"/>
        <w:rPr>
          <w:color w:val="000000"/>
        </w:rPr>
      </w:pPr>
      <w:r>
        <w:t>c</w:t>
      </w:r>
      <w:r>
        <w:rPr>
          <w:color w:val="000000"/>
        </w:rPr>
        <w:t xml:space="preserve">ălătoria (navetismul) durează în general sub o oră, cu o viteză comercială de 40 – 60 km/h </w:t>
      </w:r>
    </w:p>
    <w:p w:rsidR="008D2DB5" w:rsidRDefault="002421AD">
      <w:pPr>
        <w:spacing w:line="240" w:lineRule="auto"/>
      </w:pPr>
      <w:r>
        <w:t xml:space="preserve">Conform unei analize realizate de către UITP și UIC prezentate în raportul </w:t>
      </w:r>
      <w:r>
        <w:rPr>
          <w:i/>
        </w:rPr>
        <w:t>Regional And Suburb</w:t>
      </w:r>
      <w:r>
        <w:rPr>
          <w:i/>
        </w:rPr>
        <w:t xml:space="preserve">an Railways - Market Analysis Update (Căile ferate regionale și suburbane - Actualizarea analizei pieței), </w:t>
      </w:r>
      <w:r>
        <w:t>numărul total de pasageri transportați în serviciu public de transport metropolitan reprezintă</w:t>
      </w:r>
      <w:r>
        <w:rPr>
          <w:i/>
        </w:rPr>
        <w:t xml:space="preserve"> </w:t>
      </w:r>
      <w:r>
        <w:t>aproximativ 90% din numărul total de pasageri feroviar</w:t>
      </w:r>
      <w:r>
        <w:t>i și 50% din numărul total de pasageri – km/an.</w:t>
      </w:r>
    </w:p>
    <w:p w:rsidR="008D2DB5" w:rsidRDefault="002421AD">
      <w:pPr>
        <w:spacing w:line="240" w:lineRule="auto"/>
      </w:pPr>
      <w:r>
        <w:t>Tipurile de rețele feroviare metropolitane pot fi de mai multe feluri: de tip linie, de tip cruce, radială și diferă în funcție de dispunerea bazinelor de captare de pasageri (figura 2.2.1</w:t>
      </w:r>
      <w:r>
        <w:t>4</w:t>
      </w:r>
      <w:r>
        <w:t xml:space="preserve">). </w:t>
      </w: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pBdr>
          <w:top w:val="nil"/>
          <w:left w:val="nil"/>
          <w:bottom w:val="nil"/>
          <w:right w:val="nil"/>
          <w:between w:val="nil"/>
        </w:pBdr>
        <w:spacing w:before="0" w:after="0" w:line="240" w:lineRule="auto"/>
        <w:jc w:val="left"/>
      </w:pPr>
    </w:p>
    <w:p w:rsidR="008D2DB5" w:rsidRDefault="002421AD">
      <w:pPr>
        <w:pBdr>
          <w:top w:val="nil"/>
          <w:left w:val="nil"/>
          <w:bottom w:val="nil"/>
          <w:right w:val="nil"/>
          <w:between w:val="nil"/>
        </w:pBdr>
        <w:spacing w:before="0" w:after="0" w:line="240" w:lineRule="auto"/>
        <w:ind w:left="720"/>
        <w:jc w:val="center"/>
      </w:pPr>
      <w:r>
        <w:rPr>
          <w:noProof/>
        </w:rPr>
        <w:drawing>
          <wp:inline distT="0" distB="0" distL="0" distR="0">
            <wp:extent cx="3543300" cy="3042687"/>
            <wp:effectExtent l="0" t="0" r="0" b="0"/>
            <wp:docPr id="2698" name="image15.jpg" descr="E:\Minister\Tren metropolitan\retea.jpg"/>
            <wp:cNvGraphicFramePr/>
            <a:graphic xmlns:a="http://schemas.openxmlformats.org/drawingml/2006/main">
              <a:graphicData uri="http://schemas.openxmlformats.org/drawingml/2006/picture">
                <pic:pic xmlns:pic="http://schemas.openxmlformats.org/drawingml/2006/picture">
                  <pic:nvPicPr>
                    <pic:cNvPr id="0" name="image15.jpg" descr="E:\Minister\Tren metropolitan\retea.jpg"/>
                    <pic:cNvPicPr preferRelativeResize="0"/>
                  </pic:nvPicPr>
                  <pic:blipFill>
                    <a:blip r:embed="rId42"/>
                    <a:srcRect/>
                    <a:stretch>
                      <a:fillRect/>
                    </a:stretch>
                  </pic:blipFill>
                  <pic:spPr>
                    <a:xfrm>
                      <a:off x="0" y="0"/>
                      <a:ext cx="3543300" cy="3042687"/>
                    </a:xfrm>
                    <a:prstGeom prst="rect">
                      <a:avLst/>
                    </a:prstGeom>
                    <a:ln/>
                  </pic:spPr>
                </pic:pic>
              </a:graphicData>
            </a:graphic>
          </wp:inline>
        </w:drawing>
      </w:r>
    </w:p>
    <w:p w:rsidR="008D2DB5" w:rsidRDefault="002421AD">
      <w:pPr>
        <w:spacing w:before="0" w:after="0" w:line="240" w:lineRule="auto"/>
        <w:ind w:left="720"/>
        <w:jc w:val="center"/>
        <w:rPr>
          <w:b/>
          <w:i/>
          <w:sz w:val="22"/>
          <w:szCs w:val="22"/>
        </w:rPr>
      </w:pPr>
      <w:r>
        <w:rPr>
          <w:b/>
          <w:i/>
          <w:sz w:val="22"/>
          <w:szCs w:val="22"/>
        </w:rPr>
        <w:t>Figura 2.2.14. Tipuri de rețele feroviare metropolitane</w:t>
      </w:r>
    </w:p>
    <w:p w:rsidR="008D2DB5" w:rsidRDefault="008D2DB5">
      <w:pPr>
        <w:spacing w:before="0" w:after="0" w:line="240" w:lineRule="auto"/>
        <w:ind w:left="720"/>
        <w:jc w:val="center"/>
        <w:rPr>
          <w:b/>
          <w:i/>
        </w:rPr>
      </w:pPr>
    </w:p>
    <w:p w:rsidR="008D2DB5" w:rsidRDefault="002421AD">
      <w:pPr>
        <w:spacing w:line="240" w:lineRule="auto"/>
      </w:pPr>
      <w:r>
        <w:t>Așadar, trenul metropolitan combină beneficiile majore ale transportului urban cu metroul, cu avantajele trenului regional în zona suburbiilor, conducând evident la reducerea numărului de autoturisme</w:t>
      </w:r>
      <w:r>
        <w:t xml:space="preserve"> și a mijloacelor de transport publice urbane și suburbane, contribuind la reducerea  cantități</w:t>
      </w:r>
      <w:r>
        <w:t>lor</w:t>
      </w:r>
      <w:r>
        <w:t xml:space="preserve"> de </w:t>
      </w:r>
      <w:r>
        <w:t>gaze cu efect de seră produse în domeniul transporturilor</w:t>
      </w:r>
      <w:r>
        <w:t xml:space="preserve">. </w:t>
      </w:r>
    </w:p>
    <w:p w:rsidR="008D2DB5" w:rsidRDefault="002421AD">
      <w:pPr>
        <w:spacing w:line="240" w:lineRule="auto"/>
      </w:pPr>
      <w:r>
        <w:t>Astfel, prin investițiile în dezvoltarea conceptului de transport cu trenul metropolitan în ța</w:t>
      </w:r>
      <w:r>
        <w:t xml:space="preserve">ra noastră, România se alătură viziunilor și </w:t>
      </w:r>
      <w:r>
        <w:t>n</w:t>
      </w:r>
      <w:r>
        <w:t xml:space="preserve">oilor concepte </w:t>
      </w:r>
      <w:r>
        <w:t>promovate de către</w:t>
      </w:r>
      <w:r>
        <w:t xml:space="preserve"> Comisi</w:t>
      </w:r>
      <w:r>
        <w:t>a</w:t>
      </w:r>
      <w:r>
        <w:t xml:space="preserve"> </w:t>
      </w:r>
      <w:r>
        <w:t>Europeană</w:t>
      </w:r>
      <w:r>
        <w:t xml:space="preserve"> </w:t>
      </w:r>
      <w:r>
        <w:t xml:space="preserve">prin noua politică </w:t>
      </w:r>
      <w:r>
        <w:rPr>
          <w:i/>
        </w:rPr>
        <w:t>Green Deal.</w:t>
      </w:r>
      <w:r>
        <w:t xml:space="preserve"> </w:t>
      </w:r>
    </w:p>
    <w:p w:rsidR="008D2DB5" w:rsidRDefault="002421AD">
      <w:pPr>
        <w:spacing w:line="240" w:lineRule="auto"/>
      </w:pPr>
      <w:r>
        <w:t xml:space="preserve">Trenul metropolitan reprezintă un exemplu de bună practică în ceea ce privește multimodalitatea transportului de pasageri, în </w:t>
      </w:r>
      <w:r>
        <w:t>care se utilizează un transport de masă prietenos cu mediul înconjurător, la care transportul rutier constituie complementaritatea în sistemul de transport de navetă (figura 2.2.1</w:t>
      </w:r>
      <w:r>
        <w:t>5</w:t>
      </w:r>
      <w:r>
        <w:t>). Studierea, adaptarea și implementarea modelului de tren metropolitan euro</w:t>
      </w:r>
      <w:r>
        <w:t>pean evidențiază introducerea unor rute în care frecvența trenurilor să fie mare, astfel încât transportul public rutier pe aceeași rută, să se reducă spre minim. Transportul public rutier se va concentra însă pe relațiile nedeservite de trenurile metropol</w:t>
      </w:r>
      <w:r>
        <w:t xml:space="preserve">itane, prin complementaritatea cu acesta, asigurându-se noi rute de transport integrat, conducând astfel la o mobilitatea mai mare a pasagerilor și de calitate </w:t>
      </w:r>
      <w:r>
        <w:t>superioară</w:t>
      </w:r>
      <w:r>
        <w:t>.</w:t>
      </w: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2421AD">
      <w:pPr>
        <w:spacing w:line="240" w:lineRule="auto"/>
      </w:pPr>
      <w:r>
        <w:t xml:space="preserve"> </w:t>
      </w:r>
    </w:p>
    <w:p w:rsidR="008D2DB5" w:rsidRDefault="008D2DB5">
      <w:pPr>
        <w:spacing w:line="240" w:lineRule="auto"/>
      </w:pPr>
    </w:p>
    <w:p w:rsidR="008D2DB5" w:rsidRDefault="002421AD">
      <w:pPr>
        <w:spacing w:before="0" w:after="0" w:line="240" w:lineRule="auto"/>
        <w:rPr>
          <w:i/>
        </w:rPr>
      </w:pPr>
      <w:r>
        <w:rPr>
          <w:i/>
          <w:noProof/>
        </w:rPr>
        <w:drawing>
          <wp:inline distT="114300" distB="114300" distL="114300" distR="114300">
            <wp:extent cx="5943600" cy="3073400"/>
            <wp:effectExtent l="0" t="0" r="0" b="0"/>
            <wp:docPr id="2738"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43"/>
                    <a:srcRect/>
                    <a:stretch>
                      <a:fillRect/>
                    </a:stretch>
                  </pic:blipFill>
                  <pic:spPr>
                    <a:xfrm>
                      <a:off x="0" y="0"/>
                      <a:ext cx="5943600" cy="3073400"/>
                    </a:xfrm>
                    <a:prstGeom prst="rect">
                      <a:avLst/>
                    </a:prstGeom>
                    <a:ln/>
                  </pic:spPr>
                </pic:pic>
              </a:graphicData>
            </a:graphic>
          </wp:inline>
        </w:drawing>
      </w:r>
    </w:p>
    <w:p w:rsidR="008D2DB5" w:rsidRDefault="002421AD">
      <w:pPr>
        <w:spacing w:before="0" w:after="0" w:line="240" w:lineRule="auto"/>
        <w:jc w:val="center"/>
        <w:rPr>
          <w:b/>
          <w:i/>
          <w:sz w:val="22"/>
          <w:szCs w:val="22"/>
        </w:rPr>
      </w:pPr>
      <w:r>
        <w:rPr>
          <w:b/>
          <w:i/>
          <w:sz w:val="22"/>
          <w:szCs w:val="22"/>
        </w:rPr>
        <w:t xml:space="preserve">Figura 2.2.15. </w:t>
      </w:r>
      <w:r>
        <w:rPr>
          <w:i/>
          <w:sz w:val="22"/>
          <w:szCs w:val="22"/>
        </w:rPr>
        <w:t xml:space="preserve"> </w:t>
      </w:r>
      <w:r>
        <w:rPr>
          <w:b/>
          <w:i/>
          <w:sz w:val="22"/>
          <w:szCs w:val="22"/>
        </w:rPr>
        <w:t>Model de complementaritate tren metropolitan – transport public rutier (situația actuală cu numeroase legături de transport public rutier vs. situația propusă în care o stație de cale ferată devine nod multimodal de pasageri)</w:t>
      </w:r>
    </w:p>
    <w:p w:rsidR="008D2DB5" w:rsidRDefault="008D2DB5">
      <w:pPr>
        <w:spacing w:before="0" w:after="0" w:line="240" w:lineRule="auto"/>
        <w:jc w:val="center"/>
        <w:rPr>
          <w:b/>
          <w:i/>
          <w:sz w:val="22"/>
          <w:szCs w:val="22"/>
        </w:rPr>
      </w:pPr>
    </w:p>
    <w:sdt>
      <w:sdtPr>
        <w:tag w:val="goog_rdk_64"/>
        <w:id w:val="-1026012051"/>
      </w:sdtPr>
      <w:sdtEndPr/>
      <w:sdtContent>
        <w:p w:rsidR="008D2DB5" w:rsidRDefault="002421AD">
          <w:pPr>
            <w:spacing w:line="240" w:lineRule="auto"/>
            <w:ind w:firstLine="720"/>
            <w:rPr>
              <w:b/>
              <w:i/>
            </w:rPr>
          </w:pPr>
          <w:r>
            <w:rPr>
              <w:b/>
              <w:i/>
            </w:rPr>
            <w:t>Obiectivele și funcțiile proi</w:t>
          </w:r>
          <w:r>
            <w:rPr>
              <w:b/>
              <w:i/>
            </w:rPr>
            <w:t>ectelor</w:t>
          </w:r>
        </w:p>
      </w:sdtContent>
    </w:sdt>
    <w:p w:rsidR="008D2DB5" w:rsidRDefault="002421AD">
      <w:pPr>
        <w:spacing w:before="0" w:after="0" w:line="240" w:lineRule="auto"/>
      </w:pPr>
      <w:r>
        <w:t>Serviciile de tren metropolitan corespund următoarelor obiective privind asigurarea unei mobilități urbane durabile:</w:t>
      </w:r>
    </w:p>
    <w:p w:rsidR="008D2DB5" w:rsidRDefault="002421AD">
      <w:pPr>
        <w:numPr>
          <w:ilvl w:val="0"/>
          <w:numId w:val="121"/>
        </w:numPr>
        <w:spacing w:before="0" w:after="0" w:line="240" w:lineRule="auto"/>
      </w:pPr>
      <w:r>
        <w:t>Regenerare urbană și dezvoltare favorizată de transportul public</w:t>
      </w:r>
    </w:p>
    <w:p w:rsidR="008D2DB5" w:rsidRDefault="002421AD">
      <w:pPr>
        <w:numPr>
          <w:ilvl w:val="0"/>
          <w:numId w:val="121"/>
        </w:numPr>
        <w:spacing w:before="0" w:after="0" w:line="240" w:lineRule="auto"/>
      </w:pPr>
      <w:r>
        <w:t>Incluziunea socială și accesul la principalele puncte de interes</w:t>
      </w:r>
    </w:p>
    <w:p w:rsidR="008D2DB5" w:rsidRDefault="002421AD">
      <w:pPr>
        <w:numPr>
          <w:ilvl w:val="0"/>
          <w:numId w:val="121"/>
        </w:numPr>
        <w:spacing w:before="0" w:after="0" w:line="240" w:lineRule="auto"/>
      </w:pPr>
      <w:r>
        <w:t>Coeziune teritorială</w:t>
      </w:r>
    </w:p>
    <w:p w:rsidR="008D2DB5" w:rsidRDefault="002421AD">
      <w:pPr>
        <w:numPr>
          <w:ilvl w:val="0"/>
          <w:numId w:val="121"/>
        </w:numPr>
        <w:spacing w:before="0" w:after="0" w:line="240" w:lineRule="auto"/>
      </w:pPr>
      <w:r>
        <w:t>Predictibilitate și punctualitate</w:t>
      </w:r>
    </w:p>
    <w:p w:rsidR="008D2DB5" w:rsidRDefault="002421AD">
      <w:pPr>
        <w:numPr>
          <w:ilvl w:val="0"/>
          <w:numId w:val="121"/>
        </w:numPr>
        <w:spacing w:before="0" w:after="0" w:line="240" w:lineRule="auto"/>
      </w:pPr>
      <w:r>
        <w:t>Accesibilitate</w:t>
      </w:r>
    </w:p>
    <w:p w:rsidR="008D2DB5" w:rsidRDefault="002421AD">
      <w:pPr>
        <w:numPr>
          <w:ilvl w:val="0"/>
          <w:numId w:val="121"/>
        </w:numPr>
        <w:spacing w:before="0" w:after="0" w:line="240" w:lineRule="auto"/>
      </w:pPr>
      <w:r>
        <w:t>Calitatea și continuitatea serviciilor</w:t>
      </w:r>
    </w:p>
    <w:p w:rsidR="008D2DB5" w:rsidRDefault="002421AD">
      <w:pPr>
        <w:numPr>
          <w:ilvl w:val="0"/>
          <w:numId w:val="121"/>
        </w:numPr>
        <w:spacing w:before="0" w:after="0" w:line="240" w:lineRule="auto"/>
      </w:pPr>
      <w:r>
        <w:t>Siguranță și securitatete</w:t>
      </w:r>
    </w:p>
    <w:p w:rsidR="008D2DB5" w:rsidRDefault="002421AD">
      <w:pPr>
        <w:numPr>
          <w:ilvl w:val="0"/>
          <w:numId w:val="121"/>
        </w:numPr>
        <w:spacing w:before="0" w:after="0" w:line="240" w:lineRule="auto"/>
      </w:pPr>
      <w:r>
        <w:t>Protecția mediului</w:t>
      </w:r>
    </w:p>
    <w:p w:rsidR="008D2DB5" w:rsidRDefault="002421AD">
      <w:pPr>
        <w:numPr>
          <w:ilvl w:val="0"/>
          <w:numId w:val="121"/>
        </w:numPr>
        <w:spacing w:before="0" w:after="0" w:line="240" w:lineRule="auto"/>
      </w:pPr>
      <w:r>
        <w:t>Întreținerea materialului rulant</w:t>
      </w:r>
    </w:p>
    <w:p w:rsidR="008D2DB5" w:rsidRDefault="002421AD">
      <w:pPr>
        <w:numPr>
          <w:ilvl w:val="0"/>
          <w:numId w:val="121"/>
        </w:numPr>
        <w:spacing w:before="0" w:after="0" w:line="240" w:lineRule="auto"/>
      </w:pPr>
      <w:r>
        <w:t>Resp</w:t>
      </w:r>
      <w:r>
        <w:t>onsabilitatea financiară</w:t>
      </w:r>
    </w:p>
    <w:p w:rsidR="008D2DB5" w:rsidRDefault="002421AD">
      <w:pPr>
        <w:numPr>
          <w:ilvl w:val="0"/>
          <w:numId w:val="121"/>
        </w:numPr>
        <w:spacing w:before="0" w:after="0" w:line="240" w:lineRule="auto"/>
      </w:pPr>
      <w:r>
        <w:t>Colectarea datelor pentru monitorizare</w:t>
      </w:r>
    </w:p>
    <w:p w:rsidR="008D2DB5" w:rsidRDefault="002421AD">
      <w:pPr>
        <w:numPr>
          <w:ilvl w:val="0"/>
          <w:numId w:val="121"/>
        </w:numPr>
        <w:spacing w:before="0" w:after="0" w:line="240" w:lineRule="auto"/>
      </w:pPr>
      <w:r>
        <w:t>Protecția vieții private</w:t>
      </w:r>
    </w:p>
    <w:p w:rsidR="008D2DB5" w:rsidRDefault="008D2DB5">
      <w:pPr>
        <w:spacing w:before="0" w:after="0" w:line="240" w:lineRule="auto"/>
      </w:pPr>
    </w:p>
    <w:p w:rsidR="008D2DB5" w:rsidRDefault="002421AD">
      <w:pPr>
        <w:spacing w:before="0" w:after="0" w:line="240" w:lineRule="auto"/>
      </w:pPr>
      <w:r>
        <w:t>Proiectele de investiții care prevăd introducerea și dezvoltarea serviciilor de tren metropolitan au următoarele destinații şi funcţiuni:</w:t>
      </w:r>
    </w:p>
    <w:p w:rsidR="008D2DB5" w:rsidRDefault="002421AD">
      <w:pPr>
        <w:spacing w:before="0" w:after="0" w:line="240" w:lineRule="auto"/>
        <w:rPr>
          <w:i/>
        </w:rPr>
      </w:pPr>
      <w:r>
        <w:rPr>
          <w:i/>
        </w:rPr>
        <w:t>1.</w:t>
      </w:r>
      <w:r>
        <w:rPr>
          <w:i/>
        </w:rPr>
        <w:tab/>
        <w:t>Pentru autoritățile publi</w:t>
      </w:r>
      <w:r>
        <w:rPr>
          <w:i/>
        </w:rPr>
        <w:t>ce locale:</w:t>
      </w:r>
    </w:p>
    <w:p w:rsidR="008D2DB5" w:rsidRDefault="002421AD">
      <w:pPr>
        <w:spacing w:before="0" w:after="0" w:line="240" w:lineRule="auto"/>
      </w:pPr>
      <w:r>
        <w:t>-</w:t>
      </w:r>
      <w:r>
        <w:tab/>
        <w:t>Furnizarea unor servicii publice de transport călători moderne</w:t>
      </w:r>
    </w:p>
    <w:p w:rsidR="008D2DB5" w:rsidRDefault="002421AD">
      <w:pPr>
        <w:spacing w:before="0" w:after="0" w:line="240" w:lineRule="auto"/>
      </w:pPr>
      <w:r>
        <w:t>-</w:t>
      </w:r>
      <w:r>
        <w:tab/>
        <w:t>Control asupra dimensiunii serviciului oferit cetățenilor proprii</w:t>
      </w:r>
    </w:p>
    <w:p w:rsidR="008D2DB5" w:rsidRDefault="002421AD">
      <w:pPr>
        <w:spacing w:before="0" w:after="0" w:line="240" w:lineRule="auto"/>
      </w:pPr>
      <w:r>
        <w:t>-</w:t>
      </w:r>
      <w:r>
        <w:tab/>
        <w:t>Stații și zona stațiilor integrate în arhitectura urbană locală</w:t>
      </w:r>
    </w:p>
    <w:p w:rsidR="008D2DB5" w:rsidRDefault="002421AD">
      <w:pPr>
        <w:spacing w:before="0" w:after="0" w:line="240" w:lineRule="auto"/>
      </w:pPr>
      <w:r>
        <w:t>-</w:t>
      </w:r>
      <w:r>
        <w:tab/>
        <w:t>Reducerea segregării urban / rural</w:t>
      </w:r>
    </w:p>
    <w:p w:rsidR="008D2DB5" w:rsidRDefault="002421AD">
      <w:pPr>
        <w:spacing w:before="0" w:after="0" w:line="240" w:lineRule="auto"/>
      </w:pPr>
      <w:r>
        <w:t>-</w:t>
      </w:r>
      <w:r>
        <w:tab/>
        <w:t>Elibera</w:t>
      </w:r>
      <w:r>
        <w:t>rea de capacitate de transport pe trama stradală</w:t>
      </w:r>
    </w:p>
    <w:p w:rsidR="008D2DB5" w:rsidRDefault="002421AD">
      <w:pPr>
        <w:spacing w:before="0" w:after="0" w:line="240" w:lineRule="auto"/>
        <w:rPr>
          <w:i/>
        </w:rPr>
      </w:pPr>
      <w:r>
        <w:rPr>
          <w:i/>
        </w:rPr>
        <w:t>2.</w:t>
      </w:r>
      <w:r>
        <w:rPr>
          <w:i/>
        </w:rPr>
        <w:tab/>
        <w:t>Pentru utilizatori și non-utilizatori:</w:t>
      </w:r>
    </w:p>
    <w:p w:rsidR="008D2DB5" w:rsidRDefault="002421AD">
      <w:pPr>
        <w:spacing w:before="0" w:after="0" w:line="240" w:lineRule="auto"/>
      </w:pPr>
      <w:r>
        <w:t>-</w:t>
      </w:r>
      <w:r>
        <w:tab/>
        <w:t>Integrarea cu oferta de transport public local</w:t>
      </w:r>
    </w:p>
    <w:p w:rsidR="008D2DB5" w:rsidRDefault="002421AD">
      <w:pPr>
        <w:spacing w:before="0" w:after="0" w:line="240" w:lineRule="auto"/>
      </w:pPr>
      <w:r>
        <w:t>-</w:t>
      </w:r>
      <w:r>
        <w:tab/>
        <w:t>Creșterea gradului de incluziune socială, economică, culturală a locuitorilor din teritoriul zonelor urbane funcți</w:t>
      </w:r>
      <w:r>
        <w:t>onale ale municipiilor</w:t>
      </w:r>
    </w:p>
    <w:p w:rsidR="008D2DB5" w:rsidRDefault="002421AD">
      <w:pPr>
        <w:spacing w:before="0" w:after="0" w:line="240" w:lineRule="auto"/>
      </w:pPr>
      <w:r>
        <w:t>-</w:t>
      </w:r>
      <w:r>
        <w:tab/>
        <w:t xml:space="preserve">Vehicule feroviare moderne și confortabile integrate cu stații cu peroane ce permit îmbarcarea/debarcarea fără traptă </w:t>
      </w:r>
    </w:p>
    <w:p w:rsidR="008D2DB5" w:rsidRDefault="002421AD">
      <w:pPr>
        <w:spacing w:before="0" w:after="0" w:line="240" w:lineRule="auto"/>
      </w:pPr>
      <w:r>
        <w:t>-</w:t>
      </w:r>
      <w:r>
        <w:tab/>
        <w:t>Stații și zona adiacentă a stațiilor sigure, confortabile</w:t>
      </w:r>
    </w:p>
    <w:p w:rsidR="008D2DB5" w:rsidRDefault="002421AD">
      <w:pPr>
        <w:spacing w:before="0" w:after="0" w:line="240" w:lineRule="auto"/>
      </w:pPr>
      <w:r>
        <w:t>-</w:t>
      </w:r>
      <w:r>
        <w:tab/>
        <w:t xml:space="preserve">Eliminarea conflictelor de trafic la trecerile la </w:t>
      </w:r>
      <w:r>
        <w:t>nivel</w:t>
      </w:r>
    </w:p>
    <w:p w:rsidR="008D2DB5" w:rsidRDefault="002421AD">
      <w:pPr>
        <w:spacing w:before="0" w:after="0" w:line="240" w:lineRule="auto"/>
      </w:pPr>
      <w:r>
        <w:t>-</w:t>
      </w:r>
      <w:r>
        <w:tab/>
        <w:t>Creșterea siguranței în trafic</w:t>
      </w:r>
    </w:p>
    <w:p w:rsidR="008D2DB5" w:rsidRDefault="002421AD">
      <w:pPr>
        <w:spacing w:before="0" w:after="0" w:line="240" w:lineRule="auto"/>
        <w:rPr>
          <w:i/>
        </w:rPr>
      </w:pPr>
      <w:r>
        <w:rPr>
          <w:i/>
        </w:rPr>
        <w:t>3.</w:t>
      </w:r>
      <w:r>
        <w:rPr>
          <w:i/>
        </w:rPr>
        <w:tab/>
        <w:t>Pentru protecția mediului:</w:t>
      </w:r>
    </w:p>
    <w:p w:rsidR="008D2DB5" w:rsidRDefault="002421AD">
      <w:pPr>
        <w:spacing w:before="0" w:after="0" w:line="240" w:lineRule="auto"/>
      </w:pPr>
      <w:r>
        <w:t>-</w:t>
      </w:r>
      <w:r>
        <w:tab/>
        <w:t>Oferte de mobilitate prietenoase cu mediul</w:t>
      </w:r>
    </w:p>
    <w:p w:rsidR="008D2DB5" w:rsidRDefault="002421AD">
      <w:pPr>
        <w:spacing w:before="0" w:after="0" w:line="240" w:lineRule="auto"/>
      </w:pPr>
      <w:r>
        <w:t>-</w:t>
      </w:r>
      <w:r>
        <w:tab/>
        <w:t>Diminuarea călătoriilor cu vehicule individuale motorizate</w:t>
      </w:r>
    </w:p>
    <w:p w:rsidR="008D2DB5" w:rsidRDefault="002421AD">
      <w:pPr>
        <w:spacing w:before="0" w:after="0" w:line="240" w:lineRule="auto"/>
        <w:rPr>
          <w:i/>
        </w:rPr>
      </w:pPr>
      <w:r>
        <w:t>4.</w:t>
      </w:r>
      <w:r>
        <w:tab/>
      </w:r>
      <w:r>
        <w:rPr>
          <w:i/>
        </w:rPr>
        <w:t>Pentru digitalizarea serviciilor de interes public:</w:t>
      </w:r>
    </w:p>
    <w:p w:rsidR="008D2DB5" w:rsidRDefault="002421AD">
      <w:pPr>
        <w:spacing w:before="0" w:after="0" w:line="240" w:lineRule="auto"/>
      </w:pPr>
      <w:r>
        <w:t>-</w:t>
      </w:r>
      <w:r>
        <w:tab/>
        <w:t>Integrarea în sistemul ITS al municipiilor</w:t>
      </w:r>
    </w:p>
    <w:p w:rsidR="008D2DB5" w:rsidRDefault="002421AD">
      <w:pPr>
        <w:spacing w:before="0" w:after="0" w:line="240" w:lineRule="auto"/>
      </w:pPr>
      <w:r>
        <w:t>-</w:t>
      </w:r>
      <w:r>
        <w:tab/>
        <w:t>Implementare de soluții informatice de monitorizare a lucrărilor de construcții, de monitorizare a calității infrastructurii, de monitorizare a calității mat</w:t>
      </w:r>
      <w:r>
        <w:t>erialului rulant</w:t>
      </w:r>
    </w:p>
    <w:p w:rsidR="008D2DB5" w:rsidRDefault="002421AD">
      <w:pPr>
        <w:spacing w:before="0" w:after="0" w:line="240" w:lineRule="auto"/>
        <w:rPr>
          <w:i/>
        </w:rPr>
      </w:pPr>
      <w:r>
        <w:rPr>
          <w:i/>
        </w:rPr>
        <w:t>5.</w:t>
      </w:r>
      <w:r>
        <w:rPr>
          <w:i/>
        </w:rPr>
        <w:tab/>
        <w:t>Pentru bugetul de stat:</w:t>
      </w:r>
    </w:p>
    <w:p w:rsidR="008D2DB5" w:rsidRDefault="002421AD">
      <w:pPr>
        <w:spacing w:before="0" w:after="0" w:line="240" w:lineRule="auto"/>
      </w:pPr>
      <w:r>
        <w:t>-</w:t>
      </w:r>
      <w:r>
        <w:tab/>
        <w:t>Diminuarea costurilor de exploatare a serviciilor de transport feroviar călători prin atragerea fondurilor de la bugetele locale</w:t>
      </w:r>
    </w:p>
    <w:p w:rsidR="008D2DB5" w:rsidRDefault="002421AD">
      <w:pPr>
        <w:spacing w:before="0" w:after="0" w:line="240" w:lineRule="auto"/>
      </w:pPr>
      <w:r>
        <w:t>-</w:t>
      </w:r>
      <w:r>
        <w:tab/>
      </w:r>
      <w:r>
        <w:t>Diminuarea costurilor cu întreținerea infrastructurii feroviare prin creșterea productivității liniei</w:t>
      </w:r>
    </w:p>
    <w:p w:rsidR="008D2DB5" w:rsidRDefault="002421AD">
      <w:pPr>
        <w:spacing w:before="0" w:after="0" w:line="240" w:lineRule="auto"/>
      </w:pPr>
      <w:r>
        <w:t>-</w:t>
      </w:r>
      <w:r>
        <w:tab/>
        <w:t>Creșterea capacității administrative de implementare proiecte majore prin implicarea echipelor de proiect ale autorităților publice locale și structuril</w:t>
      </w:r>
      <w:r>
        <w:t>or asociative</w:t>
      </w:r>
    </w:p>
    <w:p w:rsidR="008D2DB5" w:rsidRDefault="002421AD">
      <w:pPr>
        <w:spacing w:before="0" w:after="0" w:line="240" w:lineRule="auto"/>
      </w:pPr>
      <w:r>
        <w:t>-</w:t>
      </w:r>
      <w:r>
        <w:tab/>
        <w:t>Scăderea costurilor cu accidentele rutiere</w:t>
      </w:r>
    </w:p>
    <w:p w:rsidR="008D2DB5" w:rsidRDefault="008D2DB5">
      <w:pPr>
        <w:spacing w:line="240" w:lineRule="auto"/>
        <w:rPr>
          <w:b/>
          <w:i/>
          <w:color w:val="FF0000"/>
        </w:rPr>
      </w:pPr>
    </w:p>
    <w:p w:rsidR="008D2DB5" w:rsidRDefault="002421AD">
      <w:pPr>
        <w:spacing w:line="240" w:lineRule="auto"/>
      </w:pPr>
      <w:r>
        <w:t>Principalele orașe în care trenul metropolitan se poate implementa utilizând infrastructura feroviară existentă sau racorduri nou create sunt: București, Cluj</w:t>
      </w:r>
      <w:r>
        <w:t>-</w:t>
      </w:r>
      <w:r>
        <w:t>Napoca, Brașov, Iași, Timișoara, Sibi</w:t>
      </w:r>
      <w:r>
        <w:t xml:space="preserve">u, Constanța. În măsura în care expansiunea altor orașe va crea cerere și nevoia de conexiune feroviară periurbană pentru pasageri, acestea pot fi incluse în lista orașelor care pot beneficia de servicii feroviare metropolitane. </w:t>
      </w:r>
    </w:p>
    <w:p w:rsidR="008D2DB5" w:rsidRDefault="008D2DB5">
      <w:pPr>
        <w:spacing w:line="240" w:lineRule="auto"/>
        <w:rPr>
          <w:b/>
          <w:i/>
        </w:rPr>
      </w:pPr>
    </w:p>
    <w:sdt>
      <w:sdtPr>
        <w:tag w:val="goog_rdk_65"/>
        <w:id w:val="863183254"/>
      </w:sdtPr>
      <w:sdtEndPr/>
      <w:sdtContent>
        <w:p w:rsidR="008D2DB5" w:rsidRDefault="002421AD">
          <w:pPr>
            <w:spacing w:line="240" w:lineRule="auto"/>
            <w:ind w:firstLine="720"/>
            <w:rPr>
              <w:b/>
              <w:i/>
            </w:rPr>
          </w:pPr>
          <w:r>
            <w:rPr>
              <w:b/>
              <w:i/>
            </w:rPr>
            <w:t>Măsuri și intervenții pen</w:t>
          </w:r>
          <w:r>
            <w:rPr>
              <w:b/>
              <w:i/>
            </w:rPr>
            <w:t>tru implementarea proiectelor de tren</w:t>
          </w:r>
          <w:r>
            <w:rPr>
              <w:b/>
              <w:i/>
            </w:rPr>
            <w:t xml:space="preserve"> metropolitan</w:t>
          </w:r>
          <w:r>
            <w:rPr>
              <w:b/>
              <w:i/>
            </w:rPr>
            <w:t xml:space="preserve"> </w:t>
          </w:r>
        </w:p>
      </w:sdtContent>
    </w:sdt>
    <w:p w:rsidR="008D2DB5" w:rsidRDefault="002421AD">
      <w:pPr>
        <w:spacing w:line="240" w:lineRule="auto"/>
      </w:pPr>
      <w:r>
        <w:t>Implementarea conceptului de tren metropolitan reprezintă un demers important și anevoios din cauza numeroaselor entități cu atribuții directe sau indirecte în etapele de proiectare, implementare și mai</w:t>
      </w:r>
      <w:r>
        <w:t xml:space="preserve"> ales operare. </w:t>
      </w:r>
    </w:p>
    <w:p w:rsidR="008D2DB5" w:rsidRDefault="002421AD">
      <w:pPr>
        <w:spacing w:line="240" w:lineRule="auto"/>
        <w:rPr>
          <w:i/>
        </w:rPr>
      </w:pPr>
      <w:r>
        <w:rPr>
          <w:i/>
        </w:rPr>
        <w:t>Tipurile de intervenție pot fi clasificate după cum urmează:</w:t>
      </w:r>
    </w:p>
    <w:p w:rsidR="008D2DB5" w:rsidRDefault="002421AD">
      <w:pPr>
        <w:numPr>
          <w:ilvl w:val="0"/>
          <w:numId w:val="28"/>
        </w:numPr>
        <w:spacing w:before="0" w:after="0" w:line="240" w:lineRule="auto"/>
      </w:pPr>
      <w:r>
        <w:t>a</w:t>
      </w:r>
      <w:r>
        <w:t xml:space="preserve">mplasarea </w:t>
      </w:r>
      <w:r>
        <w:t>peroanelor</w:t>
      </w:r>
      <w:r>
        <w:t xml:space="preserve"> în linie curentă pentru stațiile noi de cale ferată și realizarea conexiunilor pietonale între acestea și rețeaua rutieră;</w:t>
      </w:r>
    </w:p>
    <w:p w:rsidR="008D2DB5" w:rsidRDefault="002421AD">
      <w:pPr>
        <w:numPr>
          <w:ilvl w:val="0"/>
          <w:numId w:val="28"/>
        </w:numPr>
        <w:spacing w:before="0" w:after="0" w:line="240" w:lineRule="auto"/>
      </w:pPr>
      <w:r>
        <w:t>c</w:t>
      </w:r>
      <w:r>
        <w:t>onstrucția pasajelor de trecere l</w:t>
      </w:r>
      <w:r>
        <w:t>a nivel pentru pasageri (cu semnale acustice și luminoase) subterane sau supraterane în stațiile noi de cale ferată;</w:t>
      </w:r>
    </w:p>
    <w:p w:rsidR="008D2DB5" w:rsidRDefault="002421AD">
      <w:pPr>
        <w:numPr>
          <w:ilvl w:val="0"/>
          <w:numId w:val="28"/>
        </w:numPr>
        <w:spacing w:before="0" w:after="0" w:line="240" w:lineRule="auto"/>
      </w:pPr>
      <w:r>
        <w:t>i</w:t>
      </w:r>
      <w:r>
        <w:t>gienizarea permanentă a spațiilor pentru călători în stațiile existente;</w:t>
      </w:r>
    </w:p>
    <w:p w:rsidR="008D2DB5" w:rsidRDefault="002421AD">
      <w:pPr>
        <w:numPr>
          <w:ilvl w:val="0"/>
          <w:numId w:val="28"/>
        </w:numPr>
        <w:spacing w:before="0" w:after="0" w:line="240" w:lineRule="auto"/>
      </w:pPr>
      <w:r>
        <w:t>a</w:t>
      </w:r>
      <w:r>
        <w:t>sigurarea accesului călătorilor în zona noilor stații;</w:t>
      </w:r>
    </w:p>
    <w:p w:rsidR="008D2DB5" w:rsidRDefault="002421AD">
      <w:pPr>
        <w:numPr>
          <w:ilvl w:val="0"/>
          <w:numId w:val="28"/>
        </w:numPr>
        <w:spacing w:before="0" w:after="0" w:line="240" w:lineRule="auto"/>
      </w:pPr>
      <w:r>
        <w:t>a</w:t>
      </w:r>
      <w:r>
        <w:t>chiziția</w:t>
      </w:r>
      <w:r>
        <w:t xml:space="preserve"> de rame moderne de scurt parcurs, dedicate transportului metropolitan de tip DMU</w:t>
      </w:r>
      <w:r>
        <w:t>, EMU, B-EMU</w:t>
      </w:r>
      <w:r>
        <w:t xml:space="preserve"> sau H-EMU, cu capacități între 120 și 400 pasageri;</w:t>
      </w:r>
    </w:p>
    <w:p w:rsidR="008D2DB5" w:rsidRDefault="002421AD">
      <w:pPr>
        <w:numPr>
          <w:ilvl w:val="0"/>
          <w:numId w:val="28"/>
        </w:numPr>
        <w:spacing w:before="0" w:after="0" w:line="240" w:lineRule="auto"/>
      </w:pPr>
      <w:r>
        <w:t>a</w:t>
      </w:r>
      <w:r>
        <w:t>sigurarea unor contracte de servicii publice atractive pentru operatorii de transport feroviar de călători;</w:t>
      </w:r>
    </w:p>
    <w:p w:rsidR="008D2DB5" w:rsidRDefault="002421AD">
      <w:pPr>
        <w:numPr>
          <w:ilvl w:val="0"/>
          <w:numId w:val="28"/>
        </w:numPr>
        <w:spacing w:before="0" w:after="0" w:line="240" w:lineRule="auto"/>
      </w:pPr>
      <w:r>
        <w:t>a</w:t>
      </w:r>
      <w:r>
        <w:t>sigurarea unor compensații necesare funcționării serviciului feroviar metropolitan, adaptate nevoilor de operare în sistem cadențat, în corelație cu orele de vârf și fluxul de pasageri;</w:t>
      </w:r>
    </w:p>
    <w:p w:rsidR="008D2DB5" w:rsidRDefault="002421AD">
      <w:pPr>
        <w:numPr>
          <w:ilvl w:val="0"/>
          <w:numId w:val="28"/>
        </w:numPr>
        <w:spacing w:before="0" w:after="0" w:line="240" w:lineRule="auto"/>
      </w:pPr>
      <w:r>
        <w:t>p</w:t>
      </w:r>
      <w:r>
        <w:t>romovarea serviciului feroviar metropolitan;</w:t>
      </w:r>
    </w:p>
    <w:p w:rsidR="008D2DB5" w:rsidRDefault="002421AD">
      <w:pPr>
        <w:numPr>
          <w:ilvl w:val="0"/>
          <w:numId w:val="28"/>
        </w:numPr>
        <w:spacing w:before="0" w:after="0" w:line="240" w:lineRule="auto"/>
      </w:pPr>
      <w:r>
        <w:t>i</w:t>
      </w:r>
      <w:r>
        <w:t>ntroducerea de facilități pentru transportul de pasageri (promoții, oferte etc.);</w:t>
      </w:r>
    </w:p>
    <w:p w:rsidR="008D2DB5" w:rsidRDefault="002421AD">
      <w:pPr>
        <w:numPr>
          <w:ilvl w:val="0"/>
          <w:numId w:val="28"/>
        </w:numPr>
        <w:spacing w:before="0" w:after="0" w:line="240" w:lineRule="auto"/>
      </w:pPr>
      <w:r>
        <w:t>i</w:t>
      </w:r>
      <w:r>
        <w:t>ntroducerea taxării urbane unice (tichet urban unic) și pe zone kilometrice;</w:t>
      </w:r>
    </w:p>
    <w:p w:rsidR="008D2DB5" w:rsidRDefault="002421AD">
      <w:pPr>
        <w:numPr>
          <w:ilvl w:val="0"/>
          <w:numId w:val="28"/>
        </w:numPr>
        <w:spacing w:before="0" w:after="0" w:line="240" w:lineRule="auto"/>
      </w:pPr>
      <w:r>
        <w:t>c</w:t>
      </w:r>
      <w:r>
        <w:t>onstrucția de adăposturi și digitalizarea serviciului prin montarea unor panouri informative în</w:t>
      </w:r>
      <w:r>
        <w:t xml:space="preserve"> timp real pentru pasageri;</w:t>
      </w:r>
    </w:p>
    <w:p w:rsidR="008D2DB5" w:rsidRDefault="002421AD">
      <w:pPr>
        <w:numPr>
          <w:ilvl w:val="0"/>
          <w:numId w:val="28"/>
        </w:numPr>
        <w:spacing w:before="0" w:after="0" w:line="240" w:lineRule="auto"/>
      </w:pPr>
      <w:r>
        <w:t>c</w:t>
      </w:r>
      <w:r>
        <w:t>onstrucția de parcări de tip Park and Ride, gratuite pentru utilizatorii serviciilor feroviare metropolitane;</w:t>
      </w:r>
    </w:p>
    <w:p w:rsidR="008D2DB5" w:rsidRDefault="002421AD">
      <w:pPr>
        <w:numPr>
          <w:ilvl w:val="0"/>
          <w:numId w:val="28"/>
        </w:numPr>
        <w:spacing w:before="0" w:after="0" w:line="240" w:lineRule="auto"/>
      </w:pPr>
      <w:r>
        <w:t>a</w:t>
      </w:r>
      <w:r>
        <w:t>sigurarea complementarității sectoarelor rutier – feroviar prin noi conexiuni între traseele mijloacelor de transpor</w:t>
      </w:r>
      <w:r>
        <w:t xml:space="preserve">t public urban și stațiile trenului metropolitan. </w:t>
      </w:r>
    </w:p>
    <w:p w:rsidR="008D2DB5" w:rsidRDefault="008D2DB5">
      <w:pPr>
        <w:spacing w:after="0" w:line="240" w:lineRule="auto"/>
      </w:pPr>
    </w:p>
    <w:p w:rsidR="008D2DB5" w:rsidRDefault="002421AD">
      <w:pPr>
        <w:spacing w:after="0" w:line="240" w:lineRule="auto"/>
      </w:pPr>
      <w:r>
        <w:t>Principalele entități publice centrale și locale cu atribuții în implementarea și operarea trenurilor metropolitane sunt:</w:t>
      </w:r>
    </w:p>
    <w:p w:rsidR="008D2DB5" w:rsidRDefault="002421AD">
      <w:pPr>
        <w:numPr>
          <w:ilvl w:val="0"/>
          <w:numId w:val="15"/>
        </w:numPr>
        <w:spacing w:before="0" w:after="0" w:line="240" w:lineRule="auto"/>
      </w:pPr>
      <w:r>
        <w:t>Ministerul Transporturilor și Infrastructurii;</w:t>
      </w:r>
    </w:p>
    <w:p w:rsidR="008D2DB5" w:rsidRDefault="002421AD">
      <w:pPr>
        <w:numPr>
          <w:ilvl w:val="0"/>
          <w:numId w:val="15"/>
        </w:numPr>
        <w:spacing w:before="0" w:after="0" w:line="240" w:lineRule="auto"/>
      </w:pPr>
      <w:r>
        <w:t>CFR Infrastructură;</w:t>
      </w:r>
    </w:p>
    <w:p w:rsidR="008D2DB5" w:rsidRDefault="002421AD">
      <w:pPr>
        <w:numPr>
          <w:ilvl w:val="0"/>
          <w:numId w:val="15"/>
        </w:numPr>
        <w:spacing w:before="0" w:after="0" w:line="240" w:lineRule="auto"/>
      </w:pPr>
      <w:r>
        <w:t>Operatorul nați</w:t>
      </w:r>
      <w:r>
        <w:t>onal de transport feroviar de călători și operatorii feroviari privați de călători din România;</w:t>
      </w:r>
    </w:p>
    <w:p w:rsidR="008D2DB5" w:rsidRDefault="002421AD">
      <w:pPr>
        <w:numPr>
          <w:ilvl w:val="0"/>
          <w:numId w:val="15"/>
        </w:numPr>
        <w:spacing w:before="0" w:after="0" w:line="240" w:lineRule="auto"/>
      </w:pPr>
      <w:r>
        <w:t>Autoritatea pentru Reforma Feroviară;</w:t>
      </w:r>
    </w:p>
    <w:p w:rsidR="008D2DB5" w:rsidRDefault="002421AD">
      <w:pPr>
        <w:numPr>
          <w:ilvl w:val="0"/>
          <w:numId w:val="15"/>
        </w:numPr>
        <w:spacing w:before="0" w:after="0" w:line="240" w:lineRule="auto"/>
      </w:pPr>
      <w:r>
        <w:t>Administrațiile și societăți de transport locale;</w:t>
      </w:r>
    </w:p>
    <w:p w:rsidR="008D2DB5" w:rsidRDefault="002421AD">
      <w:pPr>
        <w:numPr>
          <w:ilvl w:val="0"/>
          <w:numId w:val="15"/>
        </w:numPr>
        <w:spacing w:before="0" w:after="0" w:line="240" w:lineRule="auto"/>
      </w:pPr>
      <w:r>
        <w:t>Asociațiile de dezvoltare Intercomunitare;</w:t>
      </w:r>
    </w:p>
    <w:p w:rsidR="008D2DB5" w:rsidRDefault="002421AD">
      <w:pPr>
        <w:numPr>
          <w:ilvl w:val="0"/>
          <w:numId w:val="15"/>
        </w:numPr>
        <w:spacing w:before="0" w:after="0" w:line="240" w:lineRule="auto"/>
      </w:pPr>
      <w:r>
        <w:t>Agenții economici;</w:t>
      </w:r>
    </w:p>
    <w:p w:rsidR="008D2DB5" w:rsidRDefault="002421AD">
      <w:pPr>
        <w:spacing w:line="240" w:lineRule="auto"/>
      </w:pPr>
      <w:r>
        <w:t>Pe teritoriul României, autoritatea competentă pentru toate categoriile de servicii de transport public feroviar, în sensul Regulamentului UE 1370/2007 , modificat și actualizat, este Autoritate</w:t>
      </w:r>
      <w:r>
        <w:t>a pentru Reformă Feroviară din subordinea Ministerului Transporturilor și Infrastructurii. În condițiile viitoarei adoptări de către Guvernul și Parlamentul României a propunerii de modificare a OUG 12/1998, autoritățile locale competente, în sensul Regula</w:t>
      </w:r>
      <w:r>
        <w:t>mentului UE 1370/2007, vor fi unitățile administrativ teritoriale pentru serviciile de transport feroviar furnizate exclusiv pe teritoriul administrativ al acestora și asociațiile de dezvoltare intercomunitară pentru serviciile ce exced teritoriul unei UAT</w:t>
      </w:r>
      <w:r>
        <w:t xml:space="preserve"> individuală.</w:t>
      </w:r>
    </w:p>
    <w:p w:rsidR="008D2DB5" w:rsidRDefault="008D2DB5">
      <w:pPr>
        <w:spacing w:line="240" w:lineRule="auto"/>
        <w:rPr>
          <w:color w:val="FF0000"/>
        </w:rPr>
      </w:pPr>
    </w:p>
    <w:sdt>
      <w:sdtPr>
        <w:tag w:val="goog_rdk_66"/>
        <w:id w:val="-1157071032"/>
      </w:sdtPr>
      <w:sdtEndPr/>
      <w:sdtContent>
        <w:p w:rsidR="008D2DB5" w:rsidRDefault="002421AD">
          <w:pPr>
            <w:spacing w:after="0" w:line="240" w:lineRule="auto"/>
            <w:ind w:left="720"/>
            <w:rPr>
              <w:b/>
            </w:rPr>
          </w:pPr>
        </w:p>
      </w:sdtContent>
    </w:sdt>
    <w:p w:rsidR="008D2DB5" w:rsidRDefault="002421AD">
      <w:pPr>
        <w:spacing w:after="0" w:line="240" w:lineRule="auto"/>
        <w:ind w:left="720"/>
        <w:rPr>
          <w:b/>
        </w:rPr>
      </w:pPr>
      <w:r>
        <w:rPr>
          <w:b/>
        </w:rPr>
        <w:t xml:space="preserve">Metodologia de prioritizare în vederea </w:t>
      </w:r>
      <w:r>
        <w:rPr>
          <w:b/>
        </w:rPr>
        <w:t>implementării</w:t>
      </w:r>
      <w:r>
        <w:rPr>
          <w:b/>
        </w:rPr>
        <w:t xml:space="preserve"> </w:t>
      </w:r>
      <w:r>
        <w:rPr>
          <w:b/>
        </w:rPr>
        <w:t>conceptului</w:t>
      </w:r>
      <w:r>
        <w:rPr>
          <w:b/>
        </w:rPr>
        <w:t xml:space="preserve"> de </w:t>
      </w:r>
      <w:r>
        <w:rPr>
          <w:b/>
        </w:rPr>
        <w:t>t</w:t>
      </w:r>
      <w:r>
        <w:rPr>
          <w:b/>
        </w:rPr>
        <w:t>ren</w:t>
      </w:r>
    </w:p>
    <w:p w:rsidR="008D2DB5" w:rsidRDefault="002421AD">
      <w:pPr>
        <w:spacing w:after="0" w:line="240" w:lineRule="auto"/>
        <w:ind w:firstLine="720"/>
      </w:pPr>
      <w:r>
        <w:rPr>
          <w:b/>
        </w:rPr>
        <w:t>metropolitan</w:t>
      </w:r>
      <w:r>
        <w:rPr>
          <w:b/>
        </w:rPr>
        <w:t xml:space="preserve"> în</w:t>
      </w:r>
      <w:r>
        <w:rPr>
          <w:b/>
        </w:rPr>
        <w:t xml:space="preserve"> România</w:t>
      </w:r>
    </w:p>
    <w:p w:rsidR="008D2DB5" w:rsidRDefault="002421AD">
      <w:pPr>
        <w:spacing w:after="0" w:line="240" w:lineRule="auto"/>
      </w:pPr>
      <w:r>
        <w:t>În vederea identificării necesității naționale și a ierarhizării obiective a nevoilor privind implementarea trenului metropolitan, s-a aplica</w:t>
      </w:r>
      <w:r>
        <w:t>t o metodologie unitară pentru toate municipiile reședință de județ care a avut în vedere o analiză multicriterială</w:t>
      </w:r>
      <w:r>
        <w:t xml:space="preserve"> bazată pe informații complexe care alcătuiesc o bază de date</w:t>
      </w:r>
      <w:r>
        <w:t xml:space="preserve"> GIS (Sisteme Informatice Geografice) </w:t>
      </w:r>
      <w:r>
        <w:t xml:space="preserve">complexă și comprehensivă </w:t>
      </w:r>
      <w:r>
        <w:t xml:space="preserve">(extras </w:t>
      </w:r>
      <w:r>
        <w:t>tabelar</w:t>
      </w:r>
      <w:r>
        <w:t xml:space="preserve"> </w:t>
      </w:r>
      <w:r>
        <w:t xml:space="preserve">reprezentat </w:t>
      </w:r>
      <w:r>
        <w:t xml:space="preserve">în </w:t>
      </w:r>
      <w:r>
        <w:t xml:space="preserve">tabel 2.2.27) </w:t>
      </w:r>
      <w:r>
        <w:t>care a permis</w:t>
      </w:r>
      <w:r>
        <w:t xml:space="preserve"> aplicarea unei funcții scor în mod comprehensiv, coerent și </w:t>
      </w:r>
      <w:r>
        <w:t>echidistant față de toate cele 42 de municipii reședință de județ analizate</w:t>
      </w:r>
      <w:r>
        <w:t xml:space="preserve">.  </w:t>
      </w:r>
    </w:p>
    <w:p w:rsidR="008D2DB5" w:rsidRDefault="002421AD">
      <w:pPr>
        <w:spacing w:after="0" w:line="240" w:lineRule="auto"/>
      </w:pPr>
      <w:r>
        <w:t>Analiza care are ca scop ierarhizarea priorităților în ceea ce privește in</w:t>
      </w:r>
      <w:r>
        <w:t>vestiția pentru implementarea conceptului de tren metropolitan din România a vizat analiza tuturor celor 41 de municipii reședință de județ și municipiul București (figura 2.2.1</w:t>
      </w:r>
      <w:r>
        <w:t>6</w:t>
      </w:r>
      <w:r>
        <w:t xml:space="preserve">). </w:t>
      </w:r>
    </w:p>
    <w:p w:rsidR="008D2DB5" w:rsidRDefault="002421AD">
      <w:pPr>
        <w:spacing w:after="0" w:line="240" w:lineRule="auto"/>
      </w:pPr>
      <w:r>
        <w:rPr>
          <w:noProof/>
        </w:rPr>
        <w:drawing>
          <wp:inline distT="114300" distB="114300" distL="114300" distR="114300">
            <wp:extent cx="5943600" cy="4546600"/>
            <wp:effectExtent l="0" t="0" r="0" b="0"/>
            <wp:docPr id="2683"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44"/>
                    <a:srcRect/>
                    <a:stretch>
                      <a:fillRect/>
                    </a:stretch>
                  </pic:blipFill>
                  <pic:spPr>
                    <a:xfrm>
                      <a:off x="0" y="0"/>
                      <a:ext cx="5943600" cy="4546600"/>
                    </a:xfrm>
                    <a:prstGeom prst="rect">
                      <a:avLst/>
                    </a:prstGeom>
                    <a:ln/>
                  </pic:spPr>
                </pic:pic>
              </a:graphicData>
            </a:graphic>
          </wp:inline>
        </w:drawing>
      </w:r>
    </w:p>
    <w:p w:rsidR="008D2DB5" w:rsidRDefault="002421AD">
      <w:pPr>
        <w:spacing w:before="0" w:after="0" w:line="240" w:lineRule="auto"/>
        <w:jc w:val="center"/>
      </w:pPr>
      <w:r>
        <w:rPr>
          <w:b/>
          <w:i/>
          <w:sz w:val="22"/>
          <w:szCs w:val="22"/>
        </w:rPr>
        <w:t>Figura 2.2.16.</w:t>
      </w:r>
      <w:r>
        <w:rPr>
          <w:i/>
          <w:sz w:val="22"/>
          <w:szCs w:val="22"/>
        </w:rPr>
        <w:t xml:space="preserve"> </w:t>
      </w:r>
      <w:r>
        <w:rPr>
          <w:b/>
          <w:i/>
          <w:sz w:val="22"/>
          <w:szCs w:val="22"/>
        </w:rPr>
        <w:t>Identificarea rutelor trenului metropolitan la nivelul țării</w:t>
      </w:r>
    </w:p>
    <w:p w:rsidR="008D2DB5" w:rsidRDefault="008D2DB5">
      <w:pPr>
        <w:spacing w:after="0" w:line="240" w:lineRule="auto"/>
      </w:pPr>
    </w:p>
    <w:sdt>
      <w:sdtPr>
        <w:tag w:val="goog_rdk_67"/>
        <w:id w:val="1418435603"/>
      </w:sdtPr>
      <w:sdtEndPr/>
      <w:sdtContent>
        <w:p w:rsidR="008D2DB5" w:rsidRDefault="002421AD">
          <w:pPr>
            <w:spacing w:after="0" w:line="240" w:lineRule="auto"/>
            <w:ind w:firstLine="720"/>
            <w:rPr>
              <w:b/>
            </w:rPr>
          </w:pPr>
          <w:r>
            <w:rPr>
              <w:b/>
            </w:rPr>
            <w:t>Etape de analiză:</w:t>
          </w:r>
        </w:p>
      </w:sdtContent>
    </w:sdt>
    <w:p w:rsidR="008D2DB5" w:rsidRDefault="002421AD">
      <w:pPr>
        <w:numPr>
          <w:ilvl w:val="0"/>
          <w:numId w:val="142"/>
        </w:numPr>
        <w:spacing w:before="200" w:after="0" w:line="240" w:lineRule="auto"/>
      </w:pPr>
      <w:r>
        <w:rPr>
          <w:b/>
          <w:i/>
        </w:rPr>
        <w:t>Identificarea stațiilor de cale ferată principale/centrale din fiecare reședință de județ, identificarea liniilor de cale ferată și a stațiilor de cale ferată pe o rază de 30</w:t>
      </w:r>
      <w:r>
        <w:rPr>
          <w:b/>
          <w:i/>
        </w:rPr>
        <w:t xml:space="preserve"> km.</w:t>
      </w:r>
      <w:r>
        <w:t xml:space="preserve"> </w:t>
      </w:r>
    </w:p>
    <w:p w:rsidR="008D2DB5" w:rsidRDefault="002421AD">
      <w:pPr>
        <w:spacing w:before="200" w:after="0" w:line="240" w:lineRule="auto"/>
      </w:pPr>
      <w:r>
        <w:t>Rețeaua feroviară este foarte diversificată și dezechilibrat dezvoltată sau r</w:t>
      </w:r>
      <w:r>
        <w:t>eabilitată</w:t>
      </w:r>
      <w:r>
        <w:t>. Acest aspect se va reflecta în costurile de implementare ale trenului metropolitan. Cele 42 municipii  reședință de județ din România se caracterizează prin prez</w:t>
      </w:r>
      <w:r>
        <w:t xml:space="preserve">ența unor rute radiale care pleacă în principal de la stația centrală și se conectează cu zone dens populate din apropiere. </w:t>
      </w:r>
    </w:p>
    <w:p w:rsidR="008D2DB5" w:rsidRDefault="002421AD">
      <w:pPr>
        <w:spacing w:before="200" w:after="0" w:line="240" w:lineRule="auto"/>
      </w:pPr>
      <w:r>
        <w:t>După identificarea rutelor care ar putea avea cea mai mare atracție pentru traficul de navetă</w:t>
      </w:r>
      <w:r>
        <w:t>,</w:t>
      </w:r>
      <w:r>
        <w:t xml:space="preserve"> s-au calculat mai mulți indicatori s</w:t>
      </w:r>
      <w:r>
        <w:t xml:space="preserve">emnificativi pentru fiecare traseu: populația deservită, cifra de afaceri, numărul de angajați, numărul agenților economici de-a lungul traseului, indicatorul universității, conexiunea cu aeroportul, </w:t>
      </w:r>
      <w:r>
        <w:t>deservirea</w:t>
      </w:r>
      <w:r>
        <w:t xml:space="preserve"> cu </w:t>
      </w:r>
      <w:r>
        <w:t>potențial</w:t>
      </w:r>
      <w:r>
        <w:t xml:space="preserve"> turistic, congesti</w:t>
      </w:r>
      <w:r>
        <w:t>a</w:t>
      </w:r>
      <w:r>
        <w:t xml:space="preserve"> traficului, </w:t>
      </w:r>
      <w:r>
        <w:t xml:space="preserve">indicator de timp și viteză.  </w:t>
      </w:r>
    </w:p>
    <w:p w:rsidR="008D2DB5" w:rsidRDefault="002421AD">
      <w:pPr>
        <w:numPr>
          <w:ilvl w:val="0"/>
          <w:numId w:val="142"/>
        </w:numPr>
        <w:spacing w:before="200" w:after="0" w:line="240" w:lineRule="auto"/>
        <w:jc w:val="left"/>
      </w:pPr>
      <w:r>
        <w:rPr>
          <w:b/>
          <w:i/>
        </w:rPr>
        <w:t xml:space="preserve">Extragerea caracteristicilor rutelor identificate: </w:t>
      </w:r>
    </w:p>
    <w:p w:rsidR="008D2DB5" w:rsidRDefault="002421AD">
      <w:pPr>
        <w:numPr>
          <w:ilvl w:val="0"/>
          <w:numId w:val="34"/>
        </w:numPr>
        <w:spacing w:before="0" w:after="0" w:line="240" w:lineRule="auto"/>
      </w:pPr>
      <w:r>
        <w:t xml:space="preserve">apartenența la rețeaua TEN-T Core, TEN-T Comprehensive, linie </w:t>
      </w:r>
      <w:r>
        <w:t>m</w:t>
      </w:r>
      <w:r>
        <w:t>agistrală, secundară;</w:t>
      </w:r>
    </w:p>
    <w:p w:rsidR="008D2DB5" w:rsidRDefault="002421AD">
      <w:pPr>
        <w:numPr>
          <w:ilvl w:val="0"/>
          <w:numId w:val="34"/>
        </w:numPr>
        <w:spacing w:before="0" w:after="0" w:line="240" w:lineRule="auto"/>
      </w:pPr>
      <w:r>
        <w:t>linie simplă/linie dublă;</w:t>
      </w:r>
    </w:p>
    <w:p w:rsidR="008D2DB5" w:rsidRDefault="002421AD">
      <w:pPr>
        <w:numPr>
          <w:ilvl w:val="0"/>
          <w:numId w:val="34"/>
        </w:numPr>
        <w:spacing w:before="0" w:after="0" w:line="240" w:lineRule="auto"/>
      </w:pPr>
      <w:r>
        <w:t>linie electrificată/linie neelectrificată;</w:t>
      </w:r>
    </w:p>
    <w:p w:rsidR="008D2DB5" w:rsidRDefault="002421AD">
      <w:pPr>
        <w:numPr>
          <w:ilvl w:val="0"/>
          <w:numId w:val="34"/>
        </w:numPr>
        <w:spacing w:before="0" w:after="0" w:line="240" w:lineRule="auto"/>
      </w:pPr>
      <w:r>
        <w:t>status modernizare: linie modernizată, parțial modernizată, SF în curs, SF în proiect, în plan pentru modernizare, nemodernizată;</w:t>
      </w:r>
    </w:p>
    <w:p w:rsidR="008D2DB5" w:rsidRDefault="002421AD">
      <w:pPr>
        <w:numPr>
          <w:ilvl w:val="0"/>
          <w:numId w:val="142"/>
        </w:numPr>
        <w:spacing w:before="200" w:after="0" w:line="240" w:lineRule="auto"/>
      </w:pPr>
      <w:r>
        <w:rPr>
          <w:b/>
          <w:i/>
        </w:rPr>
        <w:t xml:space="preserve">Identificarea ariilor de influență </w:t>
      </w:r>
      <w:r>
        <w:rPr>
          <w:b/>
          <w:i/>
        </w:rPr>
        <w:t>aflate la o</w:t>
      </w:r>
      <w:r>
        <w:rPr>
          <w:b/>
          <w:i/>
        </w:rPr>
        <w:t xml:space="preserve"> distanță de 5 km de</w:t>
      </w:r>
      <w:r>
        <w:rPr>
          <w:b/>
          <w:i/>
        </w:rPr>
        <w:t>-</w:t>
      </w:r>
      <w:r>
        <w:rPr>
          <w:b/>
          <w:i/>
        </w:rPr>
        <w:t xml:space="preserve">o parte și de alta a rutelor selectate. </w:t>
      </w:r>
    </w:p>
    <w:p w:rsidR="008D2DB5" w:rsidRDefault="002421AD">
      <w:pPr>
        <w:numPr>
          <w:ilvl w:val="0"/>
          <w:numId w:val="142"/>
        </w:numPr>
        <w:spacing w:before="200" w:line="240" w:lineRule="auto"/>
      </w:pPr>
      <w:r>
        <w:rPr>
          <w:b/>
          <w:i/>
        </w:rPr>
        <w:t>Identificarea unit</w:t>
      </w:r>
      <w:r>
        <w:rPr>
          <w:b/>
          <w:i/>
        </w:rPr>
        <w:t>ăților administrativ teritoriale (UAT)</w:t>
      </w:r>
      <w:r>
        <w:t xml:space="preserve"> aflate în zona buffer, calcularea numărului total al UAT-urilor pentru fiecare rută feroviară identificată.  </w:t>
      </w:r>
    </w:p>
    <w:p w:rsidR="008D2DB5" w:rsidRDefault="002421AD">
      <w:pPr>
        <w:numPr>
          <w:ilvl w:val="0"/>
          <w:numId w:val="142"/>
        </w:numPr>
        <w:spacing w:before="200" w:after="0" w:line="240" w:lineRule="auto"/>
      </w:pPr>
      <w:r>
        <w:rPr>
          <w:b/>
          <w:i/>
        </w:rPr>
        <w:t>Extragerea informațiilor relevante,</w:t>
      </w:r>
      <w:r>
        <w:t xml:space="preserve"> în funcție de UAT-urile intersecta</w:t>
      </w:r>
      <w:r>
        <w:t>t</w:t>
      </w:r>
      <w:r>
        <w:t>e, pentru fiecare rută identificată:</w:t>
      </w:r>
      <w:r>
        <w:t xml:space="preserve"> numărul populației (anul 2015 - </w:t>
      </w:r>
      <w:r>
        <w:t>INS</w:t>
      </w:r>
      <w:r>
        <w:t xml:space="preserve">), cifra de afaceri (anul 2019 - topfirme.ro), numărul de agenți economici (anul 2019 - topfirme.ro), numărul de angajați (anul 2019 - topfirme.ro), numărul de centre universitare și a studenților înmatriculați la nivel </w:t>
      </w:r>
      <w:r>
        <w:t xml:space="preserve">de reședință de județ (anul 2018 - </w:t>
      </w:r>
      <w:r>
        <w:t>INS</w:t>
      </w:r>
      <w:r>
        <w:t xml:space="preserve">), numărul de pasageri pentru fiecare aeroport (2019 - </w:t>
      </w:r>
      <w:r>
        <w:t>INS</w:t>
      </w:r>
      <w:r>
        <w:t xml:space="preserve">, pentru aeroportul din Brașov s-a utilizat prognoza din Studiul de Fezabilitate), numărul de înnoptări (2019 - </w:t>
      </w:r>
      <w:r>
        <w:t>INS</w:t>
      </w:r>
      <w:r>
        <w:t>).</w:t>
      </w:r>
    </w:p>
    <w:p w:rsidR="008D2DB5" w:rsidRDefault="002421AD">
      <w:pPr>
        <w:numPr>
          <w:ilvl w:val="0"/>
          <w:numId w:val="142"/>
        </w:numPr>
        <w:spacing w:before="200" w:after="0" w:line="240" w:lineRule="auto"/>
      </w:pPr>
      <w:r>
        <w:rPr>
          <w:b/>
          <w:i/>
        </w:rPr>
        <w:t>Calcularea diferenței de timp de parcurger</w:t>
      </w:r>
      <w:r>
        <w:rPr>
          <w:b/>
          <w:i/>
        </w:rPr>
        <w:t>e</w:t>
      </w:r>
      <w:r>
        <w:rPr>
          <w:b/>
          <w:i/>
        </w:rPr>
        <w:t xml:space="preserve"> </w:t>
      </w:r>
      <w:r>
        <w:t xml:space="preserve">a distanțelor acoperite de rutele identificate, atât pe șosea cât și pe calea ferată (pentru detalii vezi tabelul sinteză 2.2.26). </w:t>
      </w:r>
    </w:p>
    <w:p w:rsidR="008D2DB5" w:rsidRDefault="002421AD">
      <w:pPr>
        <w:numPr>
          <w:ilvl w:val="0"/>
          <w:numId w:val="142"/>
        </w:numPr>
        <w:spacing w:before="200" w:after="0" w:line="240" w:lineRule="auto"/>
      </w:pPr>
      <w:r>
        <w:rPr>
          <w:b/>
          <w:i/>
        </w:rPr>
        <w:t>Calcularea vitezei comerciale feroviare</w:t>
      </w:r>
      <w:r>
        <w:t xml:space="preserve">  (pentru detalii vezi tabelul sinteză 2.2.26).</w:t>
      </w:r>
    </w:p>
    <w:p w:rsidR="008D2DB5" w:rsidRDefault="002421AD">
      <w:pPr>
        <w:numPr>
          <w:ilvl w:val="0"/>
          <w:numId w:val="142"/>
        </w:numPr>
        <w:spacing w:before="200" w:line="240" w:lineRule="auto"/>
      </w:pPr>
      <w:r>
        <w:rPr>
          <w:b/>
          <w:i/>
        </w:rPr>
        <w:t>Ponderarea, folosind o funcție scor</w:t>
      </w:r>
      <w:r>
        <w:rPr>
          <w:b/>
          <w:i/>
        </w:rPr>
        <w:t>, a criteriilor identificate și ierarhizarea municipiilor reședință de județ în funcție de justificarea relevanței implementării conceptului de tren metropolitan.</w:t>
      </w:r>
    </w:p>
    <w:p w:rsidR="008D2DB5" w:rsidRDefault="002421AD">
      <w:pPr>
        <w:spacing w:line="240" w:lineRule="auto"/>
      </w:pPr>
      <w:r>
        <w:t>Având în vedere limitările alocării financiare pentru intervențiile c</w:t>
      </w:r>
      <w:r>
        <w:t>are</w:t>
      </w:r>
      <w:r>
        <w:t xml:space="preserve"> presupun introducere</w:t>
      </w:r>
      <w:r>
        <w:t xml:space="preserve">a conceptului de tren metropolitan (investiții privind modernizarea / </w:t>
      </w:r>
      <w:r>
        <w:t>reînnoirea</w:t>
      </w:r>
      <w:r>
        <w:t xml:space="preserve"> / refacția liniei de cale ferată și achiziția de material rulant), pentru o identificare obiectivă a nevoilor specifice ale țării, dar și pentru o prioritizare clară, în anali</w:t>
      </w:r>
      <w:r>
        <w:t>z</w:t>
      </w:r>
      <w:r>
        <w:t>ă</w:t>
      </w:r>
      <w:r>
        <w:t xml:space="preserve"> s-au luat în considerare toate cele 42 de orașe cu reședință de județ din România și cei mai relevanți factori care generează trafic de pasageri. Astfel, au fost identificate 144 de rute de tren metropolitan posibile, cu o lungime totală de 1440 km. Din</w:t>
      </w:r>
      <w:r>
        <w:t xml:space="preserve"> analiză reiese faptul că aceste rute ar putea deservi 1280 de localități unice, însumând 14</w:t>
      </w:r>
      <w:r>
        <w:t>.</w:t>
      </w:r>
      <w:r>
        <w:t xml:space="preserve">77 milioane de locuitori (Figura </w:t>
      </w:r>
      <w:r>
        <w:t>2.2.17</w:t>
      </w:r>
      <w:r>
        <w:t>).</w:t>
      </w:r>
    </w:p>
    <w:p w:rsidR="008D2DB5" w:rsidRDefault="002421AD">
      <w:pPr>
        <w:spacing w:line="240" w:lineRule="auto"/>
      </w:pPr>
      <w:r>
        <w:rPr>
          <w:noProof/>
        </w:rPr>
        <w:drawing>
          <wp:inline distT="114300" distB="114300" distL="114300" distR="114300">
            <wp:extent cx="5848350" cy="933450"/>
            <wp:effectExtent l="0" t="0" r="0" b="0"/>
            <wp:docPr id="2727"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45"/>
                    <a:srcRect/>
                    <a:stretch>
                      <a:fillRect/>
                    </a:stretch>
                  </pic:blipFill>
                  <pic:spPr>
                    <a:xfrm>
                      <a:off x="0" y="0"/>
                      <a:ext cx="5848350" cy="933450"/>
                    </a:xfrm>
                    <a:prstGeom prst="rect">
                      <a:avLst/>
                    </a:prstGeom>
                    <a:ln/>
                  </pic:spPr>
                </pic:pic>
              </a:graphicData>
            </a:graphic>
          </wp:inline>
        </w:drawing>
      </w:r>
    </w:p>
    <w:p w:rsidR="008D2DB5" w:rsidRDefault="002421AD">
      <w:pPr>
        <w:spacing w:line="240" w:lineRule="auto"/>
        <w:jc w:val="center"/>
        <w:rPr>
          <w:b/>
          <w:i/>
        </w:rPr>
        <w:sectPr w:rsidR="008D2DB5">
          <w:pgSz w:w="12240" w:h="15840"/>
          <w:pgMar w:top="1440" w:right="1440" w:bottom="540" w:left="1440" w:header="540" w:footer="720" w:gutter="0"/>
          <w:cols w:space="720"/>
        </w:sectPr>
      </w:pPr>
      <w:r>
        <w:rPr>
          <w:b/>
          <w:i/>
          <w:sz w:val="22"/>
          <w:szCs w:val="22"/>
        </w:rPr>
        <w:t xml:space="preserve">Figura 2.2.17. Identificare dimensiunii nevoilor privind implementarea conceptului de tren metropolitan în România </w:t>
      </w:r>
    </w:p>
    <w:p w:rsidR="008D2DB5" w:rsidRDefault="002421AD">
      <w:pPr>
        <w:spacing w:before="0" w:after="0" w:line="240" w:lineRule="auto"/>
        <w:jc w:val="center"/>
        <w:rPr>
          <w:b/>
          <w:i/>
          <w:sz w:val="22"/>
          <w:szCs w:val="22"/>
        </w:rPr>
      </w:pPr>
      <w:r>
        <w:rPr>
          <w:b/>
          <w:i/>
          <w:sz w:val="22"/>
          <w:szCs w:val="22"/>
        </w:rPr>
        <w:t>Tabelul 2.2.26. Baza de date utilizată pentru prioritizarea trenului metropolitan</w:t>
      </w:r>
    </w:p>
    <w:p w:rsidR="008D2DB5" w:rsidRDefault="002421AD">
      <w:pPr>
        <w:spacing w:before="0" w:after="160" w:line="240" w:lineRule="auto"/>
        <w:jc w:val="left"/>
        <w:rPr>
          <w:sz w:val="22"/>
          <w:szCs w:val="22"/>
        </w:rPr>
      </w:pPr>
      <w:r>
        <w:rPr>
          <w:noProof/>
          <w:sz w:val="22"/>
          <w:szCs w:val="22"/>
        </w:rPr>
        <w:drawing>
          <wp:inline distT="0" distB="0" distL="0" distR="0">
            <wp:extent cx="8229600" cy="762000"/>
            <wp:effectExtent l="0" t="0" r="0" b="0"/>
            <wp:docPr id="2745"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46"/>
                    <a:srcRect/>
                    <a:stretch>
                      <a:fillRect/>
                    </a:stretch>
                  </pic:blipFill>
                  <pic:spPr>
                    <a:xfrm>
                      <a:off x="0" y="0"/>
                      <a:ext cx="8229600" cy="7620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825500"/>
            <wp:effectExtent l="0" t="0" r="0" b="0"/>
            <wp:docPr id="269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7"/>
                    <a:srcRect/>
                    <a:stretch>
                      <a:fillRect/>
                    </a:stretch>
                  </pic:blipFill>
                  <pic:spPr>
                    <a:xfrm>
                      <a:off x="0" y="0"/>
                      <a:ext cx="8229600" cy="8255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622300"/>
            <wp:effectExtent l="0" t="0" r="0" b="0"/>
            <wp:docPr id="272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8"/>
                    <a:srcRect/>
                    <a:stretch>
                      <a:fillRect/>
                    </a:stretch>
                  </pic:blipFill>
                  <pic:spPr>
                    <a:xfrm>
                      <a:off x="0" y="0"/>
                      <a:ext cx="8229600" cy="6223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558800"/>
            <wp:effectExtent l="0" t="0" r="0" b="0"/>
            <wp:docPr id="2769"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49"/>
                    <a:srcRect/>
                    <a:stretch>
                      <a:fillRect/>
                    </a:stretch>
                  </pic:blipFill>
                  <pic:spPr>
                    <a:xfrm>
                      <a:off x="0" y="0"/>
                      <a:ext cx="8229600" cy="5588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685800"/>
            <wp:effectExtent l="0" t="0" r="0" b="0"/>
            <wp:docPr id="2752"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50"/>
                    <a:srcRect/>
                    <a:stretch>
                      <a:fillRect/>
                    </a:stretch>
                  </pic:blipFill>
                  <pic:spPr>
                    <a:xfrm>
                      <a:off x="0" y="0"/>
                      <a:ext cx="8229600" cy="6858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622300"/>
            <wp:effectExtent l="0" t="0" r="0" b="0"/>
            <wp:docPr id="272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51"/>
                    <a:srcRect/>
                    <a:stretch>
                      <a:fillRect/>
                    </a:stretch>
                  </pic:blipFill>
                  <pic:spPr>
                    <a:xfrm>
                      <a:off x="0" y="0"/>
                      <a:ext cx="8229600" cy="6223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622300"/>
            <wp:effectExtent l="0" t="0" r="0" b="0"/>
            <wp:docPr id="2743"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52"/>
                    <a:srcRect/>
                    <a:stretch>
                      <a:fillRect/>
                    </a:stretch>
                  </pic:blipFill>
                  <pic:spPr>
                    <a:xfrm>
                      <a:off x="0" y="0"/>
                      <a:ext cx="8229600" cy="6223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965200"/>
            <wp:effectExtent l="0" t="0" r="0" b="0"/>
            <wp:docPr id="269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3"/>
                    <a:srcRect/>
                    <a:stretch>
                      <a:fillRect/>
                    </a:stretch>
                  </pic:blipFill>
                  <pic:spPr>
                    <a:xfrm>
                      <a:off x="0" y="0"/>
                      <a:ext cx="8229600" cy="9652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1231900"/>
            <wp:effectExtent l="0" t="0" r="0" b="0"/>
            <wp:docPr id="2754"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54"/>
                    <a:srcRect/>
                    <a:stretch>
                      <a:fillRect/>
                    </a:stretch>
                  </pic:blipFill>
                  <pic:spPr>
                    <a:xfrm>
                      <a:off x="0" y="0"/>
                      <a:ext cx="8229600" cy="12319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762000"/>
            <wp:effectExtent l="0" t="0" r="0" b="0"/>
            <wp:docPr id="2763"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55"/>
                    <a:srcRect/>
                    <a:stretch>
                      <a:fillRect/>
                    </a:stretch>
                  </pic:blipFill>
                  <pic:spPr>
                    <a:xfrm>
                      <a:off x="0" y="0"/>
                      <a:ext cx="8229600" cy="7620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558800"/>
            <wp:effectExtent l="0" t="0" r="0" b="0"/>
            <wp:docPr id="2764"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56"/>
                    <a:srcRect/>
                    <a:stretch>
                      <a:fillRect/>
                    </a:stretch>
                  </pic:blipFill>
                  <pic:spPr>
                    <a:xfrm>
                      <a:off x="0" y="0"/>
                      <a:ext cx="8229600" cy="5588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685800"/>
            <wp:effectExtent l="0" t="0" r="0" b="0"/>
            <wp:docPr id="270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7"/>
                    <a:srcRect/>
                    <a:stretch>
                      <a:fillRect/>
                    </a:stretch>
                  </pic:blipFill>
                  <pic:spPr>
                    <a:xfrm>
                      <a:off x="0" y="0"/>
                      <a:ext cx="8229600" cy="6858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762000"/>
            <wp:effectExtent l="0" t="0" r="0" b="0"/>
            <wp:docPr id="273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58"/>
                    <a:srcRect/>
                    <a:stretch>
                      <a:fillRect/>
                    </a:stretch>
                  </pic:blipFill>
                  <pic:spPr>
                    <a:xfrm>
                      <a:off x="0" y="0"/>
                      <a:ext cx="8229600" cy="7620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762000"/>
            <wp:effectExtent l="0" t="0" r="0" b="0"/>
            <wp:docPr id="269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9"/>
                    <a:srcRect/>
                    <a:stretch>
                      <a:fillRect/>
                    </a:stretch>
                  </pic:blipFill>
                  <pic:spPr>
                    <a:xfrm>
                      <a:off x="0" y="0"/>
                      <a:ext cx="8229600" cy="7620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762000"/>
            <wp:effectExtent l="0" t="0" r="0" b="0"/>
            <wp:docPr id="2761"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60"/>
                    <a:srcRect/>
                    <a:stretch>
                      <a:fillRect/>
                    </a:stretch>
                  </pic:blipFill>
                  <pic:spPr>
                    <a:xfrm>
                      <a:off x="0" y="0"/>
                      <a:ext cx="8229600" cy="7620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622300"/>
            <wp:effectExtent l="0" t="0" r="0" b="0"/>
            <wp:docPr id="272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1"/>
                    <a:srcRect/>
                    <a:stretch>
                      <a:fillRect/>
                    </a:stretch>
                  </pic:blipFill>
                  <pic:spPr>
                    <a:xfrm>
                      <a:off x="0" y="0"/>
                      <a:ext cx="8229600" cy="6223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622300"/>
            <wp:effectExtent l="0" t="0" r="0" b="0"/>
            <wp:docPr id="2749"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62"/>
                    <a:srcRect/>
                    <a:stretch>
                      <a:fillRect/>
                    </a:stretch>
                  </pic:blipFill>
                  <pic:spPr>
                    <a:xfrm>
                      <a:off x="0" y="0"/>
                      <a:ext cx="8229600" cy="6223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622300"/>
            <wp:effectExtent l="0" t="0" r="0" b="0"/>
            <wp:docPr id="2741"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63"/>
                    <a:srcRect/>
                    <a:stretch>
                      <a:fillRect/>
                    </a:stretch>
                  </pic:blipFill>
                  <pic:spPr>
                    <a:xfrm>
                      <a:off x="0" y="0"/>
                      <a:ext cx="8229600" cy="6223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685800"/>
            <wp:effectExtent l="0" t="0" r="0" b="0"/>
            <wp:docPr id="268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4"/>
                    <a:srcRect/>
                    <a:stretch>
                      <a:fillRect/>
                    </a:stretch>
                  </pic:blipFill>
                  <pic:spPr>
                    <a:xfrm>
                      <a:off x="0" y="0"/>
                      <a:ext cx="8229600" cy="6858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685800"/>
            <wp:effectExtent l="0" t="0" r="0" b="0"/>
            <wp:docPr id="2746"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65"/>
                    <a:srcRect/>
                    <a:stretch>
                      <a:fillRect/>
                    </a:stretch>
                  </pic:blipFill>
                  <pic:spPr>
                    <a:xfrm>
                      <a:off x="0" y="0"/>
                      <a:ext cx="8229600" cy="6858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685800"/>
            <wp:effectExtent l="0" t="0" r="0" b="0"/>
            <wp:docPr id="2765"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66"/>
                    <a:srcRect/>
                    <a:stretch>
                      <a:fillRect/>
                    </a:stretch>
                  </pic:blipFill>
                  <pic:spPr>
                    <a:xfrm>
                      <a:off x="0" y="0"/>
                      <a:ext cx="8229600" cy="6858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825500"/>
            <wp:effectExtent l="0" t="0" r="0" b="0"/>
            <wp:docPr id="270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7"/>
                    <a:srcRect/>
                    <a:stretch>
                      <a:fillRect/>
                    </a:stretch>
                  </pic:blipFill>
                  <pic:spPr>
                    <a:xfrm>
                      <a:off x="0" y="0"/>
                      <a:ext cx="8229600" cy="8255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508000"/>
            <wp:effectExtent l="0" t="0" r="0" b="0"/>
            <wp:docPr id="270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8"/>
                    <a:srcRect/>
                    <a:stretch>
                      <a:fillRect/>
                    </a:stretch>
                  </pic:blipFill>
                  <pic:spPr>
                    <a:xfrm>
                      <a:off x="0" y="0"/>
                      <a:ext cx="8229600" cy="5080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sz w:val="22"/>
          <w:szCs w:val="22"/>
        </w:rPr>
        <w:br/>
      </w:r>
      <w:r>
        <w:rPr>
          <w:noProof/>
          <w:sz w:val="22"/>
          <w:szCs w:val="22"/>
        </w:rPr>
        <w:drawing>
          <wp:inline distT="0" distB="0" distL="0" distR="0">
            <wp:extent cx="8229600" cy="762000"/>
            <wp:effectExtent l="0" t="0" r="0" b="0"/>
            <wp:docPr id="2733"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69"/>
                    <a:srcRect/>
                    <a:stretch>
                      <a:fillRect/>
                    </a:stretch>
                  </pic:blipFill>
                  <pic:spPr>
                    <a:xfrm>
                      <a:off x="0" y="0"/>
                      <a:ext cx="8229600" cy="7620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965200"/>
            <wp:effectExtent l="0" t="0" r="0" b="0"/>
            <wp:docPr id="272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70"/>
                    <a:srcRect/>
                    <a:stretch>
                      <a:fillRect/>
                    </a:stretch>
                  </pic:blipFill>
                  <pic:spPr>
                    <a:xfrm>
                      <a:off x="0" y="0"/>
                      <a:ext cx="8229600" cy="9652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622300"/>
            <wp:effectExtent l="0" t="0" r="0" b="0"/>
            <wp:docPr id="2753"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71"/>
                    <a:srcRect/>
                    <a:stretch>
                      <a:fillRect/>
                    </a:stretch>
                  </pic:blipFill>
                  <pic:spPr>
                    <a:xfrm>
                      <a:off x="0" y="0"/>
                      <a:ext cx="8229600" cy="6223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622300"/>
            <wp:effectExtent l="0" t="0" r="0" b="0"/>
            <wp:docPr id="2758"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72"/>
                    <a:srcRect/>
                    <a:stretch>
                      <a:fillRect/>
                    </a:stretch>
                  </pic:blipFill>
                  <pic:spPr>
                    <a:xfrm>
                      <a:off x="0" y="0"/>
                      <a:ext cx="8229600" cy="6223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762000"/>
            <wp:effectExtent l="0" t="0" r="0" b="0"/>
            <wp:docPr id="271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73"/>
                    <a:srcRect/>
                    <a:stretch>
                      <a:fillRect/>
                    </a:stretch>
                  </pic:blipFill>
                  <pic:spPr>
                    <a:xfrm>
                      <a:off x="0" y="0"/>
                      <a:ext cx="8229600" cy="7620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685800"/>
            <wp:effectExtent l="0" t="0" r="0" b="0"/>
            <wp:docPr id="267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74"/>
                    <a:srcRect/>
                    <a:stretch>
                      <a:fillRect/>
                    </a:stretch>
                  </pic:blipFill>
                  <pic:spPr>
                    <a:xfrm>
                      <a:off x="0" y="0"/>
                      <a:ext cx="8229600" cy="6858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762000"/>
            <wp:effectExtent l="0" t="0" r="0" b="0"/>
            <wp:docPr id="270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5"/>
                    <a:srcRect/>
                    <a:stretch>
                      <a:fillRect/>
                    </a:stretch>
                  </pic:blipFill>
                  <pic:spPr>
                    <a:xfrm>
                      <a:off x="0" y="0"/>
                      <a:ext cx="8229600" cy="7620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762000"/>
            <wp:effectExtent l="0" t="0" r="0" b="0"/>
            <wp:docPr id="271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76"/>
                    <a:srcRect/>
                    <a:stretch>
                      <a:fillRect/>
                    </a:stretch>
                  </pic:blipFill>
                  <pic:spPr>
                    <a:xfrm>
                      <a:off x="0" y="0"/>
                      <a:ext cx="8229600" cy="7620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685800"/>
            <wp:effectExtent l="0" t="0" r="0" b="0"/>
            <wp:docPr id="271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77"/>
                    <a:srcRect/>
                    <a:stretch>
                      <a:fillRect/>
                    </a:stretch>
                  </pic:blipFill>
                  <pic:spPr>
                    <a:xfrm>
                      <a:off x="0" y="0"/>
                      <a:ext cx="8229600" cy="6858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685800"/>
            <wp:effectExtent l="0" t="0" r="0" b="0"/>
            <wp:docPr id="2742"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78"/>
                    <a:srcRect/>
                    <a:stretch>
                      <a:fillRect/>
                    </a:stretch>
                  </pic:blipFill>
                  <pic:spPr>
                    <a:xfrm>
                      <a:off x="0" y="0"/>
                      <a:ext cx="8229600" cy="6858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sz w:val="22"/>
          <w:szCs w:val="22"/>
        </w:rPr>
        <w:br/>
      </w:r>
      <w:r>
        <w:rPr>
          <w:noProof/>
          <w:sz w:val="22"/>
          <w:szCs w:val="22"/>
        </w:rPr>
        <w:drawing>
          <wp:inline distT="0" distB="0" distL="0" distR="0">
            <wp:extent cx="8229600" cy="685800"/>
            <wp:effectExtent l="0" t="0" r="0" b="0"/>
            <wp:docPr id="267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9"/>
                    <a:srcRect/>
                    <a:stretch>
                      <a:fillRect/>
                    </a:stretch>
                  </pic:blipFill>
                  <pic:spPr>
                    <a:xfrm>
                      <a:off x="0" y="0"/>
                      <a:ext cx="8229600" cy="685800"/>
                    </a:xfrm>
                    <a:prstGeom prst="rect">
                      <a:avLst/>
                    </a:prstGeom>
                    <a:ln/>
                  </pic:spPr>
                </pic:pic>
              </a:graphicData>
            </a:graphic>
          </wp:inline>
        </w:drawing>
      </w:r>
      <w:r>
        <w:rPr>
          <w:noProof/>
        </w:rPr>
        <w:drawing>
          <wp:anchor distT="0" distB="0" distL="114300" distR="114300" simplePos="0" relativeHeight="251659264" behindDoc="0" locked="0" layoutInCell="1" hidden="0" allowOverlap="1">
            <wp:simplePos x="0" y="0"/>
            <wp:positionH relativeFrom="column">
              <wp:posOffset>1</wp:posOffset>
            </wp:positionH>
            <wp:positionV relativeFrom="paragraph">
              <wp:posOffset>94552</wp:posOffset>
            </wp:positionV>
            <wp:extent cx="8229600" cy="686498"/>
            <wp:effectExtent l="0" t="0" r="0" b="0"/>
            <wp:wrapSquare wrapText="bothSides" distT="0" distB="0" distL="114300" distR="114300"/>
            <wp:docPr id="271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80"/>
                    <a:srcRect/>
                    <a:stretch>
                      <a:fillRect/>
                    </a:stretch>
                  </pic:blipFill>
                  <pic:spPr>
                    <a:xfrm>
                      <a:off x="0" y="0"/>
                      <a:ext cx="8229600" cy="686498"/>
                    </a:xfrm>
                    <a:prstGeom prst="rect">
                      <a:avLst/>
                    </a:prstGeom>
                    <a:ln/>
                  </pic:spPr>
                </pic:pic>
              </a:graphicData>
            </a:graphic>
          </wp:anchor>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622300"/>
            <wp:effectExtent l="0" t="0" r="0" b="0"/>
            <wp:docPr id="270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1"/>
                    <a:srcRect/>
                    <a:stretch>
                      <a:fillRect/>
                    </a:stretch>
                  </pic:blipFill>
                  <pic:spPr>
                    <a:xfrm>
                      <a:off x="0" y="0"/>
                      <a:ext cx="8229600" cy="6223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1104900"/>
            <wp:effectExtent l="0" t="0" r="0" b="0"/>
            <wp:docPr id="269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2"/>
                    <a:srcRect/>
                    <a:stretch>
                      <a:fillRect/>
                    </a:stretch>
                  </pic:blipFill>
                  <pic:spPr>
                    <a:xfrm>
                      <a:off x="0" y="0"/>
                      <a:ext cx="8229600" cy="11049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558800"/>
            <wp:effectExtent l="0" t="0" r="0" b="0"/>
            <wp:docPr id="272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83"/>
                    <a:srcRect/>
                    <a:stretch>
                      <a:fillRect/>
                    </a:stretch>
                  </pic:blipFill>
                  <pic:spPr>
                    <a:xfrm>
                      <a:off x="0" y="0"/>
                      <a:ext cx="8229600" cy="5588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622300"/>
            <wp:effectExtent l="0" t="0" r="0" b="0"/>
            <wp:docPr id="2750"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84"/>
                    <a:srcRect/>
                    <a:stretch>
                      <a:fillRect/>
                    </a:stretch>
                  </pic:blipFill>
                  <pic:spPr>
                    <a:xfrm>
                      <a:off x="0" y="0"/>
                      <a:ext cx="8229600" cy="622300"/>
                    </a:xfrm>
                    <a:prstGeom prst="rect">
                      <a:avLst/>
                    </a:prstGeom>
                    <a:ln/>
                  </pic:spPr>
                </pic:pic>
              </a:graphicData>
            </a:graphic>
          </wp:inline>
        </w:drawing>
      </w:r>
    </w:p>
    <w:p w:rsidR="008D2DB5" w:rsidRDefault="002421AD">
      <w:pPr>
        <w:tabs>
          <w:tab w:val="left" w:pos="2976"/>
        </w:tabs>
        <w:spacing w:before="0" w:after="160" w:line="240" w:lineRule="auto"/>
        <w:jc w:val="left"/>
        <w:rPr>
          <w:sz w:val="22"/>
          <w:szCs w:val="22"/>
        </w:rPr>
      </w:pPr>
      <w:r>
        <w:rPr>
          <w:noProof/>
          <w:sz w:val="22"/>
          <w:szCs w:val="22"/>
        </w:rPr>
        <w:drawing>
          <wp:inline distT="0" distB="0" distL="0" distR="0">
            <wp:extent cx="8229600" cy="622300"/>
            <wp:effectExtent l="0" t="0" r="0" b="0"/>
            <wp:docPr id="273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85"/>
                    <a:srcRect/>
                    <a:stretch>
                      <a:fillRect/>
                    </a:stretch>
                  </pic:blipFill>
                  <pic:spPr>
                    <a:xfrm>
                      <a:off x="0" y="0"/>
                      <a:ext cx="8229600" cy="622300"/>
                    </a:xfrm>
                    <a:prstGeom prst="rect">
                      <a:avLst/>
                    </a:prstGeom>
                    <a:ln/>
                  </pic:spPr>
                </pic:pic>
              </a:graphicData>
            </a:graphic>
          </wp:inline>
        </w:drawing>
      </w:r>
    </w:p>
    <w:p w:rsidR="008D2DB5" w:rsidRDefault="008D2DB5">
      <w:pPr>
        <w:spacing w:before="0" w:after="0" w:line="240" w:lineRule="auto"/>
        <w:ind w:left="-900" w:right="-1080"/>
        <w:jc w:val="center"/>
        <w:rPr>
          <w:b/>
          <w:i/>
        </w:rPr>
      </w:pPr>
    </w:p>
    <w:p w:rsidR="008D2DB5" w:rsidRDefault="008D2DB5">
      <w:pPr>
        <w:spacing w:after="0" w:line="240" w:lineRule="auto"/>
        <w:jc w:val="center"/>
        <w:rPr>
          <w:b/>
          <w:i/>
        </w:rPr>
        <w:sectPr w:rsidR="008D2DB5">
          <w:pgSz w:w="15840" w:h="12240" w:orient="landscape"/>
          <w:pgMar w:top="1440" w:right="1440" w:bottom="540" w:left="1440" w:header="540" w:footer="720" w:gutter="0"/>
          <w:cols w:space="720"/>
        </w:sectPr>
      </w:pPr>
    </w:p>
    <w:sdt>
      <w:sdtPr>
        <w:tag w:val="goog_rdk_68"/>
        <w:id w:val="-200949919"/>
      </w:sdtPr>
      <w:sdtEndPr/>
      <w:sdtContent>
        <w:p w:rsidR="008D2DB5" w:rsidRDefault="002421AD">
          <w:pPr>
            <w:spacing w:line="240" w:lineRule="auto"/>
            <w:ind w:left="720"/>
            <w:rPr>
              <w:b/>
            </w:rPr>
          </w:pPr>
          <w:r>
            <w:rPr>
              <w:b/>
            </w:rPr>
            <w:t>Metodologia analizei multicriteriale (AMC) se bazează pe următoarele criterii:</w:t>
          </w:r>
        </w:p>
      </w:sdtContent>
    </w:sdt>
    <w:p w:rsidR="008D2DB5" w:rsidRDefault="002421AD">
      <w:pPr>
        <w:numPr>
          <w:ilvl w:val="0"/>
          <w:numId w:val="2"/>
        </w:numPr>
        <w:spacing w:after="0" w:line="240" w:lineRule="auto"/>
      </w:pPr>
      <w:r>
        <w:rPr>
          <w:b/>
        </w:rPr>
        <w:t>Populație/km rute</w:t>
      </w:r>
      <w:r>
        <w:t xml:space="preserve"> – 20%</w:t>
      </w:r>
    </w:p>
    <w:p w:rsidR="008D2DB5" w:rsidRDefault="002421AD">
      <w:pPr>
        <w:numPr>
          <w:ilvl w:val="0"/>
          <w:numId w:val="2"/>
        </w:numPr>
        <w:spacing w:before="0" w:after="0" w:line="240" w:lineRule="auto"/>
      </w:pPr>
      <w:r>
        <w:rPr>
          <w:b/>
        </w:rPr>
        <w:t xml:space="preserve">Cifră de afaceri </w:t>
      </w:r>
      <w:r>
        <w:t xml:space="preserve"> – 10%</w:t>
      </w:r>
      <w:r>
        <w:rPr>
          <w:b/>
        </w:rPr>
        <w:t xml:space="preserve"> </w:t>
      </w:r>
    </w:p>
    <w:p w:rsidR="008D2DB5" w:rsidRDefault="002421AD">
      <w:pPr>
        <w:numPr>
          <w:ilvl w:val="0"/>
          <w:numId w:val="2"/>
        </w:numPr>
        <w:spacing w:before="0" w:after="0" w:line="240" w:lineRule="auto"/>
      </w:pPr>
      <w:r>
        <w:rPr>
          <w:b/>
        </w:rPr>
        <w:t>Numărul agenților economici</w:t>
      </w:r>
      <w:r>
        <w:t xml:space="preserve"> – 10%</w:t>
      </w:r>
    </w:p>
    <w:p w:rsidR="008D2DB5" w:rsidRDefault="002421AD">
      <w:pPr>
        <w:numPr>
          <w:ilvl w:val="0"/>
          <w:numId w:val="2"/>
        </w:numPr>
        <w:spacing w:before="0" w:after="0" w:line="240" w:lineRule="auto"/>
      </w:pPr>
      <w:r>
        <w:rPr>
          <w:b/>
        </w:rPr>
        <w:t>Numărul angajaților</w:t>
      </w:r>
      <w:r>
        <w:t xml:space="preserve"> – 10%</w:t>
      </w:r>
    </w:p>
    <w:p w:rsidR="008D2DB5" w:rsidRDefault="002421AD">
      <w:pPr>
        <w:numPr>
          <w:ilvl w:val="0"/>
          <w:numId w:val="2"/>
        </w:numPr>
        <w:spacing w:before="0" w:after="0" w:line="240" w:lineRule="auto"/>
      </w:pPr>
      <w:r>
        <w:rPr>
          <w:b/>
        </w:rPr>
        <w:t>Potențialul universitar</w:t>
      </w:r>
      <w:r>
        <w:t xml:space="preserve"> – 10%</w:t>
      </w:r>
    </w:p>
    <w:p w:rsidR="008D2DB5" w:rsidRDefault="002421AD">
      <w:pPr>
        <w:numPr>
          <w:ilvl w:val="0"/>
          <w:numId w:val="2"/>
        </w:numPr>
        <w:spacing w:before="0" w:after="0" w:line="240" w:lineRule="auto"/>
      </w:pPr>
      <w:r>
        <w:rPr>
          <w:b/>
        </w:rPr>
        <w:t>Potențial de deservire aeroport</w:t>
      </w:r>
      <w:r>
        <w:t xml:space="preserve"> – 10%</w:t>
      </w:r>
    </w:p>
    <w:p w:rsidR="008D2DB5" w:rsidRDefault="002421AD">
      <w:pPr>
        <w:numPr>
          <w:ilvl w:val="0"/>
          <w:numId w:val="2"/>
        </w:numPr>
        <w:spacing w:before="0" w:after="0" w:line="240" w:lineRule="auto"/>
      </w:pPr>
      <w:r>
        <w:rPr>
          <w:b/>
        </w:rPr>
        <w:t xml:space="preserve">Potențial de deservire turistică </w:t>
      </w:r>
      <w:r>
        <w:t xml:space="preserve"> – 10%</w:t>
      </w:r>
    </w:p>
    <w:p w:rsidR="008D2DB5" w:rsidRDefault="002421AD">
      <w:pPr>
        <w:numPr>
          <w:ilvl w:val="0"/>
          <w:numId w:val="2"/>
        </w:numPr>
        <w:spacing w:before="0" w:after="0" w:line="240" w:lineRule="auto"/>
      </w:pPr>
      <w:r>
        <w:rPr>
          <w:b/>
        </w:rPr>
        <w:t>Potențial de descongestie/câștig de timp</w:t>
      </w:r>
      <w:r>
        <w:t xml:space="preserve"> – 10%</w:t>
      </w:r>
    </w:p>
    <w:p w:rsidR="008D2DB5" w:rsidRDefault="002421AD">
      <w:pPr>
        <w:numPr>
          <w:ilvl w:val="0"/>
          <w:numId w:val="2"/>
        </w:numPr>
        <w:spacing w:before="0" w:after="0" w:line="240" w:lineRule="auto"/>
      </w:pPr>
      <w:r>
        <w:rPr>
          <w:b/>
        </w:rPr>
        <w:t>Viteza comercială feroviară</w:t>
      </w:r>
      <w:r>
        <w:t xml:space="preserve"> – 10%</w:t>
      </w:r>
    </w:p>
    <w:p w:rsidR="008D2DB5" w:rsidRDefault="008D2DB5">
      <w:pPr>
        <w:spacing w:after="0" w:line="240" w:lineRule="auto"/>
        <w:ind w:left="1080"/>
      </w:pPr>
    </w:p>
    <w:p w:rsidR="008D2DB5" w:rsidRDefault="002421AD">
      <w:pPr>
        <w:spacing w:after="0" w:line="240" w:lineRule="auto"/>
        <w:jc w:val="center"/>
        <w:rPr>
          <w:b/>
          <w:i/>
          <w:sz w:val="22"/>
          <w:szCs w:val="22"/>
        </w:rPr>
      </w:pPr>
      <w:r>
        <w:rPr>
          <w:b/>
          <w:i/>
          <w:sz w:val="22"/>
          <w:szCs w:val="22"/>
        </w:rPr>
        <w:t>Tabelul 2.2.27. Metodologia de evaluare pentru fiecare criteriu es</w:t>
      </w:r>
      <w:r>
        <w:rPr>
          <w:b/>
          <w:i/>
          <w:sz w:val="22"/>
          <w:szCs w:val="22"/>
        </w:rPr>
        <w:t>te sintetizată în tabelul de mai jos:</w:t>
      </w:r>
    </w:p>
    <w:tbl>
      <w:tblPr>
        <w:tblStyle w:val="affff4"/>
        <w:tblW w:w="95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00"/>
        <w:gridCol w:w="1335"/>
        <w:gridCol w:w="795"/>
        <w:gridCol w:w="3525"/>
        <w:gridCol w:w="3330"/>
      </w:tblGrid>
      <w:tr w:rsidR="008D2DB5">
        <w:trPr>
          <w:trHeight w:val="330"/>
          <w:jc w:val="center"/>
        </w:trPr>
        <w:tc>
          <w:tcPr>
            <w:tcW w:w="600" w:type="dxa"/>
            <w:shd w:val="clear" w:color="auto" w:fill="990000"/>
            <w:tcMar>
              <w:top w:w="100" w:type="dxa"/>
              <w:left w:w="100" w:type="dxa"/>
              <w:bottom w:w="100" w:type="dxa"/>
              <w:right w:w="100" w:type="dxa"/>
            </w:tcMar>
          </w:tcPr>
          <w:p w:rsidR="008D2DB5" w:rsidRDefault="002421AD">
            <w:pPr>
              <w:widowControl w:val="0"/>
              <w:spacing w:before="0" w:after="0" w:line="240" w:lineRule="auto"/>
              <w:jc w:val="center"/>
              <w:rPr>
                <w:b/>
                <w:color w:val="FFFFFF"/>
                <w:sz w:val="16"/>
                <w:szCs w:val="16"/>
              </w:rPr>
            </w:pPr>
            <w:r>
              <w:rPr>
                <w:b/>
                <w:color w:val="FFFFFF"/>
                <w:sz w:val="16"/>
                <w:szCs w:val="16"/>
              </w:rPr>
              <w:t>Nr. Crt.</w:t>
            </w:r>
          </w:p>
        </w:tc>
        <w:tc>
          <w:tcPr>
            <w:tcW w:w="1335" w:type="dxa"/>
            <w:shd w:val="clear" w:color="auto" w:fill="990000"/>
            <w:tcMar>
              <w:top w:w="100" w:type="dxa"/>
              <w:left w:w="100" w:type="dxa"/>
              <w:bottom w:w="100" w:type="dxa"/>
              <w:right w:w="100" w:type="dxa"/>
            </w:tcMar>
          </w:tcPr>
          <w:p w:rsidR="008D2DB5" w:rsidRDefault="002421AD">
            <w:pPr>
              <w:widowControl w:val="0"/>
              <w:spacing w:before="0" w:after="0" w:line="240" w:lineRule="auto"/>
              <w:jc w:val="center"/>
              <w:rPr>
                <w:b/>
                <w:color w:val="FFFFFF"/>
                <w:sz w:val="16"/>
                <w:szCs w:val="16"/>
              </w:rPr>
            </w:pPr>
            <w:r>
              <w:rPr>
                <w:b/>
                <w:color w:val="FFFFFF"/>
                <w:sz w:val="16"/>
                <w:szCs w:val="16"/>
              </w:rPr>
              <w:t>Criteriu</w:t>
            </w:r>
          </w:p>
        </w:tc>
        <w:tc>
          <w:tcPr>
            <w:tcW w:w="795" w:type="dxa"/>
            <w:shd w:val="clear" w:color="auto" w:fill="990000"/>
            <w:tcMar>
              <w:top w:w="100" w:type="dxa"/>
              <w:left w:w="100" w:type="dxa"/>
              <w:bottom w:w="100" w:type="dxa"/>
              <w:right w:w="100" w:type="dxa"/>
            </w:tcMar>
          </w:tcPr>
          <w:p w:rsidR="008D2DB5" w:rsidRDefault="002421AD">
            <w:pPr>
              <w:widowControl w:val="0"/>
              <w:spacing w:before="0" w:after="0" w:line="240" w:lineRule="auto"/>
              <w:jc w:val="center"/>
              <w:rPr>
                <w:b/>
                <w:color w:val="FFFFFF"/>
                <w:sz w:val="16"/>
                <w:szCs w:val="16"/>
              </w:rPr>
            </w:pPr>
            <w:r>
              <w:rPr>
                <w:b/>
                <w:color w:val="FFFFFF"/>
                <w:sz w:val="16"/>
                <w:szCs w:val="16"/>
              </w:rPr>
              <w:t>Pondere</w:t>
            </w:r>
          </w:p>
        </w:tc>
        <w:tc>
          <w:tcPr>
            <w:tcW w:w="3525" w:type="dxa"/>
            <w:shd w:val="clear" w:color="auto" w:fill="990000"/>
            <w:tcMar>
              <w:top w:w="100" w:type="dxa"/>
              <w:left w:w="100" w:type="dxa"/>
              <w:bottom w:w="100" w:type="dxa"/>
              <w:right w:w="100" w:type="dxa"/>
            </w:tcMar>
          </w:tcPr>
          <w:p w:rsidR="008D2DB5" w:rsidRDefault="002421AD">
            <w:pPr>
              <w:widowControl w:val="0"/>
              <w:spacing w:before="0" w:after="0" w:line="240" w:lineRule="auto"/>
              <w:jc w:val="center"/>
              <w:rPr>
                <w:b/>
                <w:color w:val="FFFFFF"/>
                <w:sz w:val="16"/>
                <w:szCs w:val="16"/>
              </w:rPr>
            </w:pPr>
            <w:r>
              <w:rPr>
                <w:b/>
                <w:color w:val="FFFFFF"/>
                <w:sz w:val="16"/>
                <w:szCs w:val="16"/>
              </w:rPr>
              <w:t>Criteriu de evaluare</w:t>
            </w:r>
          </w:p>
        </w:tc>
        <w:tc>
          <w:tcPr>
            <w:tcW w:w="3330" w:type="dxa"/>
            <w:shd w:val="clear" w:color="auto" w:fill="990000"/>
            <w:tcMar>
              <w:top w:w="100" w:type="dxa"/>
              <w:left w:w="100" w:type="dxa"/>
              <w:bottom w:w="100" w:type="dxa"/>
              <w:right w:w="100" w:type="dxa"/>
            </w:tcMar>
          </w:tcPr>
          <w:p w:rsidR="008D2DB5" w:rsidRDefault="002421AD">
            <w:pPr>
              <w:widowControl w:val="0"/>
              <w:spacing w:before="0" w:after="0" w:line="240" w:lineRule="auto"/>
              <w:jc w:val="center"/>
              <w:rPr>
                <w:b/>
                <w:color w:val="FFFFFF"/>
                <w:sz w:val="16"/>
                <w:szCs w:val="16"/>
              </w:rPr>
            </w:pPr>
            <w:r>
              <w:rPr>
                <w:b/>
                <w:color w:val="FFFFFF"/>
                <w:sz w:val="16"/>
                <w:szCs w:val="16"/>
              </w:rPr>
              <w:t>Modul de punctare*</w:t>
            </w:r>
          </w:p>
        </w:tc>
      </w:tr>
      <w:tr w:rsidR="008D2DB5">
        <w:trPr>
          <w:trHeight w:val="566"/>
          <w:jc w:val="center"/>
        </w:trPr>
        <w:tc>
          <w:tcPr>
            <w:tcW w:w="600" w:type="dxa"/>
            <w:shd w:val="clear" w:color="auto" w:fill="auto"/>
            <w:tcMar>
              <w:top w:w="28" w:type="dxa"/>
              <w:left w:w="28" w:type="dxa"/>
              <w:bottom w:w="28" w:type="dxa"/>
              <w:right w:w="28" w:type="dxa"/>
            </w:tcMar>
          </w:tcPr>
          <w:p w:rsidR="008D2DB5" w:rsidRDefault="002421AD">
            <w:pPr>
              <w:widowControl w:val="0"/>
              <w:spacing w:before="0" w:after="0" w:line="240" w:lineRule="auto"/>
              <w:jc w:val="center"/>
              <w:rPr>
                <w:sz w:val="16"/>
                <w:szCs w:val="16"/>
              </w:rPr>
            </w:pPr>
            <w:r>
              <w:rPr>
                <w:sz w:val="16"/>
                <w:szCs w:val="16"/>
              </w:rPr>
              <w:t>1</w:t>
            </w:r>
          </w:p>
        </w:tc>
        <w:tc>
          <w:tcPr>
            <w:tcW w:w="1335" w:type="dxa"/>
            <w:shd w:val="clear" w:color="auto" w:fill="auto"/>
            <w:tcMar>
              <w:top w:w="28" w:type="dxa"/>
              <w:left w:w="28" w:type="dxa"/>
              <w:bottom w:w="28" w:type="dxa"/>
              <w:right w:w="28" w:type="dxa"/>
            </w:tcMar>
          </w:tcPr>
          <w:p w:rsidR="008D2DB5" w:rsidRDefault="002421AD">
            <w:pPr>
              <w:widowControl w:val="0"/>
              <w:spacing w:before="0" w:after="0" w:line="240" w:lineRule="auto"/>
              <w:jc w:val="center"/>
              <w:rPr>
                <w:b/>
                <w:sz w:val="16"/>
                <w:szCs w:val="16"/>
              </w:rPr>
            </w:pPr>
            <w:r>
              <w:rPr>
                <w:b/>
                <w:sz w:val="16"/>
                <w:szCs w:val="16"/>
              </w:rPr>
              <w:t xml:space="preserve">Populație/km rute </w:t>
            </w:r>
          </w:p>
          <w:p w:rsidR="008D2DB5" w:rsidRDefault="002421AD">
            <w:pPr>
              <w:widowControl w:val="0"/>
              <w:spacing w:before="0" w:after="0" w:line="240" w:lineRule="auto"/>
              <w:jc w:val="center"/>
              <w:rPr>
                <w:b/>
                <w:sz w:val="16"/>
                <w:szCs w:val="16"/>
              </w:rPr>
            </w:pPr>
            <w:r>
              <w:rPr>
                <w:b/>
                <w:sz w:val="16"/>
                <w:szCs w:val="16"/>
              </w:rPr>
              <w:t>(pop/km)</w:t>
            </w:r>
          </w:p>
        </w:tc>
        <w:tc>
          <w:tcPr>
            <w:tcW w:w="795" w:type="dxa"/>
            <w:shd w:val="clear" w:color="auto" w:fill="auto"/>
            <w:tcMar>
              <w:top w:w="28" w:type="dxa"/>
              <w:left w:w="28" w:type="dxa"/>
              <w:bottom w:w="28" w:type="dxa"/>
              <w:right w:w="28" w:type="dxa"/>
            </w:tcMar>
          </w:tcPr>
          <w:p w:rsidR="008D2DB5" w:rsidRDefault="002421AD">
            <w:pPr>
              <w:widowControl w:val="0"/>
              <w:spacing w:before="0" w:after="0" w:line="240" w:lineRule="auto"/>
              <w:jc w:val="center"/>
              <w:rPr>
                <w:sz w:val="16"/>
                <w:szCs w:val="16"/>
              </w:rPr>
            </w:pPr>
            <w:r>
              <w:rPr>
                <w:sz w:val="16"/>
                <w:szCs w:val="16"/>
              </w:rPr>
              <w:t>20%</w:t>
            </w:r>
          </w:p>
        </w:tc>
        <w:tc>
          <w:tcPr>
            <w:tcW w:w="3525" w:type="dxa"/>
            <w:shd w:val="clear" w:color="auto" w:fill="auto"/>
            <w:tcMar>
              <w:top w:w="28" w:type="dxa"/>
              <w:left w:w="28" w:type="dxa"/>
              <w:bottom w:w="28" w:type="dxa"/>
              <w:right w:w="28" w:type="dxa"/>
            </w:tcMar>
          </w:tcPr>
          <w:p w:rsidR="008D2DB5" w:rsidRDefault="002421AD">
            <w:pPr>
              <w:widowControl w:val="0"/>
              <w:spacing w:before="0" w:after="0" w:line="240" w:lineRule="auto"/>
              <w:rPr>
                <w:sz w:val="16"/>
                <w:szCs w:val="16"/>
              </w:rPr>
            </w:pPr>
            <w:r>
              <w:rPr>
                <w:sz w:val="16"/>
                <w:szCs w:val="16"/>
              </w:rPr>
              <w:t>Pentru fiecare municipiu reședință de județ s-a calculat valoarea populației UAT-urilor intersectate de rutele identificate și s-a raportat la numărul de km al rutelor. Valoarea finală a municipiului reședință de județ reprezintă media aritmetică a valoril</w:t>
            </w:r>
            <w:r>
              <w:rPr>
                <w:sz w:val="16"/>
                <w:szCs w:val="16"/>
              </w:rPr>
              <w:t>or obținute pentru fiecare rută.</w:t>
            </w:r>
          </w:p>
        </w:tc>
        <w:tc>
          <w:tcPr>
            <w:tcW w:w="3330" w:type="dxa"/>
            <w:shd w:val="clear" w:color="auto" w:fill="auto"/>
            <w:tcMar>
              <w:top w:w="28" w:type="dxa"/>
              <w:left w:w="28" w:type="dxa"/>
              <w:bottom w:w="28" w:type="dxa"/>
              <w:right w:w="28" w:type="dxa"/>
            </w:tcMar>
          </w:tcPr>
          <w:p w:rsidR="008D2DB5" w:rsidRDefault="002421AD">
            <w:pPr>
              <w:widowControl w:val="0"/>
              <w:spacing w:before="0" w:after="0" w:line="240" w:lineRule="auto"/>
              <w:rPr>
                <w:sz w:val="16"/>
                <w:szCs w:val="16"/>
              </w:rPr>
            </w:pPr>
            <w:r>
              <w:rPr>
                <w:sz w:val="16"/>
                <w:szCs w:val="16"/>
              </w:rPr>
              <w:t>Intervalul 100-0 puncte. Normalizarea valorilor s-a realizat prin acordarea a 100 puncte pentru municipiul cu valoarea ce mai mare, iar pentru celelalte municipii s-a acordat un punctaj proporțional până la valoarea 0, valo</w:t>
            </w:r>
            <w:r>
              <w:rPr>
                <w:sz w:val="16"/>
                <w:szCs w:val="16"/>
              </w:rPr>
              <w:t>are  primită pentru municipiul cu cea mai mică valoare.</w:t>
            </w:r>
          </w:p>
        </w:tc>
      </w:tr>
      <w:tr w:rsidR="008D2DB5">
        <w:trPr>
          <w:trHeight w:val="566"/>
          <w:jc w:val="center"/>
        </w:trPr>
        <w:tc>
          <w:tcPr>
            <w:tcW w:w="600" w:type="dxa"/>
            <w:shd w:val="clear" w:color="auto" w:fill="auto"/>
            <w:tcMar>
              <w:top w:w="28" w:type="dxa"/>
              <w:left w:w="28" w:type="dxa"/>
              <w:bottom w:w="28" w:type="dxa"/>
              <w:right w:w="28" w:type="dxa"/>
            </w:tcMar>
          </w:tcPr>
          <w:p w:rsidR="008D2DB5" w:rsidRDefault="002421AD">
            <w:pPr>
              <w:widowControl w:val="0"/>
              <w:spacing w:before="0" w:after="0" w:line="240" w:lineRule="auto"/>
              <w:jc w:val="center"/>
              <w:rPr>
                <w:sz w:val="16"/>
                <w:szCs w:val="16"/>
              </w:rPr>
            </w:pPr>
            <w:r>
              <w:rPr>
                <w:sz w:val="16"/>
                <w:szCs w:val="16"/>
              </w:rPr>
              <w:t>2</w:t>
            </w:r>
          </w:p>
        </w:tc>
        <w:tc>
          <w:tcPr>
            <w:tcW w:w="1335" w:type="dxa"/>
            <w:shd w:val="clear" w:color="auto" w:fill="auto"/>
            <w:tcMar>
              <w:top w:w="28" w:type="dxa"/>
              <w:left w:w="28" w:type="dxa"/>
              <w:bottom w:w="28" w:type="dxa"/>
              <w:right w:w="28" w:type="dxa"/>
            </w:tcMar>
          </w:tcPr>
          <w:p w:rsidR="008D2DB5" w:rsidRDefault="002421AD">
            <w:pPr>
              <w:widowControl w:val="0"/>
              <w:spacing w:before="0" w:after="0" w:line="240" w:lineRule="auto"/>
              <w:jc w:val="center"/>
              <w:rPr>
                <w:b/>
                <w:sz w:val="16"/>
                <w:szCs w:val="16"/>
              </w:rPr>
            </w:pPr>
            <w:r>
              <w:rPr>
                <w:b/>
                <w:sz w:val="16"/>
                <w:szCs w:val="16"/>
              </w:rPr>
              <w:t xml:space="preserve">Cifră de afaceri </w:t>
            </w:r>
          </w:p>
          <w:p w:rsidR="008D2DB5" w:rsidRDefault="002421AD">
            <w:pPr>
              <w:widowControl w:val="0"/>
              <w:spacing w:before="0" w:after="0" w:line="240" w:lineRule="auto"/>
              <w:jc w:val="center"/>
              <w:rPr>
                <w:b/>
                <w:sz w:val="16"/>
                <w:szCs w:val="16"/>
              </w:rPr>
            </w:pPr>
            <w:r>
              <w:rPr>
                <w:b/>
                <w:sz w:val="16"/>
                <w:szCs w:val="16"/>
              </w:rPr>
              <w:t>(ca)</w:t>
            </w:r>
          </w:p>
        </w:tc>
        <w:tc>
          <w:tcPr>
            <w:tcW w:w="795" w:type="dxa"/>
            <w:shd w:val="clear" w:color="auto" w:fill="auto"/>
            <w:tcMar>
              <w:top w:w="28" w:type="dxa"/>
              <w:left w:w="28" w:type="dxa"/>
              <w:bottom w:w="28" w:type="dxa"/>
              <w:right w:w="28" w:type="dxa"/>
            </w:tcMar>
          </w:tcPr>
          <w:p w:rsidR="008D2DB5" w:rsidRDefault="002421AD">
            <w:pPr>
              <w:widowControl w:val="0"/>
              <w:spacing w:before="0" w:after="0" w:line="240" w:lineRule="auto"/>
              <w:jc w:val="center"/>
              <w:rPr>
                <w:sz w:val="16"/>
                <w:szCs w:val="16"/>
              </w:rPr>
            </w:pPr>
            <w:r>
              <w:rPr>
                <w:sz w:val="16"/>
                <w:szCs w:val="16"/>
              </w:rPr>
              <w:t>10%</w:t>
            </w:r>
          </w:p>
        </w:tc>
        <w:tc>
          <w:tcPr>
            <w:tcW w:w="3525" w:type="dxa"/>
            <w:shd w:val="clear" w:color="auto" w:fill="auto"/>
            <w:tcMar>
              <w:top w:w="28" w:type="dxa"/>
              <w:left w:w="28" w:type="dxa"/>
              <w:bottom w:w="28" w:type="dxa"/>
              <w:right w:w="28" w:type="dxa"/>
            </w:tcMar>
          </w:tcPr>
          <w:p w:rsidR="008D2DB5" w:rsidRDefault="002421AD">
            <w:pPr>
              <w:widowControl w:val="0"/>
              <w:spacing w:after="0" w:line="240" w:lineRule="auto"/>
              <w:rPr>
                <w:sz w:val="16"/>
                <w:szCs w:val="16"/>
              </w:rPr>
            </w:pPr>
            <w:r>
              <w:rPr>
                <w:sz w:val="16"/>
                <w:szCs w:val="16"/>
              </w:rPr>
              <w:t>Pentru fiecare municipiu reședință de județ s-a calculat valoarea totală a cifrei de afaceri a UAT-urilor intersectate de fiecare rută identificată. Valoarea finală a municipiului reședință de județ reprezintă media aritmetică a valorilor obținute pentru f</w:t>
            </w:r>
            <w:r>
              <w:rPr>
                <w:sz w:val="16"/>
                <w:szCs w:val="16"/>
              </w:rPr>
              <w:t>iecare rută.</w:t>
            </w:r>
          </w:p>
        </w:tc>
        <w:tc>
          <w:tcPr>
            <w:tcW w:w="3330" w:type="dxa"/>
            <w:shd w:val="clear" w:color="auto" w:fill="auto"/>
            <w:tcMar>
              <w:top w:w="28" w:type="dxa"/>
              <w:left w:w="28" w:type="dxa"/>
              <w:bottom w:w="28" w:type="dxa"/>
              <w:right w:w="28" w:type="dxa"/>
            </w:tcMar>
          </w:tcPr>
          <w:p w:rsidR="008D2DB5" w:rsidRDefault="002421AD">
            <w:pPr>
              <w:widowControl w:val="0"/>
              <w:spacing w:before="0" w:after="0" w:line="240" w:lineRule="auto"/>
              <w:rPr>
                <w:sz w:val="16"/>
                <w:szCs w:val="16"/>
              </w:rPr>
            </w:pPr>
            <w:r>
              <w:rPr>
                <w:sz w:val="16"/>
                <w:szCs w:val="16"/>
              </w:rPr>
              <w:t xml:space="preserve">Intervalul 100-0 puncte. Normalizarea valorilor s-a realizat prin acordarea a 100 puncte pentru municipiul cu valoarea ce mai mare, iar pentru celelalte municipii, s-a acordat un punctaj proporțional până la valoarea 0, valoare primită pentru </w:t>
            </w:r>
            <w:r>
              <w:rPr>
                <w:sz w:val="16"/>
                <w:szCs w:val="16"/>
              </w:rPr>
              <w:t>municipiul cu cea mai mică valoare.</w:t>
            </w:r>
          </w:p>
        </w:tc>
      </w:tr>
      <w:tr w:rsidR="008D2DB5">
        <w:trPr>
          <w:trHeight w:val="566"/>
          <w:jc w:val="center"/>
        </w:trPr>
        <w:tc>
          <w:tcPr>
            <w:tcW w:w="600" w:type="dxa"/>
            <w:shd w:val="clear" w:color="auto" w:fill="auto"/>
            <w:tcMar>
              <w:top w:w="28" w:type="dxa"/>
              <w:left w:w="28" w:type="dxa"/>
              <w:bottom w:w="28" w:type="dxa"/>
              <w:right w:w="28" w:type="dxa"/>
            </w:tcMar>
          </w:tcPr>
          <w:p w:rsidR="008D2DB5" w:rsidRDefault="002421AD">
            <w:pPr>
              <w:widowControl w:val="0"/>
              <w:spacing w:before="0" w:after="0" w:line="240" w:lineRule="auto"/>
              <w:jc w:val="center"/>
              <w:rPr>
                <w:sz w:val="16"/>
                <w:szCs w:val="16"/>
              </w:rPr>
            </w:pPr>
            <w:r>
              <w:rPr>
                <w:sz w:val="16"/>
                <w:szCs w:val="16"/>
              </w:rPr>
              <w:t>3</w:t>
            </w:r>
          </w:p>
        </w:tc>
        <w:tc>
          <w:tcPr>
            <w:tcW w:w="1335" w:type="dxa"/>
            <w:shd w:val="clear" w:color="auto" w:fill="auto"/>
            <w:tcMar>
              <w:top w:w="28" w:type="dxa"/>
              <w:left w:w="28" w:type="dxa"/>
              <w:bottom w:w="28" w:type="dxa"/>
              <w:right w:w="28" w:type="dxa"/>
            </w:tcMar>
          </w:tcPr>
          <w:p w:rsidR="008D2DB5" w:rsidRDefault="002421AD">
            <w:pPr>
              <w:widowControl w:val="0"/>
              <w:spacing w:before="0" w:after="0" w:line="240" w:lineRule="auto"/>
              <w:jc w:val="center"/>
              <w:rPr>
                <w:b/>
                <w:sz w:val="16"/>
                <w:szCs w:val="16"/>
              </w:rPr>
            </w:pPr>
            <w:r>
              <w:rPr>
                <w:b/>
                <w:sz w:val="16"/>
                <w:szCs w:val="16"/>
              </w:rPr>
              <w:t>Numărul agenților economici</w:t>
            </w:r>
          </w:p>
          <w:p w:rsidR="008D2DB5" w:rsidRDefault="002421AD">
            <w:pPr>
              <w:widowControl w:val="0"/>
              <w:spacing w:before="0" w:after="0" w:line="240" w:lineRule="auto"/>
              <w:jc w:val="center"/>
              <w:rPr>
                <w:b/>
                <w:sz w:val="16"/>
                <w:szCs w:val="16"/>
              </w:rPr>
            </w:pPr>
            <w:r>
              <w:rPr>
                <w:b/>
                <w:sz w:val="16"/>
                <w:szCs w:val="16"/>
              </w:rPr>
              <w:t>(ae)</w:t>
            </w:r>
          </w:p>
        </w:tc>
        <w:tc>
          <w:tcPr>
            <w:tcW w:w="795" w:type="dxa"/>
            <w:shd w:val="clear" w:color="auto" w:fill="auto"/>
            <w:tcMar>
              <w:top w:w="28" w:type="dxa"/>
              <w:left w:w="28" w:type="dxa"/>
              <w:bottom w:w="28" w:type="dxa"/>
              <w:right w:w="28" w:type="dxa"/>
            </w:tcMar>
          </w:tcPr>
          <w:p w:rsidR="008D2DB5" w:rsidRDefault="002421AD">
            <w:pPr>
              <w:widowControl w:val="0"/>
              <w:spacing w:after="0" w:line="240" w:lineRule="auto"/>
              <w:jc w:val="center"/>
              <w:rPr>
                <w:sz w:val="16"/>
                <w:szCs w:val="16"/>
              </w:rPr>
            </w:pPr>
            <w:r>
              <w:rPr>
                <w:sz w:val="16"/>
                <w:szCs w:val="16"/>
              </w:rPr>
              <w:t>10%</w:t>
            </w:r>
          </w:p>
        </w:tc>
        <w:tc>
          <w:tcPr>
            <w:tcW w:w="3525" w:type="dxa"/>
            <w:shd w:val="clear" w:color="auto" w:fill="auto"/>
            <w:tcMar>
              <w:top w:w="28" w:type="dxa"/>
              <w:left w:w="28" w:type="dxa"/>
              <w:bottom w:w="28" w:type="dxa"/>
              <w:right w:w="28" w:type="dxa"/>
            </w:tcMar>
          </w:tcPr>
          <w:p w:rsidR="008D2DB5" w:rsidRDefault="002421AD">
            <w:pPr>
              <w:widowControl w:val="0"/>
              <w:spacing w:after="0" w:line="240" w:lineRule="auto"/>
              <w:rPr>
                <w:sz w:val="16"/>
                <w:szCs w:val="16"/>
              </w:rPr>
            </w:pPr>
            <w:r>
              <w:rPr>
                <w:sz w:val="16"/>
                <w:szCs w:val="16"/>
              </w:rPr>
              <w:t>Pentru fiecare municipiu reședință de județ s-a calculat numărul total al agenților economici din fiecare UAT intersectat de rutele identificate. Valoarea finală a municipiului reședință de județ reprezintă media aritmetică a valorilor obținute pentru fiec</w:t>
            </w:r>
            <w:r>
              <w:rPr>
                <w:sz w:val="16"/>
                <w:szCs w:val="16"/>
              </w:rPr>
              <w:t>are rută.</w:t>
            </w:r>
          </w:p>
        </w:tc>
        <w:tc>
          <w:tcPr>
            <w:tcW w:w="3330" w:type="dxa"/>
            <w:shd w:val="clear" w:color="auto" w:fill="auto"/>
            <w:tcMar>
              <w:top w:w="28" w:type="dxa"/>
              <w:left w:w="28" w:type="dxa"/>
              <w:bottom w:w="28" w:type="dxa"/>
              <w:right w:w="28" w:type="dxa"/>
            </w:tcMar>
          </w:tcPr>
          <w:p w:rsidR="008D2DB5" w:rsidRDefault="002421AD">
            <w:pPr>
              <w:widowControl w:val="0"/>
              <w:spacing w:after="0" w:line="240" w:lineRule="auto"/>
              <w:rPr>
                <w:sz w:val="16"/>
                <w:szCs w:val="16"/>
              </w:rPr>
            </w:pPr>
            <w:r>
              <w:rPr>
                <w:sz w:val="16"/>
                <w:szCs w:val="16"/>
              </w:rPr>
              <w:t>Intervalul 100-0 puncte. Normalizarea valorilor s-a realizat prin acordarea a 100 puncte pentru municipiul cu valoarea ce mai mare, iar pentru celelalte municipii, s-a acordat un punctaj proporțional până la valoarea 0, valoare primită pentru mun</w:t>
            </w:r>
            <w:r>
              <w:rPr>
                <w:sz w:val="16"/>
                <w:szCs w:val="16"/>
              </w:rPr>
              <w:t>icipiul cu cea mai mică valoare.</w:t>
            </w:r>
          </w:p>
        </w:tc>
      </w:tr>
      <w:tr w:rsidR="008D2DB5">
        <w:trPr>
          <w:trHeight w:val="566"/>
          <w:jc w:val="center"/>
        </w:trPr>
        <w:tc>
          <w:tcPr>
            <w:tcW w:w="600" w:type="dxa"/>
            <w:shd w:val="clear" w:color="auto" w:fill="auto"/>
            <w:tcMar>
              <w:top w:w="28" w:type="dxa"/>
              <w:left w:w="28" w:type="dxa"/>
              <w:bottom w:w="28" w:type="dxa"/>
              <w:right w:w="28" w:type="dxa"/>
            </w:tcMar>
          </w:tcPr>
          <w:p w:rsidR="008D2DB5" w:rsidRDefault="002421AD">
            <w:pPr>
              <w:widowControl w:val="0"/>
              <w:spacing w:before="0" w:after="0" w:line="240" w:lineRule="auto"/>
              <w:jc w:val="center"/>
              <w:rPr>
                <w:sz w:val="16"/>
                <w:szCs w:val="16"/>
              </w:rPr>
            </w:pPr>
            <w:r>
              <w:rPr>
                <w:sz w:val="16"/>
                <w:szCs w:val="16"/>
              </w:rPr>
              <w:t>4</w:t>
            </w:r>
          </w:p>
        </w:tc>
        <w:tc>
          <w:tcPr>
            <w:tcW w:w="1335" w:type="dxa"/>
            <w:shd w:val="clear" w:color="auto" w:fill="auto"/>
            <w:tcMar>
              <w:top w:w="28" w:type="dxa"/>
              <w:left w:w="28" w:type="dxa"/>
              <w:bottom w:w="28" w:type="dxa"/>
              <w:right w:w="28" w:type="dxa"/>
            </w:tcMar>
          </w:tcPr>
          <w:p w:rsidR="008D2DB5" w:rsidRDefault="002421AD">
            <w:pPr>
              <w:widowControl w:val="0"/>
              <w:spacing w:before="0" w:after="0" w:line="240" w:lineRule="auto"/>
              <w:jc w:val="center"/>
              <w:rPr>
                <w:b/>
                <w:sz w:val="16"/>
                <w:szCs w:val="16"/>
              </w:rPr>
            </w:pPr>
            <w:r>
              <w:rPr>
                <w:b/>
                <w:sz w:val="16"/>
                <w:szCs w:val="16"/>
              </w:rPr>
              <w:t>Numărul angajaților</w:t>
            </w:r>
          </w:p>
          <w:p w:rsidR="008D2DB5" w:rsidRDefault="002421AD">
            <w:pPr>
              <w:widowControl w:val="0"/>
              <w:spacing w:before="0" w:after="0" w:line="240" w:lineRule="auto"/>
              <w:jc w:val="center"/>
              <w:rPr>
                <w:b/>
                <w:sz w:val="16"/>
                <w:szCs w:val="16"/>
              </w:rPr>
            </w:pPr>
            <w:r>
              <w:rPr>
                <w:b/>
                <w:sz w:val="16"/>
                <w:szCs w:val="16"/>
              </w:rPr>
              <w:t>(a)</w:t>
            </w:r>
          </w:p>
        </w:tc>
        <w:tc>
          <w:tcPr>
            <w:tcW w:w="795" w:type="dxa"/>
            <w:shd w:val="clear" w:color="auto" w:fill="auto"/>
            <w:tcMar>
              <w:top w:w="28" w:type="dxa"/>
              <w:left w:w="28" w:type="dxa"/>
              <w:bottom w:w="28" w:type="dxa"/>
              <w:right w:w="28" w:type="dxa"/>
            </w:tcMar>
          </w:tcPr>
          <w:p w:rsidR="008D2DB5" w:rsidRDefault="002421AD">
            <w:pPr>
              <w:widowControl w:val="0"/>
              <w:spacing w:after="0" w:line="240" w:lineRule="auto"/>
              <w:jc w:val="center"/>
              <w:rPr>
                <w:sz w:val="16"/>
                <w:szCs w:val="16"/>
              </w:rPr>
            </w:pPr>
            <w:r>
              <w:rPr>
                <w:sz w:val="16"/>
                <w:szCs w:val="16"/>
              </w:rPr>
              <w:t>10%</w:t>
            </w:r>
          </w:p>
        </w:tc>
        <w:tc>
          <w:tcPr>
            <w:tcW w:w="3525" w:type="dxa"/>
            <w:shd w:val="clear" w:color="auto" w:fill="auto"/>
            <w:tcMar>
              <w:top w:w="28" w:type="dxa"/>
              <w:left w:w="28" w:type="dxa"/>
              <w:bottom w:w="28" w:type="dxa"/>
              <w:right w:w="28" w:type="dxa"/>
            </w:tcMar>
          </w:tcPr>
          <w:p w:rsidR="008D2DB5" w:rsidRDefault="002421AD">
            <w:pPr>
              <w:widowControl w:val="0"/>
              <w:spacing w:after="0" w:line="240" w:lineRule="auto"/>
              <w:rPr>
                <w:sz w:val="16"/>
                <w:szCs w:val="16"/>
              </w:rPr>
            </w:pPr>
            <w:r>
              <w:rPr>
                <w:sz w:val="16"/>
                <w:szCs w:val="16"/>
              </w:rPr>
              <w:t>Pentru fiecare municipiu reședință de județ s-a calculat numărul total al persoanelor angajate din fiecare UAT intersectat de rutele identificate. Valoarea finală a municipiului reședință de j</w:t>
            </w:r>
            <w:r>
              <w:rPr>
                <w:sz w:val="16"/>
                <w:szCs w:val="16"/>
              </w:rPr>
              <w:t>udeț reprezintă media aritmetică a valorilor obținute pentru fiecare rută.</w:t>
            </w:r>
          </w:p>
        </w:tc>
        <w:tc>
          <w:tcPr>
            <w:tcW w:w="3330" w:type="dxa"/>
            <w:shd w:val="clear" w:color="auto" w:fill="auto"/>
            <w:tcMar>
              <w:top w:w="28" w:type="dxa"/>
              <w:left w:w="28" w:type="dxa"/>
              <w:bottom w:w="28" w:type="dxa"/>
              <w:right w:w="28" w:type="dxa"/>
            </w:tcMar>
          </w:tcPr>
          <w:p w:rsidR="008D2DB5" w:rsidRDefault="002421AD">
            <w:pPr>
              <w:widowControl w:val="0"/>
              <w:spacing w:after="0" w:line="240" w:lineRule="auto"/>
              <w:rPr>
                <w:sz w:val="16"/>
                <w:szCs w:val="16"/>
              </w:rPr>
            </w:pPr>
            <w:r>
              <w:rPr>
                <w:sz w:val="16"/>
                <w:szCs w:val="16"/>
              </w:rPr>
              <w:t>Intervalul 100-0 puncte. Normalizarea valorilor s-a realizat prin acordarea a 100 puncte pentru municipiul cu valoarea ce mai mare, iar pentru celelalte municipii, s-a acordat un punctaj proporțional până la valoarea 0, valoare primită pentru municipiul cu</w:t>
            </w:r>
            <w:r>
              <w:rPr>
                <w:sz w:val="16"/>
                <w:szCs w:val="16"/>
              </w:rPr>
              <w:t xml:space="preserve"> cea mai mică valoare.</w:t>
            </w:r>
          </w:p>
        </w:tc>
      </w:tr>
      <w:tr w:rsidR="008D2DB5">
        <w:trPr>
          <w:trHeight w:val="566"/>
          <w:jc w:val="center"/>
        </w:trPr>
        <w:tc>
          <w:tcPr>
            <w:tcW w:w="600" w:type="dxa"/>
            <w:shd w:val="clear" w:color="auto" w:fill="auto"/>
            <w:tcMar>
              <w:top w:w="28" w:type="dxa"/>
              <w:left w:w="28" w:type="dxa"/>
              <w:bottom w:w="28" w:type="dxa"/>
              <w:right w:w="28" w:type="dxa"/>
            </w:tcMar>
          </w:tcPr>
          <w:p w:rsidR="008D2DB5" w:rsidRDefault="002421AD">
            <w:pPr>
              <w:widowControl w:val="0"/>
              <w:spacing w:before="0" w:after="0" w:line="240" w:lineRule="auto"/>
              <w:jc w:val="center"/>
              <w:rPr>
                <w:sz w:val="16"/>
                <w:szCs w:val="16"/>
              </w:rPr>
            </w:pPr>
            <w:r>
              <w:rPr>
                <w:sz w:val="16"/>
                <w:szCs w:val="16"/>
              </w:rPr>
              <w:t>5</w:t>
            </w:r>
          </w:p>
        </w:tc>
        <w:tc>
          <w:tcPr>
            <w:tcW w:w="1335" w:type="dxa"/>
            <w:shd w:val="clear" w:color="auto" w:fill="auto"/>
            <w:tcMar>
              <w:top w:w="28" w:type="dxa"/>
              <w:left w:w="28" w:type="dxa"/>
              <w:bottom w:w="28" w:type="dxa"/>
              <w:right w:w="28" w:type="dxa"/>
            </w:tcMar>
          </w:tcPr>
          <w:p w:rsidR="008D2DB5" w:rsidRDefault="002421AD">
            <w:pPr>
              <w:widowControl w:val="0"/>
              <w:spacing w:before="0" w:after="0" w:line="240" w:lineRule="auto"/>
              <w:jc w:val="center"/>
              <w:rPr>
                <w:b/>
                <w:sz w:val="16"/>
                <w:szCs w:val="16"/>
              </w:rPr>
            </w:pPr>
            <w:r>
              <w:rPr>
                <w:b/>
                <w:sz w:val="16"/>
                <w:szCs w:val="16"/>
              </w:rPr>
              <w:t>Potențial universitar</w:t>
            </w:r>
          </w:p>
          <w:p w:rsidR="008D2DB5" w:rsidRDefault="002421AD">
            <w:pPr>
              <w:widowControl w:val="0"/>
              <w:spacing w:before="0" w:after="0" w:line="240" w:lineRule="auto"/>
              <w:jc w:val="center"/>
              <w:rPr>
                <w:b/>
                <w:sz w:val="16"/>
                <w:szCs w:val="16"/>
              </w:rPr>
            </w:pPr>
            <w:r>
              <w:rPr>
                <w:b/>
                <w:sz w:val="16"/>
                <w:szCs w:val="16"/>
              </w:rPr>
              <w:t>(pu)</w:t>
            </w:r>
          </w:p>
        </w:tc>
        <w:tc>
          <w:tcPr>
            <w:tcW w:w="795" w:type="dxa"/>
            <w:shd w:val="clear" w:color="auto" w:fill="auto"/>
            <w:tcMar>
              <w:top w:w="28" w:type="dxa"/>
              <w:left w:w="28" w:type="dxa"/>
              <w:bottom w:w="28" w:type="dxa"/>
              <w:right w:w="28" w:type="dxa"/>
            </w:tcMar>
          </w:tcPr>
          <w:p w:rsidR="008D2DB5" w:rsidRDefault="002421AD">
            <w:pPr>
              <w:widowControl w:val="0"/>
              <w:spacing w:after="0" w:line="240" w:lineRule="auto"/>
              <w:jc w:val="center"/>
              <w:rPr>
                <w:sz w:val="16"/>
                <w:szCs w:val="16"/>
              </w:rPr>
            </w:pPr>
            <w:r>
              <w:rPr>
                <w:sz w:val="16"/>
                <w:szCs w:val="16"/>
              </w:rPr>
              <w:t>10%</w:t>
            </w:r>
          </w:p>
        </w:tc>
        <w:tc>
          <w:tcPr>
            <w:tcW w:w="3525" w:type="dxa"/>
            <w:shd w:val="clear" w:color="auto" w:fill="auto"/>
            <w:tcMar>
              <w:top w:w="28" w:type="dxa"/>
              <w:left w:w="28" w:type="dxa"/>
              <w:bottom w:w="28" w:type="dxa"/>
              <w:right w:w="28" w:type="dxa"/>
            </w:tcMar>
          </w:tcPr>
          <w:p w:rsidR="008D2DB5" w:rsidRDefault="002421AD">
            <w:pPr>
              <w:widowControl w:val="0"/>
              <w:spacing w:after="0" w:line="240" w:lineRule="auto"/>
              <w:rPr>
                <w:sz w:val="16"/>
                <w:szCs w:val="16"/>
              </w:rPr>
            </w:pPr>
            <w:r>
              <w:rPr>
                <w:sz w:val="16"/>
                <w:szCs w:val="16"/>
              </w:rPr>
              <w:t>Pentru fiecare municipiu reședință de județ s-a calculat valoarea potențialului universitar  al tuturor UAT-urilor intersectate de rutele identificate. Valoarea finală reprezintă media aritmetică a v</w:t>
            </w:r>
            <w:r>
              <w:rPr>
                <w:sz w:val="16"/>
                <w:szCs w:val="16"/>
              </w:rPr>
              <w:t xml:space="preserve">alorilor obținute pentru fiecare rută. </w:t>
            </w:r>
          </w:p>
          <w:p w:rsidR="008D2DB5" w:rsidRDefault="002421AD">
            <w:pPr>
              <w:widowControl w:val="0"/>
              <w:spacing w:after="0" w:line="240" w:lineRule="auto"/>
              <w:rPr>
                <w:sz w:val="16"/>
                <w:szCs w:val="16"/>
              </w:rPr>
            </w:pPr>
            <w:r>
              <w:rPr>
                <w:sz w:val="16"/>
                <w:szCs w:val="16"/>
              </w:rPr>
              <w:t>Potențialul universitar a fost calculat acordându-se ponderea de 5% numărului de universități și 50% numărului de studenți înmatriculați.</w:t>
            </w:r>
          </w:p>
        </w:tc>
        <w:tc>
          <w:tcPr>
            <w:tcW w:w="3330" w:type="dxa"/>
            <w:shd w:val="clear" w:color="auto" w:fill="auto"/>
            <w:tcMar>
              <w:top w:w="28" w:type="dxa"/>
              <w:left w:w="28" w:type="dxa"/>
              <w:bottom w:w="28" w:type="dxa"/>
              <w:right w:w="28" w:type="dxa"/>
            </w:tcMar>
          </w:tcPr>
          <w:p w:rsidR="008D2DB5" w:rsidRDefault="002421AD">
            <w:pPr>
              <w:widowControl w:val="0"/>
              <w:spacing w:after="0" w:line="240" w:lineRule="auto"/>
              <w:rPr>
                <w:sz w:val="16"/>
                <w:szCs w:val="16"/>
              </w:rPr>
            </w:pPr>
            <w:r>
              <w:rPr>
                <w:sz w:val="16"/>
                <w:szCs w:val="16"/>
              </w:rPr>
              <w:t xml:space="preserve">Intervalul 100-0 puncte. Normalizarea valorilor s-a realizat prin acordarea a </w:t>
            </w:r>
            <w:r>
              <w:rPr>
                <w:sz w:val="16"/>
                <w:szCs w:val="16"/>
              </w:rPr>
              <w:t>100 puncte pentru municipiul cu valoarea ce mai mare, iar pentru celelalte municipii, s-a acordat un punctaj proporțional până la valoarea 0, valoare primită pentru municipiul cu cea mai mică valoare.</w:t>
            </w:r>
          </w:p>
        </w:tc>
      </w:tr>
      <w:tr w:rsidR="008D2DB5">
        <w:trPr>
          <w:trHeight w:val="566"/>
          <w:jc w:val="center"/>
        </w:trPr>
        <w:tc>
          <w:tcPr>
            <w:tcW w:w="600" w:type="dxa"/>
            <w:shd w:val="clear" w:color="auto" w:fill="auto"/>
            <w:tcMar>
              <w:top w:w="28" w:type="dxa"/>
              <w:left w:w="28" w:type="dxa"/>
              <w:bottom w:w="28" w:type="dxa"/>
              <w:right w:w="28" w:type="dxa"/>
            </w:tcMar>
          </w:tcPr>
          <w:p w:rsidR="008D2DB5" w:rsidRDefault="002421AD">
            <w:pPr>
              <w:widowControl w:val="0"/>
              <w:spacing w:before="0" w:after="0" w:line="240" w:lineRule="auto"/>
              <w:jc w:val="center"/>
              <w:rPr>
                <w:sz w:val="16"/>
                <w:szCs w:val="16"/>
              </w:rPr>
            </w:pPr>
            <w:r>
              <w:rPr>
                <w:sz w:val="16"/>
                <w:szCs w:val="16"/>
              </w:rPr>
              <w:t>6</w:t>
            </w:r>
          </w:p>
        </w:tc>
        <w:tc>
          <w:tcPr>
            <w:tcW w:w="1335" w:type="dxa"/>
            <w:shd w:val="clear" w:color="auto" w:fill="auto"/>
            <w:tcMar>
              <w:top w:w="28" w:type="dxa"/>
              <w:left w:w="28" w:type="dxa"/>
              <w:bottom w:w="28" w:type="dxa"/>
              <w:right w:w="28" w:type="dxa"/>
            </w:tcMar>
          </w:tcPr>
          <w:p w:rsidR="008D2DB5" w:rsidRDefault="002421AD">
            <w:pPr>
              <w:widowControl w:val="0"/>
              <w:spacing w:before="0" w:after="0" w:line="240" w:lineRule="auto"/>
              <w:jc w:val="center"/>
              <w:rPr>
                <w:b/>
                <w:sz w:val="16"/>
                <w:szCs w:val="16"/>
              </w:rPr>
            </w:pPr>
            <w:r>
              <w:rPr>
                <w:b/>
                <w:sz w:val="16"/>
                <w:szCs w:val="16"/>
              </w:rPr>
              <w:t>Potențial de deservire aeroport</w:t>
            </w:r>
          </w:p>
          <w:p w:rsidR="008D2DB5" w:rsidRDefault="002421AD">
            <w:pPr>
              <w:widowControl w:val="0"/>
              <w:spacing w:before="0" w:after="0" w:line="240" w:lineRule="auto"/>
              <w:jc w:val="center"/>
              <w:rPr>
                <w:b/>
                <w:sz w:val="16"/>
                <w:szCs w:val="16"/>
              </w:rPr>
            </w:pPr>
            <w:r>
              <w:rPr>
                <w:b/>
                <w:sz w:val="16"/>
                <w:szCs w:val="16"/>
              </w:rPr>
              <w:t>(aer)</w:t>
            </w:r>
          </w:p>
        </w:tc>
        <w:tc>
          <w:tcPr>
            <w:tcW w:w="795" w:type="dxa"/>
            <w:shd w:val="clear" w:color="auto" w:fill="auto"/>
            <w:tcMar>
              <w:top w:w="28" w:type="dxa"/>
              <w:left w:w="28" w:type="dxa"/>
              <w:bottom w:w="28" w:type="dxa"/>
              <w:right w:w="28" w:type="dxa"/>
            </w:tcMar>
          </w:tcPr>
          <w:p w:rsidR="008D2DB5" w:rsidRDefault="002421AD">
            <w:pPr>
              <w:widowControl w:val="0"/>
              <w:spacing w:after="0" w:line="240" w:lineRule="auto"/>
              <w:jc w:val="center"/>
              <w:rPr>
                <w:sz w:val="16"/>
                <w:szCs w:val="16"/>
              </w:rPr>
            </w:pPr>
            <w:r>
              <w:rPr>
                <w:sz w:val="16"/>
                <w:szCs w:val="16"/>
              </w:rPr>
              <w:t>10%</w:t>
            </w:r>
          </w:p>
        </w:tc>
        <w:tc>
          <w:tcPr>
            <w:tcW w:w="3525" w:type="dxa"/>
            <w:shd w:val="clear" w:color="auto" w:fill="auto"/>
            <w:tcMar>
              <w:top w:w="28" w:type="dxa"/>
              <w:left w:w="28" w:type="dxa"/>
              <w:bottom w:w="28" w:type="dxa"/>
              <w:right w:w="28" w:type="dxa"/>
            </w:tcMar>
          </w:tcPr>
          <w:p w:rsidR="008D2DB5" w:rsidRDefault="002421AD">
            <w:pPr>
              <w:widowControl w:val="0"/>
              <w:spacing w:after="0" w:line="240" w:lineRule="auto"/>
              <w:rPr>
                <w:sz w:val="16"/>
                <w:szCs w:val="16"/>
              </w:rPr>
            </w:pPr>
            <w:r>
              <w:rPr>
                <w:sz w:val="16"/>
                <w:szCs w:val="16"/>
              </w:rPr>
              <w:t xml:space="preserve">Pentru fiecare municipiu reședință de județ s-a identificat existența sau lipsa deservirii unui aeroport și s-a calculat numărul total al pasagerilor din aeroporturile deservite.  </w:t>
            </w:r>
          </w:p>
        </w:tc>
        <w:tc>
          <w:tcPr>
            <w:tcW w:w="3330" w:type="dxa"/>
            <w:shd w:val="clear" w:color="auto" w:fill="auto"/>
            <w:tcMar>
              <w:top w:w="28" w:type="dxa"/>
              <w:left w:w="28" w:type="dxa"/>
              <w:bottom w:w="28" w:type="dxa"/>
              <w:right w:w="28" w:type="dxa"/>
            </w:tcMar>
          </w:tcPr>
          <w:p w:rsidR="008D2DB5" w:rsidRDefault="002421AD">
            <w:pPr>
              <w:widowControl w:val="0"/>
              <w:spacing w:after="0" w:line="240" w:lineRule="auto"/>
              <w:rPr>
                <w:sz w:val="16"/>
                <w:szCs w:val="16"/>
              </w:rPr>
            </w:pPr>
            <w:r>
              <w:rPr>
                <w:sz w:val="16"/>
                <w:szCs w:val="16"/>
              </w:rPr>
              <w:t>Intervalul 100-0 puncte. Normaliz</w:t>
            </w:r>
            <w:r>
              <w:rPr>
                <w:sz w:val="16"/>
                <w:szCs w:val="16"/>
              </w:rPr>
              <w:t>area valorilor s-a realizat prin acordarea a 100 puncte pentru municipiul cu valoarea ce mai mare, iar pentru celelalte municipii, s-a acordat un punctaj proporțional până la valoarea 0, valoare primită pentru municipiul cu cea mai mică valoare.</w:t>
            </w:r>
          </w:p>
        </w:tc>
      </w:tr>
      <w:tr w:rsidR="008D2DB5">
        <w:trPr>
          <w:trHeight w:val="566"/>
          <w:jc w:val="center"/>
        </w:trPr>
        <w:tc>
          <w:tcPr>
            <w:tcW w:w="600" w:type="dxa"/>
            <w:shd w:val="clear" w:color="auto" w:fill="auto"/>
            <w:tcMar>
              <w:top w:w="28" w:type="dxa"/>
              <w:left w:w="28" w:type="dxa"/>
              <w:bottom w:w="28" w:type="dxa"/>
              <w:right w:w="28" w:type="dxa"/>
            </w:tcMar>
          </w:tcPr>
          <w:p w:rsidR="008D2DB5" w:rsidRDefault="002421AD">
            <w:pPr>
              <w:widowControl w:val="0"/>
              <w:spacing w:before="0" w:after="0" w:line="240" w:lineRule="auto"/>
              <w:jc w:val="center"/>
              <w:rPr>
                <w:sz w:val="16"/>
                <w:szCs w:val="16"/>
              </w:rPr>
            </w:pPr>
            <w:r>
              <w:rPr>
                <w:sz w:val="16"/>
                <w:szCs w:val="16"/>
              </w:rPr>
              <w:t>7</w:t>
            </w:r>
          </w:p>
        </w:tc>
        <w:tc>
          <w:tcPr>
            <w:tcW w:w="1335" w:type="dxa"/>
            <w:shd w:val="clear" w:color="auto" w:fill="auto"/>
            <w:tcMar>
              <w:top w:w="28" w:type="dxa"/>
              <w:left w:w="28" w:type="dxa"/>
              <w:bottom w:w="28" w:type="dxa"/>
              <w:right w:w="28" w:type="dxa"/>
            </w:tcMar>
          </w:tcPr>
          <w:p w:rsidR="008D2DB5" w:rsidRDefault="002421AD">
            <w:pPr>
              <w:widowControl w:val="0"/>
              <w:spacing w:before="0" w:after="0" w:line="240" w:lineRule="auto"/>
              <w:jc w:val="center"/>
              <w:rPr>
                <w:b/>
                <w:sz w:val="16"/>
                <w:szCs w:val="16"/>
              </w:rPr>
            </w:pPr>
            <w:r>
              <w:rPr>
                <w:b/>
                <w:sz w:val="16"/>
                <w:szCs w:val="16"/>
              </w:rPr>
              <w:t>Potenți</w:t>
            </w:r>
            <w:r>
              <w:rPr>
                <w:b/>
                <w:sz w:val="16"/>
                <w:szCs w:val="16"/>
              </w:rPr>
              <w:t xml:space="preserve">al de deservire turistică  </w:t>
            </w:r>
          </w:p>
          <w:p w:rsidR="008D2DB5" w:rsidRDefault="002421AD">
            <w:pPr>
              <w:widowControl w:val="0"/>
              <w:spacing w:before="0" w:after="0" w:line="240" w:lineRule="auto"/>
              <w:jc w:val="center"/>
              <w:rPr>
                <w:b/>
                <w:sz w:val="16"/>
                <w:szCs w:val="16"/>
              </w:rPr>
            </w:pPr>
            <w:r>
              <w:rPr>
                <w:b/>
                <w:sz w:val="16"/>
                <w:szCs w:val="16"/>
              </w:rPr>
              <w:t>(tur)</w:t>
            </w:r>
          </w:p>
        </w:tc>
        <w:tc>
          <w:tcPr>
            <w:tcW w:w="795" w:type="dxa"/>
            <w:shd w:val="clear" w:color="auto" w:fill="auto"/>
            <w:tcMar>
              <w:top w:w="28" w:type="dxa"/>
              <w:left w:w="28" w:type="dxa"/>
              <w:bottom w:w="28" w:type="dxa"/>
              <w:right w:w="28" w:type="dxa"/>
            </w:tcMar>
          </w:tcPr>
          <w:p w:rsidR="008D2DB5" w:rsidRDefault="002421AD">
            <w:pPr>
              <w:widowControl w:val="0"/>
              <w:spacing w:after="0" w:line="240" w:lineRule="auto"/>
              <w:jc w:val="center"/>
              <w:rPr>
                <w:sz w:val="16"/>
                <w:szCs w:val="16"/>
              </w:rPr>
            </w:pPr>
            <w:r>
              <w:rPr>
                <w:sz w:val="16"/>
                <w:szCs w:val="16"/>
              </w:rPr>
              <w:t>10%</w:t>
            </w:r>
          </w:p>
        </w:tc>
        <w:tc>
          <w:tcPr>
            <w:tcW w:w="3525" w:type="dxa"/>
            <w:shd w:val="clear" w:color="auto" w:fill="auto"/>
            <w:tcMar>
              <w:top w:w="28" w:type="dxa"/>
              <w:left w:w="28" w:type="dxa"/>
              <w:bottom w:w="28" w:type="dxa"/>
              <w:right w:w="28" w:type="dxa"/>
            </w:tcMar>
          </w:tcPr>
          <w:p w:rsidR="008D2DB5" w:rsidRDefault="002421AD">
            <w:pPr>
              <w:widowControl w:val="0"/>
              <w:spacing w:after="0" w:line="240" w:lineRule="auto"/>
              <w:rPr>
                <w:sz w:val="16"/>
                <w:szCs w:val="16"/>
              </w:rPr>
            </w:pPr>
            <w:r>
              <w:rPr>
                <w:sz w:val="16"/>
                <w:szCs w:val="16"/>
              </w:rPr>
              <w:t>Pentru fiecare municipiu reședință de județ s-a calculat valoarea potențialului de deservire turistică a tuturor UAT-urilor intersectate de rutele identificate pentru care s-a contorizat numărul de înnoptări declarate. Valoarea finală a municipiului reședi</w:t>
            </w:r>
            <w:r>
              <w:rPr>
                <w:sz w:val="16"/>
                <w:szCs w:val="16"/>
              </w:rPr>
              <w:t>nță de județ reprezintă media aritmetică a valorilor obținute pentru fiecare rută.</w:t>
            </w:r>
          </w:p>
        </w:tc>
        <w:tc>
          <w:tcPr>
            <w:tcW w:w="3330" w:type="dxa"/>
            <w:shd w:val="clear" w:color="auto" w:fill="auto"/>
            <w:tcMar>
              <w:top w:w="28" w:type="dxa"/>
              <w:left w:w="28" w:type="dxa"/>
              <w:bottom w:w="28" w:type="dxa"/>
              <w:right w:w="28" w:type="dxa"/>
            </w:tcMar>
          </w:tcPr>
          <w:p w:rsidR="008D2DB5" w:rsidRDefault="002421AD">
            <w:pPr>
              <w:widowControl w:val="0"/>
              <w:spacing w:after="0" w:line="240" w:lineRule="auto"/>
              <w:rPr>
                <w:sz w:val="16"/>
                <w:szCs w:val="16"/>
              </w:rPr>
            </w:pPr>
            <w:r>
              <w:rPr>
                <w:sz w:val="16"/>
                <w:szCs w:val="16"/>
              </w:rPr>
              <w:t>Intervalul 100-0 puncte. Normalizarea valorilor s-a realizat prin acordarea a 100 puncte pentru municipiul cu valoarea ce mai mare, iar pentru celelalte municipii, s-a acord</w:t>
            </w:r>
            <w:r>
              <w:rPr>
                <w:sz w:val="16"/>
                <w:szCs w:val="16"/>
              </w:rPr>
              <w:t>at un punctaj proporțional până la valoarea 0, valoare primită pentru municipiul cu cea mai mică valoare.</w:t>
            </w:r>
          </w:p>
        </w:tc>
      </w:tr>
      <w:tr w:rsidR="008D2DB5">
        <w:trPr>
          <w:trHeight w:val="566"/>
          <w:jc w:val="center"/>
        </w:trPr>
        <w:tc>
          <w:tcPr>
            <w:tcW w:w="600" w:type="dxa"/>
            <w:shd w:val="clear" w:color="auto" w:fill="auto"/>
            <w:tcMar>
              <w:top w:w="28" w:type="dxa"/>
              <w:left w:w="28" w:type="dxa"/>
              <w:bottom w:w="28" w:type="dxa"/>
              <w:right w:w="28" w:type="dxa"/>
            </w:tcMar>
          </w:tcPr>
          <w:p w:rsidR="008D2DB5" w:rsidRDefault="002421AD">
            <w:pPr>
              <w:widowControl w:val="0"/>
              <w:spacing w:before="0" w:after="0" w:line="240" w:lineRule="auto"/>
              <w:jc w:val="center"/>
              <w:rPr>
                <w:sz w:val="16"/>
                <w:szCs w:val="16"/>
              </w:rPr>
            </w:pPr>
            <w:r>
              <w:rPr>
                <w:sz w:val="16"/>
                <w:szCs w:val="16"/>
              </w:rPr>
              <w:t>8</w:t>
            </w:r>
          </w:p>
        </w:tc>
        <w:tc>
          <w:tcPr>
            <w:tcW w:w="1335" w:type="dxa"/>
            <w:shd w:val="clear" w:color="auto" w:fill="auto"/>
            <w:tcMar>
              <w:top w:w="28" w:type="dxa"/>
              <w:left w:w="28" w:type="dxa"/>
              <w:bottom w:w="28" w:type="dxa"/>
              <w:right w:w="28" w:type="dxa"/>
            </w:tcMar>
          </w:tcPr>
          <w:p w:rsidR="008D2DB5" w:rsidRDefault="002421AD">
            <w:pPr>
              <w:widowControl w:val="0"/>
              <w:spacing w:before="0" w:after="0" w:line="240" w:lineRule="auto"/>
              <w:jc w:val="center"/>
              <w:rPr>
                <w:b/>
                <w:sz w:val="16"/>
                <w:szCs w:val="16"/>
              </w:rPr>
            </w:pPr>
            <w:r>
              <w:rPr>
                <w:b/>
                <w:sz w:val="16"/>
                <w:szCs w:val="16"/>
              </w:rPr>
              <w:t>Potențial de descongestie /  câștig de timp</w:t>
            </w:r>
          </w:p>
          <w:p w:rsidR="008D2DB5" w:rsidRDefault="002421AD">
            <w:pPr>
              <w:widowControl w:val="0"/>
              <w:spacing w:before="0" w:after="0" w:line="240" w:lineRule="auto"/>
              <w:jc w:val="center"/>
              <w:rPr>
                <w:b/>
                <w:sz w:val="16"/>
                <w:szCs w:val="16"/>
              </w:rPr>
            </w:pPr>
            <w:r>
              <w:rPr>
                <w:b/>
                <w:sz w:val="16"/>
                <w:szCs w:val="16"/>
              </w:rPr>
              <w:t>(timp)</w:t>
            </w:r>
          </w:p>
        </w:tc>
        <w:tc>
          <w:tcPr>
            <w:tcW w:w="795" w:type="dxa"/>
            <w:shd w:val="clear" w:color="auto" w:fill="auto"/>
            <w:tcMar>
              <w:top w:w="28" w:type="dxa"/>
              <w:left w:w="28" w:type="dxa"/>
              <w:bottom w:w="28" w:type="dxa"/>
              <w:right w:w="28" w:type="dxa"/>
            </w:tcMar>
          </w:tcPr>
          <w:p w:rsidR="008D2DB5" w:rsidRDefault="002421AD">
            <w:pPr>
              <w:widowControl w:val="0"/>
              <w:spacing w:after="0" w:line="240" w:lineRule="auto"/>
              <w:jc w:val="center"/>
              <w:rPr>
                <w:sz w:val="16"/>
                <w:szCs w:val="16"/>
              </w:rPr>
            </w:pPr>
            <w:r>
              <w:rPr>
                <w:sz w:val="16"/>
                <w:szCs w:val="16"/>
              </w:rPr>
              <w:t>10%</w:t>
            </w:r>
          </w:p>
        </w:tc>
        <w:tc>
          <w:tcPr>
            <w:tcW w:w="3525" w:type="dxa"/>
            <w:shd w:val="clear" w:color="auto" w:fill="auto"/>
            <w:tcMar>
              <w:top w:w="28" w:type="dxa"/>
              <w:left w:w="28" w:type="dxa"/>
              <w:bottom w:w="28" w:type="dxa"/>
              <w:right w:w="28" w:type="dxa"/>
            </w:tcMar>
          </w:tcPr>
          <w:p w:rsidR="008D2DB5" w:rsidRDefault="002421AD">
            <w:pPr>
              <w:widowControl w:val="0"/>
              <w:spacing w:before="0" w:after="0" w:line="240" w:lineRule="auto"/>
              <w:rPr>
                <w:sz w:val="16"/>
                <w:szCs w:val="16"/>
              </w:rPr>
            </w:pPr>
            <w:r>
              <w:rPr>
                <w:sz w:val="16"/>
                <w:szCs w:val="16"/>
              </w:rPr>
              <w:t>Pentru fiecare municipiu reședință de județ s-a analizat timpul de parcurgere a distanțelor în funcție de rutele identificate, atât pe rutier cât și feroviar. Pentru calcularea timpului feroviar s-a utilizat lungimea rutelor raportată la viteza de mers a t</w:t>
            </w:r>
            <w:r>
              <w:rPr>
                <w:sz w:val="16"/>
                <w:szCs w:val="16"/>
              </w:rPr>
              <w:t>renului în funcție de tipul de șină (electrificată - 120 km/h sau neelectrificată - 110 km/h) la care s-a adăugat timpul necesar opririi trenului în toate stațiile rutei (3 minute ori numărul de stații de pe fiecare rută) iar pentru timpul rutier s-a utili</w:t>
            </w:r>
            <w:r>
              <w:rPr>
                <w:sz w:val="16"/>
                <w:szCs w:val="16"/>
              </w:rPr>
              <w:t>zat platforma GoogleMaps și s-a extras timpul parcurs la ora de vârf pentru fiecare rută. Ora de vârf a fost considerată 07.00-08.00 AM, în ziua de marți, luna aprilie 2021. Valoarea finală reprezintă diferența între timpul parcurs pe rutier și cel parcurs</w:t>
            </w:r>
            <w:r>
              <w:rPr>
                <w:sz w:val="16"/>
                <w:szCs w:val="16"/>
              </w:rPr>
              <w:t xml:space="preserve"> pe calea ferată. Valoarea finală a municipiului reședință de județ reprezintă media aritmetică a valorilor obținute pentru fiecare rută.</w:t>
            </w:r>
          </w:p>
        </w:tc>
        <w:tc>
          <w:tcPr>
            <w:tcW w:w="3330" w:type="dxa"/>
            <w:shd w:val="clear" w:color="auto" w:fill="auto"/>
            <w:tcMar>
              <w:top w:w="28" w:type="dxa"/>
              <w:left w:w="28" w:type="dxa"/>
              <w:bottom w:w="28" w:type="dxa"/>
              <w:right w:w="28" w:type="dxa"/>
            </w:tcMar>
          </w:tcPr>
          <w:p w:rsidR="008D2DB5" w:rsidRDefault="002421AD">
            <w:pPr>
              <w:widowControl w:val="0"/>
              <w:spacing w:after="0" w:line="240" w:lineRule="auto"/>
              <w:rPr>
                <w:sz w:val="16"/>
                <w:szCs w:val="16"/>
              </w:rPr>
            </w:pPr>
            <w:r>
              <w:rPr>
                <w:sz w:val="16"/>
                <w:szCs w:val="16"/>
              </w:rPr>
              <w:t>Intervalul 100-0 puncte. Normalizarea valorilor s-a realizat prin acordarea a 100 puncte pentru municipiul cu valoarea</w:t>
            </w:r>
            <w:r>
              <w:rPr>
                <w:sz w:val="16"/>
                <w:szCs w:val="16"/>
              </w:rPr>
              <w:t xml:space="preserve"> ce mai mare, iar pentru celelalte municipii, s-a acordat un punctaj proporțional până la valoarea 0, valoare primită pentru municipiul cu cea mai mică valoare.</w:t>
            </w:r>
          </w:p>
        </w:tc>
      </w:tr>
      <w:tr w:rsidR="008D2DB5">
        <w:trPr>
          <w:trHeight w:val="566"/>
          <w:jc w:val="center"/>
        </w:trPr>
        <w:tc>
          <w:tcPr>
            <w:tcW w:w="600" w:type="dxa"/>
            <w:shd w:val="clear" w:color="auto" w:fill="auto"/>
            <w:tcMar>
              <w:top w:w="28" w:type="dxa"/>
              <w:left w:w="28" w:type="dxa"/>
              <w:bottom w:w="28" w:type="dxa"/>
              <w:right w:w="28" w:type="dxa"/>
            </w:tcMar>
          </w:tcPr>
          <w:p w:rsidR="008D2DB5" w:rsidRDefault="002421AD">
            <w:pPr>
              <w:widowControl w:val="0"/>
              <w:spacing w:before="0" w:after="0" w:line="240" w:lineRule="auto"/>
              <w:jc w:val="center"/>
              <w:rPr>
                <w:sz w:val="16"/>
                <w:szCs w:val="16"/>
              </w:rPr>
            </w:pPr>
            <w:r>
              <w:rPr>
                <w:sz w:val="16"/>
                <w:szCs w:val="16"/>
              </w:rPr>
              <w:t>9</w:t>
            </w:r>
          </w:p>
        </w:tc>
        <w:tc>
          <w:tcPr>
            <w:tcW w:w="1335" w:type="dxa"/>
            <w:shd w:val="clear" w:color="auto" w:fill="auto"/>
            <w:tcMar>
              <w:top w:w="28" w:type="dxa"/>
              <w:left w:w="28" w:type="dxa"/>
              <w:bottom w:w="28" w:type="dxa"/>
              <w:right w:w="28" w:type="dxa"/>
            </w:tcMar>
          </w:tcPr>
          <w:p w:rsidR="008D2DB5" w:rsidRDefault="002421AD">
            <w:pPr>
              <w:widowControl w:val="0"/>
              <w:spacing w:before="0" w:after="0" w:line="240" w:lineRule="auto"/>
              <w:jc w:val="center"/>
              <w:rPr>
                <w:b/>
                <w:sz w:val="16"/>
                <w:szCs w:val="16"/>
              </w:rPr>
            </w:pPr>
            <w:r>
              <w:rPr>
                <w:b/>
                <w:sz w:val="16"/>
                <w:szCs w:val="16"/>
              </w:rPr>
              <w:t>Viteza comercială feroviară</w:t>
            </w:r>
          </w:p>
          <w:p w:rsidR="008D2DB5" w:rsidRDefault="002421AD">
            <w:pPr>
              <w:widowControl w:val="0"/>
              <w:spacing w:before="0" w:after="0" w:line="240" w:lineRule="auto"/>
              <w:jc w:val="center"/>
              <w:rPr>
                <w:b/>
                <w:sz w:val="16"/>
                <w:szCs w:val="16"/>
              </w:rPr>
            </w:pPr>
            <w:r>
              <w:rPr>
                <w:b/>
                <w:sz w:val="16"/>
                <w:szCs w:val="16"/>
              </w:rPr>
              <w:t>(vit)</w:t>
            </w:r>
          </w:p>
        </w:tc>
        <w:tc>
          <w:tcPr>
            <w:tcW w:w="795" w:type="dxa"/>
            <w:shd w:val="clear" w:color="auto" w:fill="auto"/>
            <w:tcMar>
              <w:top w:w="28" w:type="dxa"/>
              <w:left w:w="28" w:type="dxa"/>
              <w:bottom w:w="28" w:type="dxa"/>
              <w:right w:w="28" w:type="dxa"/>
            </w:tcMar>
          </w:tcPr>
          <w:p w:rsidR="008D2DB5" w:rsidRDefault="002421AD">
            <w:pPr>
              <w:widowControl w:val="0"/>
              <w:spacing w:before="0" w:after="0" w:line="240" w:lineRule="auto"/>
              <w:jc w:val="center"/>
              <w:rPr>
                <w:sz w:val="16"/>
                <w:szCs w:val="16"/>
              </w:rPr>
            </w:pPr>
            <w:r>
              <w:rPr>
                <w:sz w:val="16"/>
                <w:szCs w:val="16"/>
              </w:rPr>
              <w:t>10%</w:t>
            </w:r>
          </w:p>
        </w:tc>
        <w:tc>
          <w:tcPr>
            <w:tcW w:w="3525" w:type="dxa"/>
            <w:shd w:val="clear" w:color="auto" w:fill="auto"/>
            <w:tcMar>
              <w:top w:w="28" w:type="dxa"/>
              <w:left w:w="28" w:type="dxa"/>
              <w:bottom w:w="28" w:type="dxa"/>
              <w:right w:w="28" w:type="dxa"/>
            </w:tcMar>
          </w:tcPr>
          <w:p w:rsidR="008D2DB5" w:rsidRDefault="002421AD">
            <w:pPr>
              <w:widowControl w:val="0"/>
              <w:spacing w:before="0" w:after="0" w:line="240" w:lineRule="auto"/>
              <w:rPr>
                <w:sz w:val="16"/>
                <w:szCs w:val="16"/>
              </w:rPr>
            </w:pPr>
            <w:r>
              <w:rPr>
                <w:sz w:val="16"/>
                <w:szCs w:val="16"/>
              </w:rPr>
              <w:t>Viteza comercială a fost calculată prin raportarea lungimii rutei la timpul calculat pentru feroviar considerat într-o oră. Pentru calcularea timpului feroviar s-a utilizat lungimea rutelor raportată la viteza de mers a trenului în funcție de tipul de șină</w:t>
            </w:r>
            <w:r>
              <w:rPr>
                <w:sz w:val="16"/>
                <w:szCs w:val="16"/>
              </w:rPr>
              <w:t xml:space="preserve"> (electrificată - 120 km/h sau neelectrificată - 110 km/h) la care s-a adăugat timpul necesar opririi trenului în toate stațiile rutei (3 minute ori numărul de stații de pe fiecare rută). Valoarea finală a municipiului reședință de județ reprezintă media a</w:t>
            </w:r>
            <w:r>
              <w:rPr>
                <w:sz w:val="16"/>
                <w:szCs w:val="16"/>
              </w:rPr>
              <w:t xml:space="preserve">ritmetică a valorilor obținute pentru fiecare rută.   </w:t>
            </w:r>
          </w:p>
        </w:tc>
        <w:tc>
          <w:tcPr>
            <w:tcW w:w="3330" w:type="dxa"/>
            <w:shd w:val="clear" w:color="auto" w:fill="auto"/>
            <w:tcMar>
              <w:top w:w="28" w:type="dxa"/>
              <w:left w:w="28" w:type="dxa"/>
              <w:bottom w:w="28" w:type="dxa"/>
              <w:right w:w="28" w:type="dxa"/>
            </w:tcMar>
          </w:tcPr>
          <w:p w:rsidR="008D2DB5" w:rsidRDefault="002421AD">
            <w:pPr>
              <w:widowControl w:val="0"/>
              <w:spacing w:after="0" w:line="240" w:lineRule="auto"/>
              <w:rPr>
                <w:sz w:val="16"/>
                <w:szCs w:val="16"/>
              </w:rPr>
            </w:pPr>
            <w:r>
              <w:rPr>
                <w:sz w:val="16"/>
                <w:szCs w:val="16"/>
              </w:rPr>
              <w:t>Intervalul 100-0 puncte. Normalizarea valorilor s-a realizat prin acordarea a 100 puncte pentru municipiul cu valoarea ce mai mare, iar pentru celelalte municipii, s-a acordat un punctaj proporțional p</w:t>
            </w:r>
            <w:r>
              <w:rPr>
                <w:sz w:val="16"/>
                <w:szCs w:val="16"/>
              </w:rPr>
              <w:t>ână la valoarea 0, valoare primită pentru municipiul cu cea mai mică valoare.</w:t>
            </w:r>
          </w:p>
        </w:tc>
      </w:tr>
      <w:tr w:rsidR="008D2DB5">
        <w:trPr>
          <w:trHeight w:val="330"/>
          <w:jc w:val="center"/>
        </w:trPr>
        <w:tc>
          <w:tcPr>
            <w:tcW w:w="600" w:type="dxa"/>
            <w:shd w:val="clear" w:color="auto" w:fill="990000"/>
            <w:tcMar>
              <w:top w:w="28" w:type="dxa"/>
              <w:left w:w="28" w:type="dxa"/>
              <w:bottom w:w="28" w:type="dxa"/>
              <w:right w:w="28" w:type="dxa"/>
            </w:tcMar>
          </w:tcPr>
          <w:p w:rsidR="008D2DB5" w:rsidRDefault="008D2DB5">
            <w:pPr>
              <w:widowControl w:val="0"/>
              <w:spacing w:before="0" w:after="0" w:line="240" w:lineRule="auto"/>
              <w:jc w:val="left"/>
              <w:rPr>
                <w:b/>
                <w:i/>
                <w:color w:val="FFFFFF"/>
                <w:sz w:val="16"/>
                <w:szCs w:val="16"/>
              </w:rPr>
            </w:pPr>
          </w:p>
        </w:tc>
        <w:tc>
          <w:tcPr>
            <w:tcW w:w="1335" w:type="dxa"/>
            <w:shd w:val="clear" w:color="auto" w:fill="990000"/>
            <w:tcMar>
              <w:top w:w="28" w:type="dxa"/>
              <w:left w:w="28" w:type="dxa"/>
              <w:bottom w:w="28" w:type="dxa"/>
              <w:right w:w="28" w:type="dxa"/>
            </w:tcMar>
          </w:tcPr>
          <w:p w:rsidR="008D2DB5" w:rsidRDefault="002421AD">
            <w:pPr>
              <w:widowControl w:val="0"/>
              <w:spacing w:before="0" w:after="0" w:line="240" w:lineRule="auto"/>
              <w:jc w:val="center"/>
              <w:rPr>
                <w:b/>
                <w:i/>
                <w:color w:val="FFFFFF"/>
                <w:sz w:val="16"/>
                <w:szCs w:val="16"/>
              </w:rPr>
            </w:pPr>
            <w:r>
              <w:rPr>
                <w:b/>
                <w:i/>
                <w:color w:val="FFFFFF"/>
                <w:sz w:val="16"/>
                <w:szCs w:val="16"/>
              </w:rPr>
              <w:t>TOTAL</w:t>
            </w:r>
          </w:p>
        </w:tc>
        <w:tc>
          <w:tcPr>
            <w:tcW w:w="795" w:type="dxa"/>
            <w:shd w:val="clear" w:color="auto" w:fill="990000"/>
            <w:tcMar>
              <w:top w:w="28" w:type="dxa"/>
              <w:left w:w="28" w:type="dxa"/>
              <w:bottom w:w="28" w:type="dxa"/>
              <w:right w:w="28" w:type="dxa"/>
            </w:tcMar>
          </w:tcPr>
          <w:p w:rsidR="008D2DB5" w:rsidRDefault="002421AD">
            <w:pPr>
              <w:widowControl w:val="0"/>
              <w:spacing w:before="0" w:after="0" w:line="240" w:lineRule="auto"/>
              <w:jc w:val="center"/>
              <w:rPr>
                <w:b/>
                <w:i/>
                <w:color w:val="FFFFFF"/>
                <w:sz w:val="16"/>
                <w:szCs w:val="16"/>
              </w:rPr>
            </w:pPr>
            <w:r>
              <w:rPr>
                <w:b/>
                <w:i/>
                <w:color w:val="FFFFFF"/>
                <w:sz w:val="16"/>
                <w:szCs w:val="16"/>
              </w:rPr>
              <w:t>100 %</w:t>
            </w:r>
          </w:p>
        </w:tc>
        <w:tc>
          <w:tcPr>
            <w:tcW w:w="3525" w:type="dxa"/>
            <w:shd w:val="clear" w:color="auto" w:fill="990000"/>
            <w:tcMar>
              <w:top w:w="28" w:type="dxa"/>
              <w:left w:w="28" w:type="dxa"/>
              <w:bottom w:w="28" w:type="dxa"/>
              <w:right w:w="28" w:type="dxa"/>
            </w:tcMar>
          </w:tcPr>
          <w:p w:rsidR="008D2DB5" w:rsidRDefault="008D2DB5">
            <w:pPr>
              <w:widowControl w:val="0"/>
              <w:spacing w:before="0" w:after="0" w:line="240" w:lineRule="auto"/>
              <w:jc w:val="left"/>
              <w:rPr>
                <w:b/>
                <w:i/>
                <w:color w:val="FFFFFF"/>
                <w:sz w:val="16"/>
                <w:szCs w:val="16"/>
              </w:rPr>
            </w:pPr>
          </w:p>
        </w:tc>
        <w:tc>
          <w:tcPr>
            <w:tcW w:w="3330" w:type="dxa"/>
            <w:shd w:val="clear" w:color="auto" w:fill="990000"/>
            <w:tcMar>
              <w:top w:w="28" w:type="dxa"/>
              <w:left w:w="28" w:type="dxa"/>
              <w:bottom w:w="28" w:type="dxa"/>
              <w:right w:w="28" w:type="dxa"/>
            </w:tcMar>
          </w:tcPr>
          <w:p w:rsidR="008D2DB5" w:rsidRDefault="008D2DB5">
            <w:pPr>
              <w:widowControl w:val="0"/>
              <w:spacing w:before="0" w:after="0" w:line="240" w:lineRule="auto"/>
              <w:jc w:val="left"/>
              <w:rPr>
                <w:b/>
                <w:i/>
                <w:sz w:val="16"/>
                <w:szCs w:val="16"/>
              </w:rPr>
            </w:pPr>
          </w:p>
        </w:tc>
      </w:tr>
    </w:tbl>
    <w:p w:rsidR="008D2DB5" w:rsidRDefault="002421AD">
      <w:pPr>
        <w:spacing w:after="0" w:line="240" w:lineRule="auto"/>
        <w:rPr>
          <w:i/>
          <w:sz w:val="20"/>
          <w:szCs w:val="20"/>
        </w:rPr>
      </w:pPr>
      <w:r>
        <w:rPr>
          <w:i/>
          <w:sz w:val="20"/>
          <w:szCs w:val="20"/>
        </w:rPr>
        <w:t>*deoarece Municipiul București înregistrează cele mai mari valori pentru toate criteriile (mai puțin pentru viteza comercială), pentru a nu distorsiona proporțiile, acesta a fost scos la normalizarea datelor în cazul primelor 8 criterii, pentru care a prim</w:t>
      </w:r>
      <w:r>
        <w:rPr>
          <w:i/>
          <w:sz w:val="20"/>
          <w:szCs w:val="20"/>
        </w:rPr>
        <w:t>it 100 de puncte.</w:t>
      </w:r>
    </w:p>
    <w:p w:rsidR="008D2DB5" w:rsidRDefault="008D2DB5">
      <w:pPr>
        <w:spacing w:after="0" w:line="240" w:lineRule="auto"/>
      </w:pPr>
    </w:p>
    <w:p w:rsidR="008D2DB5" w:rsidRDefault="002421AD">
      <w:pPr>
        <w:spacing w:after="0" w:line="240" w:lineRule="auto"/>
      </w:pPr>
      <w:r>
        <w:t>Funcția scor aplicată pentru prioritizarea proiectelor de tren metropolitan din România:</w:t>
      </w:r>
    </w:p>
    <w:p w:rsidR="008D2DB5" w:rsidRDefault="008D2DB5">
      <w:pPr>
        <w:spacing w:after="0" w:line="240" w:lineRule="auto"/>
      </w:pPr>
    </w:p>
    <w:sdt>
      <w:sdtPr>
        <w:tag w:val="goog_rdk_69"/>
        <w:id w:val="1324389268"/>
      </w:sdtPr>
      <w:sdtEndPr/>
      <w:sdtContent>
        <w:p w:rsidR="008D2DB5" w:rsidRDefault="002421AD">
          <w:pPr>
            <w:spacing w:after="0" w:line="240" w:lineRule="auto"/>
            <w:jc w:val="center"/>
            <w:rPr>
              <w:b/>
              <w:i/>
            </w:rPr>
          </w:pPr>
          <w:r>
            <w:rPr>
              <w:b/>
              <w:i/>
            </w:rPr>
            <w:t xml:space="preserve">Fp= 20%*pop/km+10%*ca+10%*ae+10%*a+10%*pu+10%*aer+10%*tu +10%*timp+10%*vit </w:t>
          </w:r>
        </w:p>
      </w:sdtContent>
    </w:sdt>
    <w:p w:rsidR="008D2DB5" w:rsidRDefault="008D2DB5">
      <w:pPr>
        <w:spacing w:after="0" w:line="240" w:lineRule="auto"/>
      </w:pPr>
    </w:p>
    <w:p w:rsidR="008D2DB5" w:rsidRDefault="002421AD">
      <w:pPr>
        <w:spacing w:after="0" w:line="240" w:lineRule="auto"/>
      </w:pPr>
      <w:r>
        <w:t>unde:</w:t>
      </w:r>
    </w:p>
    <w:p w:rsidR="008D2DB5" w:rsidRDefault="002421AD">
      <w:pPr>
        <w:spacing w:after="0" w:line="240" w:lineRule="auto"/>
      </w:pPr>
      <w:r>
        <w:t xml:space="preserve">pop/km = </w:t>
      </w:r>
      <w:r>
        <w:rPr>
          <w:noProof/>
        </w:rPr>
        <w:drawing>
          <wp:inline distT="114300" distB="114300" distL="114300" distR="114300">
            <wp:extent cx="1478419" cy="283364"/>
            <wp:effectExtent l="0" t="0" r="0" b="0"/>
            <wp:docPr id="2722"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86"/>
                    <a:srcRect/>
                    <a:stretch>
                      <a:fillRect/>
                    </a:stretch>
                  </pic:blipFill>
                  <pic:spPr>
                    <a:xfrm>
                      <a:off x="0" y="0"/>
                      <a:ext cx="1478419" cy="283364"/>
                    </a:xfrm>
                    <a:prstGeom prst="rect">
                      <a:avLst/>
                    </a:prstGeom>
                    <a:ln/>
                  </pic:spPr>
                </pic:pic>
              </a:graphicData>
            </a:graphic>
          </wp:inline>
        </w:drawing>
      </w:r>
    </w:p>
    <w:p w:rsidR="008D2DB5" w:rsidRDefault="002421AD">
      <w:pPr>
        <w:spacing w:before="0" w:after="0" w:line="240" w:lineRule="auto"/>
      </w:pPr>
      <w:r>
        <w:t>ca = cifra de afaceri</w:t>
      </w:r>
    </w:p>
    <w:p w:rsidR="008D2DB5" w:rsidRDefault="002421AD">
      <w:pPr>
        <w:spacing w:before="0" w:after="0" w:line="240" w:lineRule="auto"/>
      </w:pPr>
      <w:r>
        <w:t>ae = numărul total al agenților economici</w:t>
      </w:r>
    </w:p>
    <w:p w:rsidR="008D2DB5" w:rsidRDefault="002421AD">
      <w:pPr>
        <w:spacing w:before="0" w:after="0" w:line="240" w:lineRule="auto"/>
      </w:pPr>
      <w:r>
        <w:t>a = numărul total de angajați</w:t>
      </w:r>
    </w:p>
    <w:p w:rsidR="008D2DB5" w:rsidRDefault="002421AD">
      <w:pPr>
        <w:spacing w:before="0" w:after="0" w:line="240" w:lineRule="auto"/>
      </w:pPr>
      <w:r>
        <w:t>pu = potențialul universitar (0,5 * număr universități + 0,5* număr studenți)</w:t>
      </w:r>
    </w:p>
    <w:p w:rsidR="008D2DB5" w:rsidRDefault="002421AD">
      <w:pPr>
        <w:spacing w:before="0" w:after="0" w:line="240" w:lineRule="auto"/>
      </w:pPr>
      <w:r>
        <w:t>aer = potențialul de deservire aeroport (numărul total al pasagerilor din aeroporturile deservite)</w:t>
      </w:r>
    </w:p>
    <w:p w:rsidR="008D2DB5" w:rsidRDefault="002421AD">
      <w:pPr>
        <w:spacing w:before="0" w:after="0" w:line="240" w:lineRule="auto"/>
      </w:pPr>
      <w:r>
        <w:t>tu = nu</w:t>
      </w:r>
      <w:r>
        <w:t>mărul total de înnoptări</w:t>
      </w:r>
    </w:p>
    <w:p w:rsidR="008D2DB5" w:rsidRDefault="002421AD">
      <w:pPr>
        <w:spacing w:before="0" w:after="0" w:line="240" w:lineRule="auto"/>
      </w:pPr>
      <w:r>
        <w:t>timp = câștigul de timp în minute</w:t>
      </w:r>
    </w:p>
    <w:p w:rsidR="008D2DB5" w:rsidRDefault="002421AD">
      <w:pPr>
        <w:spacing w:before="0" w:after="0" w:line="240" w:lineRule="auto"/>
      </w:pPr>
      <w:r>
        <w:t xml:space="preserve">vit = viteza comercială feroviară </w:t>
      </w:r>
    </w:p>
    <w:p w:rsidR="008D2DB5" w:rsidRDefault="008D2DB5">
      <w:pPr>
        <w:spacing w:before="0" w:after="0" w:line="240" w:lineRule="auto"/>
      </w:pPr>
    </w:p>
    <w:p w:rsidR="008D2DB5" w:rsidRDefault="002421AD">
      <w:pPr>
        <w:spacing w:before="0" w:after="0" w:line="240" w:lineRule="auto"/>
        <w:rPr>
          <w:i/>
        </w:rPr>
      </w:pPr>
      <w:r>
        <w:t>În urma aplicării funcției scor, municipiul București a obținut cel mai mare punctaj, respectiv 04.9 puncte urmat de municipiul Cluj-Napoca, Iași, Brașov, Consta</w:t>
      </w:r>
      <w:r>
        <w:t>nța și Timișoara cu 50.6 puncte iar punctajul cel mai mic, de 7.9 punct a fost obținut pentru municipiul Tulcea (tabelul 2.2.28). Peste 50 de puncte au fost acordate primelor 6 municipii reședință de județ, ce cele mai mari beneficii la implementarea trenu</w:t>
      </w:r>
      <w:r>
        <w:t>lui metropolitan. Finanțarea investițiilor pentru implementarea trenului metropolitan se va face în funcție de punctajul obținut la prioritizare în ordinea „</w:t>
      </w:r>
      <w:r>
        <w:rPr>
          <w:i/>
        </w:rPr>
        <w:t xml:space="preserve">primul venit, primul servit”, </w:t>
      </w:r>
      <w:r>
        <w:t>în funcție de disponibilul financiar.</w:t>
      </w:r>
    </w:p>
    <w:p w:rsidR="008D2DB5" w:rsidRDefault="008D2DB5">
      <w:pPr>
        <w:spacing w:after="0" w:line="240" w:lineRule="auto"/>
        <w:jc w:val="center"/>
        <w:rPr>
          <w:b/>
          <w:i/>
          <w:sz w:val="22"/>
          <w:szCs w:val="22"/>
        </w:rPr>
      </w:pPr>
    </w:p>
    <w:p w:rsidR="008D2DB5" w:rsidRDefault="002421AD">
      <w:pPr>
        <w:spacing w:after="0" w:line="240" w:lineRule="auto"/>
        <w:jc w:val="center"/>
        <w:rPr>
          <w:b/>
          <w:i/>
          <w:sz w:val="22"/>
          <w:szCs w:val="22"/>
        </w:rPr>
      </w:pPr>
      <w:r>
        <w:rPr>
          <w:b/>
          <w:i/>
          <w:sz w:val="22"/>
          <w:szCs w:val="22"/>
        </w:rPr>
        <w:t>Tabelul 2.2.28. Prioritizarea trenurilor metropolitane</w:t>
      </w:r>
    </w:p>
    <w:tbl>
      <w:tblPr>
        <w:tblStyle w:val="affff5"/>
        <w:tblW w:w="10170" w:type="dxa"/>
        <w:tblInd w:w="-395" w:type="dxa"/>
        <w:tblBorders>
          <w:top w:val="nil"/>
          <w:left w:val="nil"/>
          <w:bottom w:val="nil"/>
          <w:right w:val="nil"/>
          <w:insideH w:val="nil"/>
          <w:insideV w:val="nil"/>
        </w:tblBorders>
        <w:tblLayout w:type="fixed"/>
        <w:tblLook w:val="0600" w:firstRow="0" w:lastRow="0" w:firstColumn="0" w:lastColumn="0" w:noHBand="1" w:noVBand="1"/>
      </w:tblPr>
      <w:tblGrid>
        <w:gridCol w:w="405"/>
        <w:gridCol w:w="1665"/>
        <w:gridCol w:w="765"/>
        <w:gridCol w:w="630"/>
        <w:gridCol w:w="825"/>
        <w:gridCol w:w="765"/>
        <w:gridCol w:w="885"/>
        <w:gridCol w:w="885"/>
        <w:gridCol w:w="750"/>
        <w:gridCol w:w="930"/>
        <w:gridCol w:w="915"/>
        <w:gridCol w:w="750"/>
      </w:tblGrid>
      <w:tr w:rsidR="008D2DB5">
        <w:trPr>
          <w:trHeight w:val="570"/>
        </w:trPr>
        <w:tc>
          <w:tcPr>
            <w:tcW w:w="405" w:type="dxa"/>
            <w:tcBorders>
              <w:top w:val="single" w:sz="4" w:space="0" w:color="000000"/>
              <w:left w:val="single" w:sz="4" w:space="0" w:color="000000"/>
              <w:bottom w:val="single" w:sz="4" w:space="0" w:color="000000"/>
              <w:right w:val="single" w:sz="4" w:space="0" w:color="000000"/>
            </w:tcBorders>
            <w:shd w:val="clear" w:color="auto" w:fill="990000"/>
            <w:tcMar>
              <w:top w:w="100" w:type="dxa"/>
              <w:left w:w="100" w:type="dxa"/>
              <w:bottom w:w="100" w:type="dxa"/>
              <w:right w:w="100" w:type="dxa"/>
            </w:tcMar>
            <w:vAlign w:val="center"/>
          </w:tcPr>
          <w:p w:rsidR="008D2DB5" w:rsidRDefault="002421AD">
            <w:pPr>
              <w:widowControl w:val="0"/>
              <w:pBdr>
                <w:top w:val="nil"/>
                <w:left w:val="nil"/>
                <w:bottom w:val="nil"/>
                <w:right w:val="nil"/>
                <w:between w:val="nil"/>
              </w:pBdr>
              <w:spacing w:before="0" w:after="0" w:line="240" w:lineRule="auto"/>
              <w:jc w:val="center"/>
              <w:rPr>
                <w:b/>
                <w:color w:val="FFFFFF"/>
                <w:sz w:val="14"/>
                <w:szCs w:val="14"/>
              </w:rPr>
            </w:pPr>
            <w:r>
              <w:rPr>
                <w:b/>
                <w:color w:val="FFFFFF"/>
                <w:sz w:val="14"/>
                <w:szCs w:val="14"/>
              </w:rPr>
              <w:t xml:space="preserve">Nr. </w:t>
            </w:r>
          </w:p>
        </w:tc>
        <w:tc>
          <w:tcPr>
            <w:tcW w:w="1665" w:type="dxa"/>
            <w:tcBorders>
              <w:top w:val="single" w:sz="4" w:space="0" w:color="000000"/>
              <w:left w:val="single" w:sz="4" w:space="0" w:color="000000"/>
              <w:bottom w:val="single" w:sz="4" w:space="0" w:color="000000"/>
              <w:right w:val="single" w:sz="4" w:space="0" w:color="000000"/>
            </w:tcBorders>
            <w:shd w:val="clear" w:color="auto" w:fill="990000"/>
            <w:tcMar>
              <w:top w:w="100" w:type="dxa"/>
              <w:left w:w="100" w:type="dxa"/>
              <w:bottom w:w="100" w:type="dxa"/>
              <w:right w:w="100" w:type="dxa"/>
            </w:tcMar>
            <w:vAlign w:val="center"/>
          </w:tcPr>
          <w:p w:rsidR="008D2DB5" w:rsidRDefault="002421AD">
            <w:pPr>
              <w:widowControl w:val="0"/>
              <w:pBdr>
                <w:top w:val="nil"/>
                <w:left w:val="nil"/>
                <w:bottom w:val="nil"/>
                <w:right w:val="nil"/>
                <w:between w:val="nil"/>
              </w:pBdr>
              <w:spacing w:before="0" w:after="0" w:line="240" w:lineRule="auto"/>
              <w:ind w:right="-60"/>
              <w:jc w:val="center"/>
              <w:rPr>
                <w:b/>
                <w:color w:val="FFFFFF"/>
                <w:sz w:val="14"/>
                <w:szCs w:val="14"/>
              </w:rPr>
            </w:pPr>
            <w:r>
              <w:rPr>
                <w:b/>
                <w:color w:val="FFFFFF"/>
                <w:sz w:val="14"/>
                <w:szCs w:val="14"/>
              </w:rPr>
              <w:t>Reședință de județ</w:t>
            </w:r>
          </w:p>
        </w:tc>
        <w:tc>
          <w:tcPr>
            <w:tcW w:w="765" w:type="dxa"/>
            <w:tcBorders>
              <w:top w:val="single" w:sz="4" w:space="0" w:color="000000"/>
              <w:left w:val="single" w:sz="4" w:space="0" w:color="000000"/>
              <w:bottom w:val="single" w:sz="4" w:space="0" w:color="000000"/>
              <w:right w:val="single" w:sz="4" w:space="0" w:color="000000"/>
            </w:tcBorders>
            <w:shd w:val="clear" w:color="auto" w:fill="990000"/>
            <w:tcMar>
              <w:top w:w="100" w:type="dxa"/>
              <w:left w:w="100" w:type="dxa"/>
              <w:bottom w:w="100" w:type="dxa"/>
              <w:right w:w="100" w:type="dxa"/>
            </w:tcMar>
            <w:vAlign w:val="center"/>
          </w:tcPr>
          <w:p w:rsidR="008D2DB5" w:rsidRDefault="002421AD">
            <w:pPr>
              <w:widowControl w:val="0"/>
              <w:pBdr>
                <w:top w:val="nil"/>
                <w:left w:val="nil"/>
                <w:bottom w:val="nil"/>
                <w:right w:val="nil"/>
                <w:between w:val="nil"/>
              </w:pBdr>
              <w:spacing w:before="0" w:after="0" w:line="240" w:lineRule="auto"/>
              <w:jc w:val="center"/>
              <w:rPr>
                <w:b/>
                <w:color w:val="FFFFFF"/>
                <w:sz w:val="14"/>
                <w:szCs w:val="14"/>
              </w:rPr>
            </w:pPr>
            <w:r>
              <w:rPr>
                <w:b/>
                <w:color w:val="FFFFFF"/>
                <w:sz w:val="14"/>
                <w:szCs w:val="14"/>
              </w:rPr>
              <w:t>Populație</w:t>
            </w:r>
          </w:p>
        </w:tc>
        <w:tc>
          <w:tcPr>
            <w:tcW w:w="630" w:type="dxa"/>
            <w:tcBorders>
              <w:top w:val="single" w:sz="4" w:space="0" w:color="000000"/>
              <w:left w:val="single" w:sz="4" w:space="0" w:color="000000"/>
              <w:bottom w:val="single" w:sz="4" w:space="0" w:color="000000"/>
              <w:right w:val="single" w:sz="4" w:space="0" w:color="000000"/>
            </w:tcBorders>
            <w:shd w:val="clear" w:color="auto" w:fill="990000"/>
            <w:tcMar>
              <w:top w:w="100" w:type="dxa"/>
              <w:left w:w="100" w:type="dxa"/>
              <w:bottom w:w="100" w:type="dxa"/>
              <w:right w:w="100" w:type="dxa"/>
            </w:tcMar>
            <w:vAlign w:val="center"/>
          </w:tcPr>
          <w:p w:rsidR="008D2DB5" w:rsidRDefault="002421AD">
            <w:pPr>
              <w:widowControl w:val="0"/>
              <w:pBdr>
                <w:top w:val="nil"/>
                <w:left w:val="nil"/>
                <w:bottom w:val="nil"/>
                <w:right w:val="nil"/>
                <w:between w:val="nil"/>
              </w:pBdr>
              <w:spacing w:before="0" w:after="0" w:line="240" w:lineRule="auto"/>
              <w:jc w:val="center"/>
              <w:rPr>
                <w:b/>
                <w:color w:val="FFFFFF"/>
                <w:sz w:val="14"/>
                <w:szCs w:val="14"/>
              </w:rPr>
            </w:pPr>
            <w:r>
              <w:rPr>
                <w:b/>
                <w:color w:val="FFFFFF"/>
                <w:sz w:val="14"/>
                <w:szCs w:val="14"/>
              </w:rPr>
              <w:t>Cifra afaceri</w:t>
            </w:r>
          </w:p>
        </w:tc>
        <w:tc>
          <w:tcPr>
            <w:tcW w:w="825" w:type="dxa"/>
            <w:tcBorders>
              <w:top w:val="single" w:sz="4" w:space="0" w:color="000000"/>
              <w:left w:val="single" w:sz="4" w:space="0" w:color="000000"/>
              <w:bottom w:val="single" w:sz="4" w:space="0" w:color="000000"/>
              <w:right w:val="single" w:sz="4" w:space="0" w:color="000000"/>
            </w:tcBorders>
            <w:shd w:val="clear" w:color="auto" w:fill="990000"/>
            <w:tcMar>
              <w:top w:w="100" w:type="dxa"/>
              <w:left w:w="100" w:type="dxa"/>
              <w:bottom w:w="100" w:type="dxa"/>
              <w:right w:w="100" w:type="dxa"/>
            </w:tcMar>
            <w:vAlign w:val="center"/>
          </w:tcPr>
          <w:p w:rsidR="008D2DB5" w:rsidRDefault="002421AD">
            <w:pPr>
              <w:widowControl w:val="0"/>
              <w:pBdr>
                <w:top w:val="nil"/>
                <w:left w:val="nil"/>
                <w:bottom w:val="nil"/>
                <w:right w:val="nil"/>
                <w:between w:val="nil"/>
              </w:pBdr>
              <w:spacing w:before="0" w:after="0" w:line="240" w:lineRule="auto"/>
              <w:jc w:val="center"/>
              <w:rPr>
                <w:b/>
                <w:color w:val="FFFFFF"/>
                <w:sz w:val="14"/>
                <w:szCs w:val="14"/>
              </w:rPr>
            </w:pPr>
            <w:r>
              <w:rPr>
                <w:b/>
                <w:color w:val="FFFFFF"/>
                <w:sz w:val="14"/>
                <w:szCs w:val="14"/>
              </w:rPr>
              <w:t>Agenți economici</w:t>
            </w:r>
          </w:p>
        </w:tc>
        <w:tc>
          <w:tcPr>
            <w:tcW w:w="765" w:type="dxa"/>
            <w:tcBorders>
              <w:top w:val="single" w:sz="4" w:space="0" w:color="000000"/>
              <w:left w:val="single" w:sz="4" w:space="0" w:color="000000"/>
              <w:bottom w:val="single" w:sz="4" w:space="0" w:color="000000"/>
              <w:right w:val="single" w:sz="4" w:space="0" w:color="000000"/>
            </w:tcBorders>
            <w:shd w:val="clear" w:color="auto" w:fill="990000"/>
            <w:tcMar>
              <w:top w:w="100" w:type="dxa"/>
              <w:left w:w="100" w:type="dxa"/>
              <w:bottom w:w="100" w:type="dxa"/>
              <w:right w:w="100" w:type="dxa"/>
            </w:tcMar>
            <w:vAlign w:val="center"/>
          </w:tcPr>
          <w:p w:rsidR="008D2DB5" w:rsidRDefault="002421AD">
            <w:pPr>
              <w:widowControl w:val="0"/>
              <w:pBdr>
                <w:top w:val="nil"/>
                <w:left w:val="nil"/>
                <w:bottom w:val="nil"/>
                <w:right w:val="nil"/>
                <w:between w:val="nil"/>
              </w:pBdr>
              <w:spacing w:before="0" w:after="0" w:line="240" w:lineRule="auto"/>
              <w:jc w:val="center"/>
              <w:rPr>
                <w:b/>
                <w:color w:val="FFFFFF"/>
                <w:sz w:val="14"/>
                <w:szCs w:val="14"/>
              </w:rPr>
            </w:pPr>
            <w:r>
              <w:rPr>
                <w:b/>
                <w:color w:val="FFFFFF"/>
                <w:sz w:val="14"/>
                <w:szCs w:val="14"/>
              </w:rPr>
              <w:t>Angajați</w:t>
            </w:r>
          </w:p>
        </w:tc>
        <w:tc>
          <w:tcPr>
            <w:tcW w:w="885" w:type="dxa"/>
            <w:tcBorders>
              <w:top w:val="single" w:sz="4" w:space="0" w:color="000000"/>
              <w:left w:val="single" w:sz="4" w:space="0" w:color="000000"/>
              <w:bottom w:val="single" w:sz="4" w:space="0" w:color="000000"/>
              <w:right w:val="single" w:sz="4" w:space="0" w:color="000000"/>
            </w:tcBorders>
            <w:shd w:val="clear" w:color="auto" w:fill="990000"/>
            <w:tcMar>
              <w:top w:w="100" w:type="dxa"/>
              <w:left w:w="100" w:type="dxa"/>
              <w:bottom w:w="100" w:type="dxa"/>
              <w:right w:w="100" w:type="dxa"/>
            </w:tcMar>
            <w:vAlign w:val="center"/>
          </w:tcPr>
          <w:p w:rsidR="008D2DB5" w:rsidRDefault="002421AD">
            <w:pPr>
              <w:widowControl w:val="0"/>
              <w:pBdr>
                <w:top w:val="nil"/>
                <w:left w:val="nil"/>
                <w:bottom w:val="nil"/>
                <w:right w:val="nil"/>
                <w:between w:val="nil"/>
              </w:pBdr>
              <w:spacing w:before="0" w:after="0" w:line="240" w:lineRule="auto"/>
              <w:jc w:val="center"/>
              <w:rPr>
                <w:b/>
                <w:color w:val="FFFFFF"/>
                <w:sz w:val="14"/>
                <w:szCs w:val="14"/>
              </w:rPr>
            </w:pPr>
            <w:r>
              <w:rPr>
                <w:b/>
                <w:color w:val="FFFFFF"/>
                <w:sz w:val="14"/>
                <w:szCs w:val="14"/>
              </w:rPr>
              <w:t>Potențial universitar</w:t>
            </w:r>
          </w:p>
        </w:tc>
        <w:tc>
          <w:tcPr>
            <w:tcW w:w="885" w:type="dxa"/>
            <w:tcBorders>
              <w:top w:val="single" w:sz="4" w:space="0" w:color="000000"/>
              <w:left w:val="single" w:sz="4" w:space="0" w:color="000000"/>
              <w:bottom w:val="single" w:sz="4" w:space="0" w:color="000000"/>
              <w:right w:val="single" w:sz="4" w:space="0" w:color="000000"/>
            </w:tcBorders>
            <w:shd w:val="clear" w:color="auto" w:fill="990000"/>
            <w:tcMar>
              <w:top w:w="100" w:type="dxa"/>
              <w:left w:w="100" w:type="dxa"/>
              <w:bottom w:w="100" w:type="dxa"/>
              <w:right w:w="100" w:type="dxa"/>
            </w:tcMar>
            <w:vAlign w:val="center"/>
          </w:tcPr>
          <w:p w:rsidR="008D2DB5" w:rsidRDefault="002421AD">
            <w:pPr>
              <w:widowControl w:val="0"/>
              <w:pBdr>
                <w:top w:val="nil"/>
                <w:left w:val="nil"/>
                <w:bottom w:val="nil"/>
                <w:right w:val="nil"/>
                <w:between w:val="nil"/>
              </w:pBdr>
              <w:spacing w:before="0" w:after="0" w:line="240" w:lineRule="auto"/>
              <w:jc w:val="center"/>
              <w:rPr>
                <w:b/>
                <w:color w:val="FFFFFF"/>
                <w:sz w:val="14"/>
                <w:szCs w:val="14"/>
              </w:rPr>
            </w:pPr>
            <w:r>
              <w:rPr>
                <w:b/>
                <w:color w:val="FFFFFF"/>
                <w:sz w:val="14"/>
                <w:szCs w:val="14"/>
              </w:rPr>
              <w:t>Pasageri aeroport</w:t>
            </w:r>
          </w:p>
        </w:tc>
        <w:tc>
          <w:tcPr>
            <w:tcW w:w="750" w:type="dxa"/>
            <w:tcBorders>
              <w:top w:val="single" w:sz="4" w:space="0" w:color="000000"/>
              <w:left w:val="single" w:sz="4" w:space="0" w:color="000000"/>
              <w:bottom w:val="single" w:sz="4" w:space="0" w:color="000000"/>
              <w:right w:val="single" w:sz="4" w:space="0" w:color="000000"/>
            </w:tcBorders>
            <w:shd w:val="clear" w:color="auto" w:fill="990000"/>
            <w:tcMar>
              <w:top w:w="100" w:type="dxa"/>
              <w:left w:w="100" w:type="dxa"/>
              <w:bottom w:w="100" w:type="dxa"/>
              <w:right w:w="100" w:type="dxa"/>
            </w:tcMar>
            <w:vAlign w:val="center"/>
          </w:tcPr>
          <w:p w:rsidR="008D2DB5" w:rsidRDefault="002421AD">
            <w:pPr>
              <w:widowControl w:val="0"/>
              <w:pBdr>
                <w:top w:val="nil"/>
                <w:left w:val="nil"/>
                <w:bottom w:val="nil"/>
                <w:right w:val="nil"/>
                <w:between w:val="nil"/>
              </w:pBdr>
              <w:spacing w:before="0" w:after="0" w:line="240" w:lineRule="auto"/>
              <w:jc w:val="center"/>
              <w:rPr>
                <w:b/>
                <w:color w:val="FFFFFF"/>
                <w:sz w:val="14"/>
                <w:szCs w:val="14"/>
              </w:rPr>
            </w:pPr>
            <w:r>
              <w:rPr>
                <w:b/>
                <w:color w:val="FFFFFF"/>
                <w:sz w:val="14"/>
                <w:szCs w:val="14"/>
              </w:rPr>
              <w:t>Înnoptări</w:t>
            </w:r>
          </w:p>
        </w:tc>
        <w:tc>
          <w:tcPr>
            <w:tcW w:w="930" w:type="dxa"/>
            <w:tcBorders>
              <w:top w:val="single" w:sz="4" w:space="0" w:color="000000"/>
              <w:left w:val="single" w:sz="4" w:space="0" w:color="000000"/>
              <w:bottom w:val="single" w:sz="4" w:space="0" w:color="000000"/>
              <w:right w:val="single" w:sz="4" w:space="0" w:color="000000"/>
            </w:tcBorders>
            <w:shd w:val="clear" w:color="auto" w:fill="990000"/>
            <w:tcMar>
              <w:top w:w="100" w:type="dxa"/>
              <w:left w:w="100" w:type="dxa"/>
              <w:bottom w:w="100" w:type="dxa"/>
              <w:right w:w="100" w:type="dxa"/>
            </w:tcMar>
            <w:vAlign w:val="center"/>
          </w:tcPr>
          <w:p w:rsidR="008D2DB5" w:rsidRDefault="002421AD">
            <w:pPr>
              <w:widowControl w:val="0"/>
              <w:pBdr>
                <w:top w:val="nil"/>
                <w:left w:val="nil"/>
                <w:bottom w:val="nil"/>
                <w:right w:val="nil"/>
                <w:between w:val="nil"/>
              </w:pBdr>
              <w:spacing w:before="0" w:after="0" w:line="240" w:lineRule="auto"/>
              <w:jc w:val="center"/>
              <w:rPr>
                <w:b/>
                <w:color w:val="FFFFFF"/>
                <w:sz w:val="14"/>
                <w:szCs w:val="14"/>
              </w:rPr>
            </w:pPr>
            <w:r>
              <w:rPr>
                <w:b/>
                <w:color w:val="FFFFFF"/>
                <w:sz w:val="14"/>
                <w:szCs w:val="14"/>
              </w:rPr>
              <w:t>Timp /congestie</w:t>
            </w:r>
          </w:p>
        </w:tc>
        <w:tc>
          <w:tcPr>
            <w:tcW w:w="915" w:type="dxa"/>
            <w:tcBorders>
              <w:top w:val="single" w:sz="4" w:space="0" w:color="000000"/>
              <w:left w:val="single" w:sz="4" w:space="0" w:color="000000"/>
              <w:bottom w:val="single" w:sz="4" w:space="0" w:color="000000"/>
              <w:right w:val="single" w:sz="4" w:space="0" w:color="000000"/>
            </w:tcBorders>
            <w:shd w:val="clear" w:color="auto" w:fill="990000"/>
            <w:tcMar>
              <w:top w:w="100" w:type="dxa"/>
              <w:left w:w="100" w:type="dxa"/>
              <w:bottom w:w="100" w:type="dxa"/>
              <w:right w:w="100" w:type="dxa"/>
            </w:tcMar>
            <w:vAlign w:val="center"/>
          </w:tcPr>
          <w:p w:rsidR="008D2DB5" w:rsidRDefault="002421AD">
            <w:pPr>
              <w:widowControl w:val="0"/>
              <w:pBdr>
                <w:top w:val="nil"/>
                <w:left w:val="nil"/>
                <w:bottom w:val="nil"/>
                <w:right w:val="nil"/>
                <w:between w:val="nil"/>
              </w:pBdr>
              <w:spacing w:before="0" w:after="0" w:line="240" w:lineRule="auto"/>
              <w:jc w:val="center"/>
              <w:rPr>
                <w:b/>
                <w:color w:val="FFFFFF"/>
                <w:sz w:val="14"/>
                <w:szCs w:val="14"/>
              </w:rPr>
            </w:pPr>
            <w:r>
              <w:rPr>
                <w:b/>
                <w:color w:val="FFFFFF"/>
                <w:sz w:val="14"/>
                <w:szCs w:val="14"/>
              </w:rPr>
              <w:t>Viteza comercială</w:t>
            </w:r>
          </w:p>
        </w:tc>
        <w:tc>
          <w:tcPr>
            <w:tcW w:w="750" w:type="dxa"/>
            <w:tcBorders>
              <w:top w:val="single" w:sz="4" w:space="0" w:color="000000"/>
              <w:left w:val="single" w:sz="4" w:space="0" w:color="000000"/>
              <w:bottom w:val="single" w:sz="4" w:space="0" w:color="000000"/>
              <w:right w:val="single" w:sz="4" w:space="0" w:color="000000"/>
            </w:tcBorders>
            <w:shd w:val="clear" w:color="auto" w:fill="990000"/>
            <w:tcMar>
              <w:top w:w="100" w:type="dxa"/>
              <w:left w:w="100" w:type="dxa"/>
              <w:bottom w:w="100" w:type="dxa"/>
              <w:right w:w="100" w:type="dxa"/>
            </w:tcMar>
            <w:vAlign w:val="center"/>
          </w:tcPr>
          <w:p w:rsidR="008D2DB5" w:rsidRDefault="002421AD">
            <w:pPr>
              <w:widowControl w:val="0"/>
              <w:pBdr>
                <w:top w:val="nil"/>
                <w:left w:val="nil"/>
                <w:bottom w:val="nil"/>
                <w:right w:val="nil"/>
                <w:between w:val="nil"/>
              </w:pBdr>
              <w:spacing w:before="0" w:after="0" w:line="240" w:lineRule="auto"/>
              <w:ind w:right="-60"/>
              <w:jc w:val="center"/>
              <w:rPr>
                <w:b/>
                <w:color w:val="FFFFFF"/>
                <w:sz w:val="14"/>
                <w:szCs w:val="14"/>
              </w:rPr>
            </w:pPr>
            <w:r>
              <w:rPr>
                <w:b/>
                <w:color w:val="FFFFFF"/>
                <w:sz w:val="14"/>
                <w:szCs w:val="14"/>
              </w:rPr>
              <w:t>Prioritizare (%)</w:t>
            </w:r>
          </w:p>
        </w:tc>
      </w:tr>
      <w:tr w:rsidR="008D2DB5">
        <w:trPr>
          <w:trHeight w:val="178"/>
        </w:trPr>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București, Buftea</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100</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100</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100</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100</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100</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100</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100</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100</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49</w:t>
            </w:r>
          </w:p>
        </w:tc>
        <w:tc>
          <w:tcPr>
            <w:tcW w:w="750" w:type="dxa"/>
            <w:tcBorders>
              <w:top w:val="single" w:sz="4" w:space="0" w:color="8EA9DB"/>
              <w:left w:val="single" w:sz="4" w:space="0" w:color="000000"/>
              <w:bottom w:val="single" w:sz="4" w:space="0" w:color="000000"/>
              <w:right w:val="single" w:sz="4" w:space="0" w:color="000000"/>
            </w:tcBorders>
            <w:shd w:val="clear" w:color="auto" w:fill="63BE7B"/>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94.9</w:t>
            </w:r>
          </w:p>
        </w:tc>
      </w:tr>
      <w:tr w:rsidR="008D2DB5">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Cluj-Napoca</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63</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19</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100</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89</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100</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100</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32</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64</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44</w:t>
            </w:r>
          </w:p>
        </w:tc>
        <w:tc>
          <w:tcPr>
            <w:tcW w:w="750" w:type="dxa"/>
            <w:tcBorders>
              <w:top w:val="single" w:sz="4" w:space="0" w:color="000000"/>
              <w:left w:val="single" w:sz="4" w:space="0" w:color="000000"/>
              <w:bottom w:val="single" w:sz="4" w:space="0" w:color="000000"/>
              <w:right w:val="single" w:sz="4" w:space="0" w:color="000000"/>
            </w:tcBorders>
            <w:shd w:val="clear" w:color="auto" w:fill="99CE7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67.5</w:t>
            </w:r>
          </w:p>
        </w:tc>
      </w:tr>
      <w:tr w:rsidR="008D2DB5">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3</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Iași</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100</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9</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64</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53</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77</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45</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18</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100</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55</w:t>
            </w:r>
          </w:p>
        </w:tc>
        <w:tc>
          <w:tcPr>
            <w:tcW w:w="750" w:type="dxa"/>
            <w:tcBorders>
              <w:top w:val="single" w:sz="4" w:space="0" w:color="000000"/>
              <w:left w:val="single" w:sz="4" w:space="0" w:color="000000"/>
              <w:bottom w:val="single" w:sz="4" w:space="0" w:color="000000"/>
              <w:right w:val="single" w:sz="4" w:space="0" w:color="000000"/>
            </w:tcBorders>
            <w:shd w:val="clear" w:color="auto" w:fill="A4D17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62.0</w:t>
            </w:r>
          </w:p>
        </w:tc>
      </w:tr>
      <w:tr w:rsidR="008D2DB5">
        <w:trPr>
          <w:trHeight w:val="28"/>
        </w:trPr>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4</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Brașov</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87</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16</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68</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76</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31</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18</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65</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66</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50</w:t>
            </w:r>
          </w:p>
        </w:tc>
        <w:tc>
          <w:tcPr>
            <w:tcW w:w="750" w:type="dxa"/>
            <w:tcBorders>
              <w:top w:val="single" w:sz="4" w:space="0" w:color="000000"/>
              <w:left w:val="single" w:sz="4" w:space="0" w:color="000000"/>
              <w:bottom w:val="single" w:sz="4" w:space="0" w:color="000000"/>
              <w:right w:val="single" w:sz="4" w:space="0" w:color="000000"/>
            </w:tcBorders>
            <w:shd w:val="clear" w:color="auto" w:fill="AFD480"/>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56.5</w:t>
            </w:r>
          </w:p>
        </w:tc>
      </w:tr>
      <w:tr w:rsidR="008D2DB5">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5</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Constanța</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75</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12</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67</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54</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32</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100</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52</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51</w:t>
            </w:r>
          </w:p>
        </w:tc>
        <w:tc>
          <w:tcPr>
            <w:tcW w:w="750" w:type="dxa"/>
            <w:tcBorders>
              <w:top w:val="single" w:sz="4" w:space="0" w:color="000000"/>
              <w:left w:val="single" w:sz="4" w:space="0" w:color="000000"/>
              <w:bottom w:val="single" w:sz="4" w:space="0" w:color="000000"/>
              <w:right w:val="single" w:sz="4" w:space="0" w:color="000000"/>
            </w:tcBorders>
            <w:shd w:val="clear" w:color="auto" w:fill="B7D780"/>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52.1</w:t>
            </w:r>
          </w:p>
        </w:tc>
      </w:tr>
      <w:tr w:rsidR="008D2DB5">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6</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Timișoara</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21</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91</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100</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60</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55</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28</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84</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62</w:t>
            </w:r>
          </w:p>
        </w:tc>
        <w:tc>
          <w:tcPr>
            <w:tcW w:w="750" w:type="dxa"/>
            <w:tcBorders>
              <w:top w:val="single" w:sz="4" w:space="0" w:color="000000"/>
              <w:left w:val="single" w:sz="4" w:space="0" w:color="000000"/>
              <w:bottom w:val="single" w:sz="4" w:space="0" w:color="000000"/>
              <w:right w:val="single" w:sz="4" w:space="0" w:color="000000"/>
            </w:tcBorders>
            <w:shd w:val="clear" w:color="auto" w:fill="BAD881"/>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50.6</w:t>
            </w:r>
          </w:p>
        </w:tc>
      </w:tr>
      <w:tr w:rsidR="008D2DB5">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7</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Arad</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34</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100</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36</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34</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13</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8</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61</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59</w:t>
            </w:r>
          </w:p>
        </w:tc>
        <w:tc>
          <w:tcPr>
            <w:tcW w:w="750" w:type="dxa"/>
            <w:tcBorders>
              <w:top w:val="single" w:sz="4" w:space="0" w:color="000000"/>
              <w:left w:val="single" w:sz="4" w:space="0" w:color="000000"/>
              <w:bottom w:val="single" w:sz="4" w:space="0" w:color="000000"/>
              <w:right w:val="single" w:sz="4" w:space="0" w:color="000000"/>
            </w:tcBorders>
            <w:shd w:val="clear" w:color="auto" w:fill="D3DF82"/>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37.9</w:t>
            </w:r>
          </w:p>
        </w:tc>
      </w:tr>
      <w:tr w:rsidR="008D2DB5">
        <w:trPr>
          <w:trHeight w:val="4"/>
        </w:trPr>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8</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Craiova</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47</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11</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44</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44</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32</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18</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60</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48</w:t>
            </w:r>
          </w:p>
        </w:tc>
        <w:tc>
          <w:tcPr>
            <w:tcW w:w="750" w:type="dxa"/>
            <w:tcBorders>
              <w:top w:val="single" w:sz="4" w:space="0" w:color="000000"/>
              <w:left w:val="single" w:sz="4" w:space="0" w:color="000000"/>
              <w:bottom w:val="single" w:sz="4" w:space="0" w:color="000000"/>
              <w:right w:val="single" w:sz="4" w:space="0" w:color="000000"/>
            </w:tcBorders>
            <w:shd w:val="clear" w:color="auto" w:fill="D7E082"/>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35.8</w:t>
            </w:r>
          </w:p>
        </w:tc>
      </w:tr>
      <w:tr w:rsidR="008D2DB5">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9</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Brăila</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68</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39</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36</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8</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64</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62</w:t>
            </w:r>
          </w:p>
        </w:tc>
        <w:tc>
          <w:tcPr>
            <w:tcW w:w="750" w:type="dxa"/>
            <w:tcBorders>
              <w:top w:val="single" w:sz="4" w:space="0" w:color="000000"/>
              <w:left w:val="single" w:sz="4" w:space="0" w:color="000000"/>
              <w:bottom w:val="single" w:sz="4" w:space="0" w:color="000000"/>
              <w:right w:val="single" w:sz="4" w:space="0" w:color="000000"/>
            </w:tcBorders>
            <w:shd w:val="clear" w:color="auto" w:fill="D9E082"/>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35.0</w:t>
            </w:r>
          </w:p>
        </w:tc>
      </w:tr>
      <w:tr w:rsidR="008D2DB5">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10</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Galați</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51</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8</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42</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41</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22</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7</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73</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53</w:t>
            </w:r>
          </w:p>
        </w:tc>
        <w:tc>
          <w:tcPr>
            <w:tcW w:w="750" w:type="dxa"/>
            <w:tcBorders>
              <w:top w:val="single" w:sz="4" w:space="0" w:color="000000"/>
              <w:left w:val="single" w:sz="4" w:space="0" w:color="000000"/>
              <w:bottom w:val="single" w:sz="4" w:space="0" w:color="000000"/>
              <w:right w:val="single" w:sz="4" w:space="0" w:color="000000"/>
            </w:tcBorders>
            <w:shd w:val="clear" w:color="auto" w:fill="D9E082"/>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35.0</w:t>
            </w:r>
          </w:p>
        </w:tc>
      </w:tr>
      <w:tr w:rsidR="008D2DB5">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11</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Oradea</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31</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9</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52</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47</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24</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21</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61</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53</w:t>
            </w:r>
          </w:p>
        </w:tc>
        <w:tc>
          <w:tcPr>
            <w:tcW w:w="750" w:type="dxa"/>
            <w:tcBorders>
              <w:top w:val="single" w:sz="4" w:space="0" w:color="000000"/>
              <w:left w:val="single" w:sz="4" w:space="0" w:color="000000"/>
              <w:bottom w:val="single" w:sz="4" w:space="0" w:color="000000"/>
              <w:right w:val="single" w:sz="4" w:space="0" w:color="000000"/>
            </w:tcBorders>
            <w:shd w:val="clear" w:color="auto" w:fill="DCE182"/>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33.4</w:t>
            </w:r>
          </w:p>
        </w:tc>
      </w:tr>
      <w:tr w:rsidR="008D2DB5">
        <w:trPr>
          <w:trHeight w:val="94"/>
        </w:trPr>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12</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Ploiești</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44</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11</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45</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49</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8</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60</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48</w:t>
            </w:r>
          </w:p>
        </w:tc>
        <w:tc>
          <w:tcPr>
            <w:tcW w:w="750" w:type="dxa"/>
            <w:tcBorders>
              <w:top w:val="single" w:sz="4" w:space="0" w:color="000000"/>
              <w:left w:val="single" w:sz="4" w:space="0" w:color="000000"/>
              <w:bottom w:val="single" w:sz="4" w:space="0" w:color="000000"/>
              <w:right w:val="single" w:sz="4" w:space="0" w:color="000000"/>
            </w:tcBorders>
            <w:shd w:val="clear" w:color="auto" w:fill="E0E283"/>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31.4</w:t>
            </w:r>
          </w:p>
        </w:tc>
      </w:tr>
      <w:tr w:rsidR="008D2DB5">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13</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Târgu Mureș</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28</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9</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36</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34</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17</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15</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85</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48</w:t>
            </w:r>
          </w:p>
        </w:tc>
        <w:tc>
          <w:tcPr>
            <w:tcW w:w="750" w:type="dxa"/>
            <w:tcBorders>
              <w:top w:val="single" w:sz="4" w:space="0" w:color="000000"/>
              <w:left w:val="single" w:sz="4" w:space="0" w:color="000000"/>
              <w:bottom w:val="single" w:sz="4" w:space="0" w:color="000000"/>
              <w:right w:val="single" w:sz="4" w:space="0" w:color="000000"/>
            </w:tcBorders>
            <w:shd w:val="clear" w:color="auto" w:fill="E1E383"/>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30.7</w:t>
            </w:r>
          </w:p>
        </w:tc>
      </w:tr>
      <w:tr w:rsidR="008D2DB5">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14</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Pitești</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33</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13</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40</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49</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13</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61</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50</w:t>
            </w:r>
          </w:p>
        </w:tc>
        <w:tc>
          <w:tcPr>
            <w:tcW w:w="750" w:type="dxa"/>
            <w:tcBorders>
              <w:top w:val="single" w:sz="4" w:space="0" w:color="000000"/>
              <w:left w:val="single" w:sz="4" w:space="0" w:color="000000"/>
              <w:bottom w:val="single" w:sz="4" w:space="0" w:color="000000"/>
              <w:right w:val="single" w:sz="4" w:space="0" w:color="000000"/>
            </w:tcBorders>
            <w:shd w:val="clear" w:color="auto" w:fill="E3E383"/>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29.9</w:t>
            </w:r>
          </w:p>
        </w:tc>
      </w:tr>
      <w:tr w:rsidR="008D2DB5">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15</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Bacău</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38</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7</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23</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29</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8</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16</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64</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59</w:t>
            </w:r>
          </w:p>
        </w:tc>
        <w:tc>
          <w:tcPr>
            <w:tcW w:w="750" w:type="dxa"/>
            <w:tcBorders>
              <w:top w:val="single" w:sz="4" w:space="0" w:color="000000"/>
              <w:left w:val="single" w:sz="4" w:space="0" w:color="000000"/>
              <w:bottom w:val="single" w:sz="4" w:space="0" w:color="000000"/>
              <w:right w:val="single" w:sz="4" w:space="0" w:color="000000"/>
            </w:tcBorders>
            <w:shd w:val="clear" w:color="auto" w:fill="E5E483"/>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29.0</w:t>
            </w:r>
          </w:p>
        </w:tc>
      </w:tr>
      <w:tr w:rsidR="008D2DB5">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16</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Sibiu</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26</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9</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40</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43</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23</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25</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25</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21</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43</w:t>
            </w:r>
          </w:p>
        </w:tc>
        <w:tc>
          <w:tcPr>
            <w:tcW w:w="750" w:type="dxa"/>
            <w:tcBorders>
              <w:top w:val="single" w:sz="4" w:space="0" w:color="000000"/>
              <w:left w:val="single" w:sz="4" w:space="0" w:color="000000"/>
              <w:bottom w:val="single" w:sz="4" w:space="0" w:color="000000"/>
              <w:right w:val="single" w:sz="4" w:space="0" w:color="000000"/>
            </w:tcBorders>
            <w:shd w:val="clear" w:color="auto" w:fill="E6E483"/>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28.1</w:t>
            </w:r>
          </w:p>
        </w:tc>
      </w:tr>
      <w:tr w:rsidR="008D2DB5">
        <w:trPr>
          <w:trHeight w:val="225"/>
        </w:trPr>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17</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Baia Mare</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22</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30</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26</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8</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90</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60</w:t>
            </w:r>
          </w:p>
        </w:tc>
        <w:tc>
          <w:tcPr>
            <w:tcW w:w="750" w:type="dxa"/>
            <w:tcBorders>
              <w:top w:val="single" w:sz="4" w:space="0" w:color="000000"/>
              <w:left w:val="single" w:sz="4" w:space="0" w:color="000000"/>
              <w:bottom w:val="single" w:sz="4" w:space="0" w:color="000000"/>
              <w:right w:val="single" w:sz="4" w:space="0" w:color="000000"/>
            </w:tcBorders>
            <w:shd w:val="clear" w:color="auto" w:fill="EAE583"/>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26.4</w:t>
            </w:r>
          </w:p>
        </w:tc>
      </w:tr>
      <w:tr w:rsidR="008D2DB5">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18</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Suceava</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23</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21</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18</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12</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15</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9</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78</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59</w:t>
            </w:r>
          </w:p>
        </w:tc>
        <w:tc>
          <w:tcPr>
            <w:tcW w:w="750" w:type="dxa"/>
            <w:tcBorders>
              <w:top w:val="single" w:sz="4" w:space="0" w:color="000000"/>
              <w:left w:val="single" w:sz="4" w:space="0" w:color="000000"/>
              <w:bottom w:val="single" w:sz="4" w:space="0" w:color="000000"/>
              <w:right w:val="single" w:sz="4" w:space="0" w:color="000000"/>
            </w:tcBorders>
            <w:shd w:val="clear" w:color="auto" w:fill="EAE583"/>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26.2</w:t>
            </w:r>
          </w:p>
        </w:tc>
      </w:tr>
      <w:tr w:rsidR="008D2DB5">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19</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Satu Mare</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23</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16</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19</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79</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56</w:t>
            </w:r>
          </w:p>
        </w:tc>
        <w:tc>
          <w:tcPr>
            <w:tcW w:w="750" w:type="dxa"/>
            <w:tcBorders>
              <w:top w:val="single" w:sz="4" w:space="0" w:color="000000"/>
              <w:left w:val="single" w:sz="4" w:space="0" w:color="000000"/>
              <w:bottom w:val="single" w:sz="4" w:space="0" w:color="000000"/>
              <w:right w:val="single" w:sz="4" w:space="0" w:color="000000"/>
            </w:tcBorders>
            <w:shd w:val="clear" w:color="auto" w:fill="F1E784"/>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22.5</w:t>
            </w:r>
          </w:p>
        </w:tc>
      </w:tr>
      <w:tr w:rsidR="008D2DB5">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20</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Sfântu Gheorghe</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23</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28</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28</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25</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31</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53</w:t>
            </w:r>
          </w:p>
        </w:tc>
        <w:tc>
          <w:tcPr>
            <w:tcW w:w="750" w:type="dxa"/>
            <w:tcBorders>
              <w:top w:val="single" w:sz="4" w:space="0" w:color="000000"/>
              <w:left w:val="single" w:sz="4" w:space="0" w:color="000000"/>
              <w:bottom w:val="single" w:sz="4" w:space="0" w:color="000000"/>
              <w:right w:val="single" w:sz="4" w:space="0" w:color="000000"/>
            </w:tcBorders>
            <w:shd w:val="clear" w:color="auto" w:fill="F3E884"/>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21.7</w:t>
            </w:r>
          </w:p>
        </w:tc>
      </w:tr>
      <w:tr w:rsidR="008D2DB5">
        <w:trPr>
          <w:trHeight w:val="4"/>
        </w:trPr>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21</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Buzău</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19</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18</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19</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56</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60</w:t>
            </w:r>
          </w:p>
        </w:tc>
        <w:tc>
          <w:tcPr>
            <w:tcW w:w="750" w:type="dxa"/>
            <w:tcBorders>
              <w:top w:val="single" w:sz="4" w:space="0" w:color="000000"/>
              <w:left w:val="single" w:sz="4" w:space="0" w:color="000000"/>
              <w:bottom w:val="single" w:sz="4" w:space="0" w:color="000000"/>
              <w:right w:val="single" w:sz="4" w:space="0" w:color="000000"/>
            </w:tcBorders>
            <w:shd w:val="clear" w:color="auto" w:fill="F7E984"/>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19.5</w:t>
            </w:r>
          </w:p>
        </w:tc>
      </w:tr>
      <w:tr w:rsidR="008D2DB5">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22</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Focșani</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15</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15</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12</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61</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64</w:t>
            </w:r>
          </w:p>
        </w:tc>
        <w:tc>
          <w:tcPr>
            <w:tcW w:w="750" w:type="dxa"/>
            <w:tcBorders>
              <w:top w:val="single" w:sz="4" w:space="0" w:color="000000"/>
              <w:left w:val="single" w:sz="4" w:space="0" w:color="000000"/>
              <w:bottom w:val="single" w:sz="4" w:space="0" w:color="000000"/>
              <w:right w:val="single" w:sz="4" w:space="0" w:color="000000"/>
            </w:tcBorders>
            <w:shd w:val="clear" w:color="auto" w:fill="F9EA84"/>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18.6</w:t>
            </w:r>
          </w:p>
        </w:tc>
      </w:tr>
      <w:tr w:rsidR="008D2DB5">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23</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Botoșani</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14</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14</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9</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50</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72</w:t>
            </w:r>
          </w:p>
        </w:tc>
        <w:tc>
          <w:tcPr>
            <w:tcW w:w="750" w:type="dxa"/>
            <w:tcBorders>
              <w:top w:val="single" w:sz="4" w:space="0" w:color="000000"/>
              <w:left w:val="single" w:sz="4" w:space="0" w:color="000000"/>
              <w:bottom w:val="single" w:sz="4" w:space="0" w:color="000000"/>
              <w:right w:val="single" w:sz="4" w:space="0" w:color="000000"/>
            </w:tcBorders>
            <w:shd w:val="clear" w:color="auto" w:fill="FAEA84"/>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17.9</w:t>
            </w:r>
          </w:p>
        </w:tc>
      </w:tr>
      <w:tr w:rsidR="008D2DB5">
        <w:trPr>
          <w:trHeight w:val="120"/>
        </w:trPr>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24</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Târgoviște</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24</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15</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12</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7</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41</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45</w:t>
            </w:r>
          </w:p>
        </w:tc>
        <w:tc>
          <w:tcPr>
            <w:tcW w:w="750" w:type="dxa"/>
            <w:tcBorders>
              <w:top w:val="single" w:sz="4" w:space="0" w:color="000000"/>
              <w:left w:val="single" w:sz="4" w:space="0" w:color="000000"/>
              <w:bottom w:val="single" w:sz="4" w:space="0" w:color="000000"/>
              <w:right w:val="single" w:sz="4" w:space="0" w:color="000000"/>
            </w:tcBorders>
            <w:shd w:val="clear" w:color="auto" w:fill="FBEA84"/>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17.6</w:t>
            </w:r>
          </w:p>
        </w:tc>
      </w:tr>
      <w:tr w:rsidR="008D2DB5">
        <w:trPr>
          <w:trHeight w:val="60"/>
        </w:trPr>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25</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Piatra Neamț</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23</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13</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9</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49</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48</w:t>
            </w:r>
          </w:p>
        </w:tc>
        <w:tc>
          <w:tcPr>
            <w:tcW w:w="750" w:type="dxa"/>
            <w:tcBorders>
              <w:top w:val="single" w:sz="4" w:space="0" w:color="000000"/>
              <w:left w:val="single" w:sz="4" w:space="0" w:color="000000"/>
              <w:bottom w:val="single" w:sz="4" w:space="0" w:color="000000"/>
              <w:right w:val="single" w:sz="4" w:space="0" w:color="000000"/>
            </w:tcBorders>
            <w:shd w:val="clear" w:color="auto" w:fill="FCEA84"/>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17.2</w:t>
            </w:r>
          </w:p>
        </w:tc>
      </w:tr>
      <w:tr w:rsidR="008D2DB5">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26</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Râmnicu Vâlcea</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15</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14</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16</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17</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45</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42</w:t>
            </w:r>
          </w:p>
        </w:tc>
        <w:tc>
          <w:tcPr>
            <w:tcW w:w="750" w:type="dxa"/>
            <w:tcBorders>
              <w:top w:val="single" w:sz="4" w:space="0" w:color="000000"/>
              <w:left w:val="single" w:sz="4" w:space="0" w:color="000000"/>
              <w:bottom w:val="single" w:sz="4" w:space="0" w:color="000000"/>
              <w:right w:val="single" w:sz="4" w:space="0" w:color="000000"/>
            </w:tcBorders>
            <w:shd w:val="clear" w:color="auto" w:fill="FDEB84"/>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16.7</w:t>
            </w:r>
          </w:p>
        </w:tc>
      </w:tr>
      <w:tr w:rsidR="008D2DB5">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27</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Alba Iulia</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8</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17</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11</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8</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11</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34</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62</w:t>
            </w:r>
          </w:p>
        </w:tc>
        <w:tc>
          <w:tcPr>
            <w:tcW w:w="750" w:type="dxa"/>
            <w:tcBorders>
              <w:top w:val="single" w:sz="4" w:space="0" w:color="000000"/>
              <w:left w:val="single" w:sz="4" w:space="0" w:color="000000"/>
              <w:bottom w:val="single" w:sz="4" w:space="0" w:color="000000"/>
              <w:right w:val="single" w:sz="4" w:space="0" w:color="000000"/>
            </w:tcBorders>
            <w:shd w:val="clear" w:color="auto" w:fill="FEEB84"/>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16.2</w:t>
            </w:r>
          </w:p>
        </w:tc>
      </w:tr>
      <w:tr w:rsidR="008D2DB5">
        <w:trPr>
          <w:trHeight w:val="195"/>
        </w:trPr>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28</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Călărași</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7</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65</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64</w:t>
            </w:r>
          </w:p>
        </w:tc>
        <w:tc>
          <w:tcPr>
            <w:tcW w:w="750" w:type="dxa"/>
            <w:tcBorders>
              <w:top w:val="single" w:sz="4" w:space="0" w:color="000000"/>
              <w:left w:val="single" w:sz="4" w:space="0" w:color="000000"/>
              <w:bottom w:val="single" w:sz="4" w:space="0" w:color="000000"/>
              <w:right w:val="single" w:sz="4" w:space="0" w:color="000000"/>
            </w:tcBorders>
            <w:shd w:val="clear" w:color="auto" w:fill="FFEB84"/>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15.4</w:t>
            </w:r>
          </w:p>
        </w:tc>
      </w:tr>
      <w:tr w:rsidR="008D2DB5">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29</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Deva</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13</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11</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10</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46</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57</w:t>
            </w:r>
          </w:p>
        </w:tc>
        <w:tc>
          <w:tcPr>
            <w:tcW w:w="750" w:type="dxa"/>
            <w:tcBorders>
              <w:top w:val="single" w:sz="4" w:space="0" w:color="000000"/>
              <w:left w:val="single" w:sz="4" w:space="0" w:color="000000"/>
              <w:bottom w:val="single" w:sz="4" w:space="0" w:color="000000"/>
              <w:right w:val="single" w:sz="4" w:space="0" w:color="000000"/>
            </w:tcBorders>
            <w:shd w:val="clear" w:color="auto" w:fill="FFEB84"/>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15.3</w:t>
            </w:r>
          </w:p>
        </w:tc>
      </w:tr>
      <w:tr w:rsidR="008D2DB5">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30</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Alexandria</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29</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9</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44</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55</w:t>
            </w:r>
          </w:p>
        </w:tc>
        <w:tc>
          <w:tcPr>
            <w:tcW w:w="750" w:type="dxa"/>
            <w:tcBorders>
              <w:top w:val="single" w:sz="4" w:space="0" w:color="000000"/>
              <w:left w:val="single" w:sz="4" w:space="0" w:color="000000"/>
              <w:bottom w:val="single" w:sz="4" w:space="0" w:color="000000"/>
              <w:right w:val="single" w:sz="4" w:space="0" w:color="000000"/>
            </w:tcBorders>
            <w:shd w:val="clear" w:color="auto" w:fill="FEE683"/>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15.0</w:t>
            </w:r>
          </w:p>
        </w:tc>
      </w:tr>
      <w:tr w:rsidR="008D2DB5">
        <w:trPr>
          <w:trHeight w:val="45"/>
        </w:trPr>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31</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Târgu Jiu</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13</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9</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17</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40</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46</w:t>
            </w:r>
          </w:p>
        </w:tc>
        <w:tc>
          <w:tcPr>
            <w:tcW w:w="750" w:type="dxa"/>
            <w:tcBorders>
              <w:top w:val="single" w:sz="4" w:space="0" w:color="000000"/>
              <w:left w:val="single" w:sz="4" w:space="0" w:color="000000"/>
              <w:bottom w:val="single" w:sz="4" w:space="0" w:color="000000"/>
              <w:right w:val="single" w:sz="4" w:space="0" w:color="000000"/>
            </w:tcBorders>
            <w:shd w:val="clear" w:color="auto" w:fill="FEE082"/>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14.7</w:t>
            </w:r>
          </w:p>
        </w:tc>
      </w:tr>
      <w:tr w:rsidR="008D2DB5">
        <w:trPr>
          <w:trHeight w:val="13"/>
        </w:trPr>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32</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Slatina</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8</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7</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12</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55</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51</w:t>
            </w:r>
          </w:p>
        </w:tc>
        <w:tc>
          <w:tcPr>
            <w:tcW w:w="750" w:type="dxa"/>
            <w:tcBorders>
              <w:top w:val="single" w:sz="4" w:space="0" w:color="000000"/>
              <w:left w:val="single" w:sz="4" w:space="0" w:color="000000"/>
              <w:bottom w:val="single" w:sz="4" w:space="0" w:color="000000"/>
              <w:right w:val="single" w:sz="4" w:space="0" w:color="000000"/>
            </w:tcBorders>
            <w:shd w:val="clear" w:color="auto" w:fill="FEE081"/>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14.7</w:t>
            </w:r>
          </w:p>
        </w:tc>
      </w:tr>
      <w:tr w:rsidR="008D2DB5">
        <w:trPr>
          <w:trHeight w:val="28"/>
        </w:trPr>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33</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Reșița</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8</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8</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58</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50</w:t>
            </w:r>
          </w:p>
        </w:tc>
        <w:tc>
          <w:tcPr>
            <w:tcW w:w="750" w:type="dxa"/>
            <w:tcBorders>
              <w:top w:val="single" w:sz="4" w:space="0" w:color="000000"/>
              <w:left w:val="single" w:sz="4" w:space="0" w:color="000000"/>
              <w:bottom w:val="single" w:sz="4" w:space="0" w:color="000000"/>
              <w:right w:val="single" w:sz="4" w:space="0" w:color="000000"/>
            </w:tcBorders>
            <w:shd w:val="clear" w:color="auto" w:fill="FDD37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14.0</w:t>
            </w:r>
          </w:p>
        </w:tc>
      </w:tr>
      <w:tr w:rsidR="008D2DB5">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34</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Vaslui</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54</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59</w:t>
            </w:r>
          </w:p>
        </w:tc>
        <w:tc>
          <w:tcPr>
            <w:tcW w:w="750" w:type="dxa"/>
            <w:tcBorders>
              <w:top w:val="single" w:sz="4" w:space="0" w:color="000000"/>
              <w:left w:val="single" w:sz="4" w:space="0" w:color="000000"/>
              <w:bottom w:val="single" w:sz="4" w:space="0" w:color="000000"/>
              <w:right w:val="single" w:sz="4" w:space="0" w:color="000000"/>
            </w:tcBorders>
            <w:shd w:val="clear" w:color="auto" w:fill="FCC47C"/>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13.1</w:t>
            </w:r>
          </w:p>
        </w:tc>
      </w:tr>
      <w:tr w:rsidR="008D2DB5">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35</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Slobozia</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7</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47</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59</w:t>
            </w:r>
          </w:p>
        </w:tc>
        <w:tc>
          <w:tcPr>
            <w:tcW w:w="750" w:type="dxa"/>
            <w:tcBorders>
              <w:top w:val="single" w:sz="4" w:space="0" w:color="000000"/>
              <w:left w:val="single" w:sz="4" w:space="0" w:color="000000"/>
              <w:bottom w:val="single" w:sz="4" w:space="0" w:color="000000"/>
              <w:right w:val="single" w:sz="4" w:space="0" w:color="000000"/>
            </w:tcBorders>
            <w:shd w:val="clear" w:color="auto" w:fill="FCC37C"/>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13.1</w:t>
            </w:r>
          </w:p>
        </w:tc>
      </w:tr>
      <w:tr w:rsidR="008D2DB5">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36</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Giurgiu</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63</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51</w:t>
            </w:r>
          </w:p>
        </w:tc>
        <w:tc>
          <w:tcPr>
            <w:tcW w:w="750" w:type="dxa"/>
            <w:tcBorders>
              <w:top w:val="single" w:sz="4" w:space="0" w:color="000000"/>
              <w:left w:val="single" w:sz="4" w:space="0" w:color="000000"/>
              <w:bottom w:val="single" w:sz="4" w:space="0" w:color="000000"/>
              <w:right w:val="single" w:sz="4" w:space="0" w:color="000000"/>
            </w:tcBorders>
            <w:shd w:val="clear" w:color="auto" w:fill="FCBC7B"/>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12.7</w:t>
            </w:r>
          </w:p>
        </w:tc>
      </w:tr>
      <w:tr w:rsidR="008D2DB5">
        <w:trPr>
          <w:trHeight w:val="4"/>
        </w:trPr>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37</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Zalău</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11</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46</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55</w:t>
            </w:r>
          </w:p>
        </w:tc>
        <w:tc>
          <w:tcPr>
            <w:tcW w:w="750" w:type="dxa"/>
            <w:tcBorders>
              <w:top w:val="single" w:sz="4" w:space="0" w:color="000000"/>
              <w:left w:val="single" w:sz="4" w:space="0" w:color="000000"/>
              <w:bottom w:val="single" w:sz="4" w:space="0" w:color="000000"/>
              <w:right w:val="single" w:sz="4" w:space="0" w:color="000000"/>
            </w:tcBorders>
            <w:shd w:val="clear" w:color="auto" w:fill="FCB579"/>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12.3</w:t>
            </w:r>
          </w:p>
        </w:tc>
      </w:tr>
      <w:tr w:rsidR="008D2DB5">
        <w:trPr>
          <w:trHeight w:val="225"/>
        </w:trPr>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38</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Drobeta-Turnu Severin</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8</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9</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14</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27</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49</w:t>
            </w:r>
          </w:p>
        </w:tc>
        <w:tc>
          <w:tcPr>
            <w:tcW w:w="750" w:type="dxa"/>
            <w:tcBorders>
              <w:top w:val="single" w:sz="4" w:space="0" w:color="000000"/>
              <w:left w:val="single" w:sz="4" w:space="0" w:color="000000"/>
              <w:bottom w:val="single" w:sz="4" w:space="0" w:color="000000"/>
              <w:right w:val="single" w:sz="4" w:space="0" w:color="000000"/>
            </w:tcBorders>
            <w:shd w:val="clear" w:color="auto" w:fill="FBA977"/>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11.6</w:t>
            </w:r>
          </w:p>
        </w:tc>
      </w:tr>
      <w:tr w:rsidR="008D2DB5">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39</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Bistrița</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9</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13</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14</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24</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39</w:t>
            </w:r>
          </w:p>
        </w:tc>
        <w:tc>
          <w:tcPr>
            <w:tcW w:w="750" w:type="dxa"/>
            <w:tcBorders>
              <w:top w:val="single" w:sz="4" w:space="0" w:color="8EA9DB"/>
              <w:left w:val="single" w:sz="4" w:space="0" w:color="000000"/>
              <w:bottom w:val="single" w:sz="4" w:space="0" w:color="000000"/>
              <w:right w:val="single" w:sz="4" w:space="0" w:color="000000"/>
            </w:tcBorders>
            <w:shd w:val="clear" w:color="auto" w:fill="FBA877"/>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11.6</w:t>
            </w:r>
          </w:p>
        </w:tc>
      </w:tr>
      <w:tr w:rsidR="008D2DB5">
        <w:trPr>
          <w:trHeight w:val="4"/>
        </w:trPr>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40</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Miercurea Ciuc</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2</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47</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51</w:t>
            </w:r>
          </w:p>
        </w:tc>
        <w:tc>
          <w:tcPr>
            <w:tcW w:w="750" w:type="dxa"/>
            <w:tcBorders>
              <w:top w:val="single" w:sz="4" w:space="0" w:color="8EA9DB"/>
              <w:left w:val="single" w:sz="4" w:space="0" w:color="000000"/>
              <w:bottom w:val="single" w:sz="4" w:space="0" w:color="000000"/>
              <w:right w:val="single" w:sz="4" w:space="0" w:color="000000"/>
            </w:tcBorders>
            <w:shd w:val="clear" w:color="auto" w:fill="FA9C74"/>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10.9</w:t>
            </w:r>
          </w:p>
        </w:tc>
      </w:tr>
      <w:tr w:rsidR="008D2DB5">
        <w:tc>
          <w:tcPr>
            <w:tcW w:w="40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41</w:t>
            </w:r>
          </w:p>
        </w:tc>
        <w:tc>
          <w:tcPr>
            <w:tcW w:w="16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pBdr>
                <w:top w:val="nil"/>
                <w:left w:val="nil"/>
                <w:bottom w:val="nil"/>
                <w:right w:val="nil"/>
                <w:between w:val="nil"/>
              </w:pBdr>
              <w:spacing w:before="0" w:after="0" w:line="240" w:lineRule="auto"/>
              <w:ind w:left="90"/>
              <w:jc w:val="left"/>
              <w:rPr>
                <w:b/>
                <w:sz w:val="16"/>
                <w:szCs w:val="16"/>
              </w:rPr>
            </w:pPr>
            <w:r>
              <w:rPr>
                <w:b/>
                <w:sz w:val="16"/>
                <w:szCs w:val="16"/>
              </w:rPr>
              <w:t>Tulcea</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3</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1</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76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5</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0</w:t>
            </w:r>
          </w:p>
        </w:tc>
        <w:tc>
          <w:tcPr>
            <w:tcW w:w="915" w:type="dxa"/>
            <w:tcBorders>
              <w:top w:val="single" w:sz="4" w:space="0" w:color="000000"/>
              <w:left w:val="single" w:sz="4" w:space="0" w:color="000000"/>
              <w:bottom w:val="single" w:sz="4" w:space="0" w:color="000000"/>
              <w:right w:val="nil"/>
            </w:tcBorders>
            <w:shd w:val="clear" w:color="auto" w:fill="FFFFFF"/>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68</w:t>
            </w:r>
          </w:p>
        </w:tc>
        <w:tc>
          <w:tcPr>
            <w:tcW w:w="750" w:type="dxa"/>
            <w:tcBorders>
              <w:top w:val="single" w:sz="4" w:space="0" w:color="8EA9DB"/>
              <w:left w:val="single" w:sz="4" w:space="0" w:color="000000"/>
              <w:bottom w:val="single" w:sz="4" w:space="0" w:color="000000"/>
              <w:right w:val="single" w:sz="4" w:space="0" w:color="000000"/>
            </w:tcBorders>
            <w:shd w:val="clear" w:color="auto" w:fill="F8696B"/>
            <w:tcMar>
              <w:top w:w="2" w:type="dxa"/>
              <w:left w:w="2" w:type="dxa"/>
              <w:bottom w:w="2" w:type="dxa"/>
              <w:right w:w="2" w:type="dxa"/>
            </w:tcMar>
          </w:tcPr>
          <w:p w:rsidR="008D2DB5" w:rsidRDefault="002421AD">
            <w:pPr>
              <w:widowControl w:val="0"/>
              <w:spacing w:before="0" w:after="0" w:line="240" w:lineRule="auto"/>
              <w:jc w:val="center"/>
              <w:rPr>
                <w:sz w:val="16"/>
                <w:szCs w:val="16"/>
              </w:rPr>
            </w:pPr>
            <w:r>
              <w:rPr>
                <w:sz w:val="16"/>
                <w:szCs w:val="16"/>
              </w:rPr>
              <w:t>7.9</w:t>
            </w:r>
          </w:p>
        </w:tc>
      </w:tr>
    </w:tbl>
    <w:p w:rsidR="008D2DB5" w:rsidRDefault="008D2DB5">
      <w:pPr>
        <w:spacing w:after="0" w:line="240" w:lineRule="auto"/>
        <w:jc w:val="center"/>
        <w:rPr>
          <w:b/>
          <w:i/>
        </w:rPr>
      </w:pPr>
    </w:p>
    <w:sdt>
      <w:sdtPr>
        <w:tag w:val="goog_rdk_70"/>
        <w:id w:val="-52083176"/>
      </w:sdtPr>
      <w:sdtEndPr/>
      <w:sdtContent>
        <w:p w:rsidR="008D2DB5" w:rsidRDefault="002421AD">
          <w:pPr>
            <w:spacing w:after="0" w:line="240" w:lineRule="auto"/>
            <w:rPr>
              <w:b/>
              <w:color w:val="990000"/>
            </w:rPr>
          </w:pPr>
          <w:r>
            <w:rPr>
              <w:b/>
              <w:color w:val="990000"/>
            </w:rPr>
            <w:t>Strategia de implementare a proiectelor de tren metropolitan din România</w:t>
          </w:r>
        </w:p>
      </w:sdtContent>
    </w:sdt>
    <w:p w:rsidR="008D2DB5" w:rsidRDefault="002421AD">
      <w:pPr>
        <w:spacing w:after="0" w:line="240" w:lineRule="auto"/>
      </w:pPr>
      <w:r>
        <w:t xml:space="preserve">Impactul pandemiei COVID-19 asupra tuturor sectoarelor activităților umane, inclusiv a transporturilor, este imens. În același timp, anul 2021, declarat </w:t>
      </w:r>
      <w:r>
        <w:rPr>
          <w:i/>
        </w:rPr>
        <w:t>Anul european al căilor fera</w:t>
      </w:r>
      <w:r>
        <w:rPr>
          <w:i/>
        </w:rPr>
        <w:t>te</w:t>
      </w:r>
      <w:r>
        <w:t xml:space="preserve">, este dedicat explorării celor mai durabile, inovatoare și mai sigure moduri de transport. În conformitate cu provocările globale ale secolului al XXI-lea, avem contextul potrivit pentru dezvoltarea politicilor privind mobilitatea pe fondul </w:t>
      </w:r>
      <w:r>
        <w:rPr>
          <w:i/>
        </w:rPr>
        <w:t>Pactului Ver</w:t>
      </w:r>
      <w:r>
        <w:rPr>
          <w:i/>
        </w:rPr>
        <w:t>de European</w:t>
      </w:r>
      <w:r>
        <w:t xml:space="preserve"> și pentru contribuția eficientă la realizarea Strategiei UE privind mobilitatea adecvată și inteligentă.</w:t>
      </w:r>
    </w:p>
    <w:p w:rsidR="008D2DB5" w:rsidRDefault="002421AD">
      <w:pPr>
        <w:spacing w:after="0" w:line="240" w:lineRule="auto"/>
      </w:pPr>
      <w:r>
        <w:t xml:space="preserve">Considerând faptul că </w:t>
      </w:r>
      <w:r>
        <w:rPr>
          <w:i/>
        </w:rPr>
        <w:t>Inrix 2020 Global Traffic Scorecard</w:t>
      </w:r>
      <w:r>
        <w:t xml:space="preserve"> a confirmat fapul că Bucureștiul este cel mai aglomerat oraș la nivel global, tre</w:t>
      </w:r>
      <w:r>
        <w:t>nul metropolitan poate aborda direct problema persistentă a congestionărilor de trafic, care nu s-a îmbunătățit în contextul pandemiei COVID-19. De asemenea, conform Clasamentului Mondial al Congestiei de Trafic, Bucureștiul este situat pe poziția a 3-a cu</w:t>
      </w:r>
      <w:r>
        <w:t xml:space="preserve"> un scor pentru </w:t>
      </w:r>
      <w:r>
        <w:rPr>
          <w:i/>
        </w:rPr>
        <w:t>indicele mediu de congestie</w:t>
      </w:r>
      <w:r>
        <w:t xml:space="preserve"> </w:t>
      </w:r>
      <w:r>
        <w:rPr>
          <w:i/>
        </w:rPr>
        <w:t>al traficului</w:t>
      </w:r>
      <w:r>
        <w:t xml:space="preserve"> (TCI-42.51) și pe primul loc în lume cu TCI-135.81 </w:t>
      </w:r>
      <w:r>
        <w:rPr>
          <w:i/>
        </w:rPr>
        <w:t>indicele maxim de congestie al traficului</w:t>
      </w:r>
      <w:r>
        <w:t>. Congestia de trafic este o problemă semnificativă pentru alte orașe mari din România precum Cluj-Napoca,</w:t>
      </w:r>
      <w:r>
        <w:t xml:space="preserve"> Timișoara, Iași, Brașov etc., justificând o abordare națională privind implementarea conceptului de tren metropolitan.</w:t>
      </w:r>
    </w:p>
    <w:p w:rsidR="008D2DB5" w:rsidRDefault="002421AD">
      <w:pPr>
        <w:spacing w:after="0" w:line="240" w:lineRule="auto"/>
      </w:pPr>
      <w:r>
        <w:t>Având în vedere congestia în creștere a traficului în orașele populate, cauzată în principal de mobilitatea individuală, trecerea la sol</w:t>
      </w:r>
      <w:r>
        <w:t xml:space="preserve">uția feroviară pentru traficul de navetă este susținută de exemple europene în care implementarea trenului metropolitan a condus la o schimbare de paradigmă, cu accent pe serviciile moderne de transport de călători și conexiuni integrate: metrou, tramvai, </w:t>
      </w:r>
      <w:r>
        <w:t>autobuze, troleibuze și chiar transport individual.</w:t>
      </w:r>
    </w:p>
    <w:p w:rsidR="008D2DB5" w:rsidRDefault="008D2DB5">
      <w:pPr>
        <w:spacing w:after="0" w:line="240" w:lineRule="auto"/>
      </w:pPr>
    </w:p>
    <w:sdt>
      <w:sdtPr>
        <w:tag w:val="goog_rdk_71"/>
        <w:id w:val="1739974240"/>
      </w:sdtPr>
      <w:sdtEndPr/>
      <w:sdtContent>
        <w:p w:rsidR="008D2DB5" w:rsidRDefault="002421AD">
          <w:pPr>
            <w:spacing w:after="0" w:line="240" w:lineRule="auto"/>
            <w:rPr>
              <w:b/>
              <w:i/>
              <w:color w:val="990000"/>
            </w:rPr>
          </w:pPr>
          <w:r>
            <w:rPr>
              <w:b/>
              <w:i/>
              <w:color w:val="990000"/>
            </w:rPr>
            <w:t>Etape de implementare:</w:t>
          </w:r>
        </w:p>
      </w:sdtContent>
    </w:sdt>
    <w:p w:rsidR="008D2DB5" w:rsidRDefault="002421AD">
      <w:pPr>
        <w:spacing w:after="0" w:line="240" w:lineRule="auto"/>
        <w:rPr>
          <w:b/>
          <w:i/>
        </w:rPr>
      </w:pPr>
      <w:r>
        <w:rPr>
          <w:b/>
          <w:i/>
        </w:rPr>
        <w:t>1. Introducerea conceptului de tren metropolitan în strategia de transport a României în vederea asigurării cadrului strategic necesar pentru finanțare din fonduri europene nerambursabile;</w:t>
      </w:r>
    </w:p>
    <w:p w:rsidR="008D2DB5" w:rsidRDefault="002421AD">
      <w:pPr>
        <w:spacing w:after="0" w:line="240" w:lineRule="auto"/>
        <w:rPr>
          <w:b/>
          <w:i/>
        </w:rPr>
      </w:pPr>
      <w:r>
        <w:rPr>
          <w:b/>
          <w:i/>
        </w:rPr>
        <w:t>2. Crearea unei baze de date complexe care să asigure cadrul pentru</w:t>
      </w:r>
      <w:r>
        <w:rPr>
          <w:b/>
          <w:i/>
        </w:rPr>
        <w:t xml:space="preserve"> aplicarea criteriilor, realizată</w:t>
      </w:r>
      <w:r>
        <w:rPr>
          <w:b/>
          <w:i/>
        </w:rPr>
        <w:t xml:space="preserve"> în contextul realizării acestui Plan</w:t>
      </w:r>
      <w:r>
        <w:rPr>
          <w:b/>
          <w:i/>
        </w:rPr>
        <w:t>;</w:t>
      </w:r>
    </w:p>
    <w:p w:rsidR="008D2DB5" w:rsidRDefault="002421AD">
      <w:pPr>
        <w:spacing w:after="0" w:line="240" w:lineRule="auto"/>
        <w:rPr>
          <w:b/>
          <w:i/>
        </w:rPr>
      </w:pPr>
      <w:r>
        <w:rPr>
          <w:b/>
          <w:i/>
        </w:rPr>
        <w:t>3.</w:t>
      </w:r>
      <w:r>
        <w:rPr>
          <w:b/>
          <w:i/>
        </w:rPr>
        <w:t xml:space="preserve"> Prioritizarea proiectelor de tren metropolitan pentru toate municipiile reședință de județ folosind o analiză multicriterială complexă, </w:t>
      </w:r>
      <w:r>
        <w:rPr>
          <w:b/>
          <w:i/>
        </w:rPr>
        <w:t>raliază în cadrul acestui Plan</w:t>
      </w:r>
      <w:r>
        <w:rPr>
          <w:b/>
          <w:i/>
        </w:rPr>
        <w:t xml:space="preserve">; </w:t>
      </w:r>
    </w:p>
    <w:p w:rsidR="008D2DB5" w:rsidRDefault="002421AD">
      <w:pPr>
        <w:spacing w:after="0" w:line="240" w:lineRule="auto"/>
        <w:rPr>
          <w:b/>
          <w:i/>
        </w:rPr>
      </w:pPr>
      <w:r>
        <w:rPr>
          <w:b/>
          <w:i/>
        </w:rPr>
        <w:t>4</w:t>
      </w:r>
      <w:r>
        <w:rPr>
          <w:b/>
          <w:i/>
        </w:rPr>
        <w:t>. Acordarea</w:t>
      </w:r>
      <w:r>
        <w:rPr>
          <w:b/>
          <w:i/>
        </w:rPr>
        <w:t xml:space="preserve"> de sprijin beneficiarilor pentru implementarea conceptului de tren metropolitan în România;</w:t>
      </w:r>
    </w:p>
    <w:p w:rsidR="008D2DB5" w:rsidRDefault="002421AD">
      <w:pPr>
        <w:spacing w:after="0" w:line="240" w:lineRule="auto"/>
        <w:rPr>
          <w:b/>
          <w:i/>
        </w:rPr>
      </w:pPr>
      <w:r>
        <w:rPr>
          <w:b/>
          <w:i/>
        </w:rPr>
        <w:t xml:space="preserve">5. </w:t>
      </w:r>
      <w:r>
        <w:rPr>
          <w:b/>
          <w:i/>
        </w:rPr>
        <w:t>Implementarea proiectelor de tren metropolitan se va face în două etape după cum urmează:</w:t>
      </w:r>
    </w:p>
    <w:p w:rsidR="008D2DB5" w:rsidRDefault="002421AD">
      <w:pPr>
        <w:numPr>
          <w:ilvl w:val="0"/>
          <w:numId w:val="113"/>
        </w:numPr>
        <w:spacing w:after="0" w:line="240" w:lineRule="auto"/>
      </w:pPr>
      <w:r>
        <w:rPr>
          <w:b/>
          <w:i/>
          <w:u w:val="single"/>
        </w:rPr>
        <w:t>Faza I:</w:t>
      </w:r>
      <w:r>
        <w:rPr>
          <w:i/>
        </w:rPr>
        <w:t xml:space="preserve"> </w:t>
      </w:r>
      <w:r>
        <w:t>Implementarea proiectelor pe rutele feroviare existente care p</w:t>
      </w:r>
      <w:r>
        <w:t xml:space="preserve">revăd lucrări de </w:t>
      </w:r>
      <w:r>
        <w:t>complexitate</w:t>
      </w:r>
      <w:r>
        <w:t xml:space="preserve"> redusă cu timpi mici de implementare, nu moderniz</w:t>
      </w:r>
      <w:r>
        <w:t>ări semnificative ale</w:t>
      </w:r>
      <w:r>
        <w:t xml:space="preserve"> liniei de cale ferată. A</w:t>
      </w:r>
      <w:r>
        <w:t>i</w:t>
      </w:r>
      <w:r>
        <w:t xml:space="preserve">ci pot fi incluse </w:t>
      </w:r>
      <w:r>
        <w:t xml:space="preserve">reînnoiri CF, </w:t>
      </w:r>
      <w:r>
        <w:t xml:space="preserve"> proiecte de ti</w:t>
      </w:r>
      <w:r>
        <w:t>p Quick Wins, modernizare peroane existente și stații, asigurarea accesibilității p</w:t>
      </w:r>
      <w:r>
        <w:t>entru persoanele cu mobilitate redusă în zona stațiilor și în vehicule, accesul nediscriminatoriu ca punctele de interes economic, social și cultural, protejarea mediului, creșterea siguranței și securității călătorilor și locuitorilor din arealul feroviar</w:t>
      </w:r>
      <w:r>
        <w:t xml:space="preserve">,  etc. Tot în această etapă va fi eligibilă achiziția </w:t>
      </w:r>
      <w:r>
        <w:t>de material rulant.</w:t>
      </w:r>
    </w:p>
    <w:p w:rsidR="008D2DB5" w:rsidRDefault="002421AD">
      <w:pPr>
        <w:numPr>
          <w:ilvl w:val="0"/>
          <w:numId w:val="113"/>
        </w:numPr>
        <w:spacing w:before="0" w:after="0" w:line="240" w:lineRule="auto"/>
      </w:pPr>
      <w:r>
        <w:rPr>
          <w:b/>
          <w:i/>
          <w:u w:val="single"/>
        </w:rPr>
        <w:t>Faza a II-a:</w:t>
      </w:r>
      <w:r>
        <w:t xml:space="preserve"> Implementarea proiectelor </w:t>
      </w:r>
      <w:r>
        <w:t>cu</w:t>
      </w:r>
      <w:r>
        <w:t xml:space="preserve"> intervenții semnificative (modernizare, electrificare, reparație capitală, reconstrucție </w:t>
      </w:r>
      <w:r>
        <w:t>linii desființate, construcția unor noi linii pent</w:t>
      </w:r>
      <w:r>
        <w:t>ru deservirea echilibrată a întreg teritoriului vizat</w:t>
      </w:r>
      <w:r>
        <w:t xml:space="preserve">) + achiziție de material rulant.   </w:t>
      </w:r>
    </w:p>
    <w:p w:rsidR="008D2DB5" w:rsidRDefault="002421AD">
      <w:pPr>
        <w:spacing w:after="0" w:line="240" w:lineRule="auto"/>
      </w:pPr>
      <w:r>
        <w:t>Lucrările necesare introducerii trenului metropolitan vor trebui să respecte și cadrul normativ general privind calitatea în construcții.</w:t>
      </w:r>
    </w:p>
    <w:p w:rsidR="008D2DB5" w:rsidRDefault="008D2DB5">
      <w:pPr>
        <w:spacing w:after="0" w:line="240" w:lineRule="auto"/>
        <w:jc w:val="center"/>
        <w:rPr>
          <w:b/>
        </w:rPr>
      </w:pPr>
    </w:p>
    <w:sdt>
      <w:sdtPr>
        <w:tag w:val="goog_rdk_72"/>
        <w:id w:val="1834871295"/>
      </w:sdtPr>
      <w:sdtEndPr/>
      <w:sdtContent>
        <w:p w:rsidR="008D2DB5" w:rsidRDefault="002421AD">
          <w:pPr>
            <w:spacing w:after="0" w:line="240" w:lineRule="auto"/>
            <w:rPr>
              <w:b/>
            </w:rPr>
          </w:pPr>
          <w:r>
            <w:rPr>
              <w:b/>
            </w:rPr>
            <w:t>Exemple de tren metropolita</w:t>
          </w:r>
          <w:r>
            <w:rPr>
              <w:b/>
            </w:rPr>
            <w:t>n:</w:t>
          </w:r>
        </w:p>
      </w:sdtContent>
    </w:sdt>
    <w:p w:rsidR="008D2DB5" w:rsidRDefault="008D2DB5">
      <w:pPr>
        <w:spacing w:after="0" w:line="240" w:lineRule="auto"/>
        <w:rPr>
          <w:b/>
        </w:rPr>
      </w:pPr>
    </w:p>
    <w:sdt>
      <w:sdtPr>
        <w:tag w:val="goog_rdk_73"/>
        <w:id w:val="990829619"/>
      </w:sdtPr>
      <w:sdtEndPr/>
      <w:sdtContent>
        <w:p w:rsidR="008D2DB5" w:rsidRDefault="002421AD">
          <w:pPr>
            <w:spacing w:before="0" w:line="240" w:lineRule="auto"/>
            <w:rPr>
              <w:b/>
              <w:i/>
              <w:color w:val="8B0000"/>
              <w:u w:val="single"/>
            </w:rPr>
          </w:pPr>
          <w:r>
            <w:rPr>
              <w:b/>
              <w:i/>
              <w:color w:val="8B0000"/>
            </w:rPr>
            <w:t>1. Trenul Metropolitan București (S-</w:t>
          </w:r>
          <w:r>
            <w:rPr>
              <w:b/>
              <w:i/>
              <w:color w:val="8B0000"/>
            </w:rPr>
            <w:t>București</w:t>
          </w:r>
          <w:r>
            <w:rPr>
              <w:b/>
              <w:i/>
              <w:color w:val="8B0000"/>
            </w:rPr>
            <w:t>)</w:t>
          </w:r>
          <w:r>
            <w:rPr>
              <w:b/>
              <w:i/>
              <w:color w:val="8B0000"/>
              <w:u w:val="single"/>
            </w:rPr>
            <w:t xml:space="preserve"> </w:t>
          </w:r>
        </w:p>
      </w:sdtContent>
    </w:sdt>
    <w:p w:rsidR="008D2DB5" w:rsidRDefault="002421AD">
      <w:pPr>
        <w:spacing w:line="240" w:lineRule="auto"/>
      </w:pPr>
      <w:r>
        <w:t xml:space="preserve">Nodul feroviar București este cel mai complex sistem feroviar din România, care asigură radial atât legătura dintre Gara de Nord și toate localitățile importante din </w:t>
      </w:r>
      <w:r>
        <w:t>aria metropolitană,</w:t>
      </w:r>
      <w:r>
        <w:t xml:space="preserve"> dar și circular, legătura dintre acestea. Practic, având ca nod modal </w:t>
      </w:r>
      <w:r>
        <w:t>Gara de Nord, se pot realiza conexiuni rapide între București și zonele funcționale și rezidențiale ale acestuia, utilizând exclusiv infrastructură feroviară existentă (tabel 2.2.</w:t>
      </w:r>
      <w:r>
        <w:t>27</w:t>
      </w:r>
      <w:r>
        <w:t xml:space="preserve">).  </w:t>
      </w:r>
    </w:p>
    <w:p w:rsidR="008D2DB5" w:rsidRDefault="002421AD">
      <w:pPr>
        <w:spacing w:line="240" w:lineRule="auto"/>
      </w:pPr>
      <w:r>
        <w:t xml:space="preserve">Trenul metropolitan în aria </w:t>
      </w:r>
      <w:r>
        <w:t>metropolitană București</w:t>
      </w:r>
      <w:r>
        <w:t xml:space="preserve"> va circula pe cori</w:t>
      </w:r>
      <w:r>
        <w:t xml:space="preserve">doarele reabilitate sau care urmează să fie reabilitate, dar și pe liniile secundare, precum și pe calea ferată de centură. </w:t>
      </w:r>
    </w:p>
    <w:p w:rsidR="008D2DB5" w:rsidRDefault="002421AD">
      <w:pPr>
        <w:spacing w:line="240" w:lineRule="auto"/>
      </w:pPr>
      <w:r>
        <w:t>Principalele trasee vizate pentru introducerea trenului metropolitan sunt:</w:t>
      </w:r>
    </w:p>
    <w:p w:rsidR="008D2DB5" w:rsidRDefault="002421AD">
      <w:pPr>
        <w:pBdr>
          <w:top w:val="nil"/>
          <w:left w:val="nil"/>
          <w:bottom w:val="nil"/>
          <w:right w:val="nil"/>
          <w:between w:val="nil"/>
        </w:pBdr>
        <w:spacing w:after="0" w:line="240" w:lineRule="auto"/>
        <w:ind w:left="720"/>
        <w:rPr>
          <w:color w:val="000000"/>
        </w:rPr>
      </w:pPr>
      <w:r>
        <w:rPr>
          <w:b/>
          <w:i/>
          <w:color w:val="000000"/>
        </w:rPr>
        <w:t>Linia metropolitană S1</w:t>
      </w:r>
      <w:r>
        <w:rPr>
          <w:color w:val="000000"/>
        </w:rPr>
        <w:t xml:space="preserve"> </w:t>
      </w:r>
      <w:r>
        <w:rPr>
          <w:b/>
          <w:i/>
          <w:color w:val="000000"/>
        </w:rPr>
        <w:t>București</w:t>
      </w:r>
      <w:r>
        <w:rPr>
          <w:color w:val="000000"/>
        </w:rPr>
        <w:t xml:space="preserve"> (cale ferată dublă electrificată): Grădinari (P&amp;R) – Domnești – Chiajna  (P&amp;R) – Giulești – București Nord  (P&amp;R) – Pajura – Băneasa  (P&amp;R) – Pipera – Petricani  (P&amp;R) – Andronache – Voluntari  (P&amp;R) – Pantelimon – Brănești (P&amp;R) (tabelul 2.2.29, figura 2</w:t>
      </w:r>
      <w:r>
        <w:t>.2.18</w:t>
      </w:r>
      <w:r>
        <w:rPr>
          <w:color w:val="000000"/>
        </w:rPr>
        <w:t>);</w:t>
      </w:r>
    </w:p>
    <w:p w:rsidR="008D2DB5" w:rsidRDefault="008D2DB5">
      <w:pPr>
        <w:pBdr>
          <w:top w:val="nil"/>
          <w:left w:val="nil"/>
          <w:bottom w:val="nil"/>
          <w:right w:val="nil"/>
          <w:between w:val="nil"/>
        </w:pBdr>
        <w:spacing w:before="0" w:line="240" w:lineRule="auto"/>
        <w:ind w:left="360"/>
      </w:pPr>
    </w:p>
    <w:p w:rsidR="008D2DB5" w:rsidRDefault="002421AD">
      <w:pPr>
        <w:spacing w:before="0" w:after="0" w:line="240" w:lineRule="auto"/>
        <w:jc w:val="center"/>
        <w:rPr>
          <w:b/>
          <w:i/>
        </w:rPr>
      </w:pPr>
      <w:r>
        <w:rPr>
          <w:b/>
          <w:i/>
        </w:rPr>
        <w:t>Tabelul 2.2.29. Exemplu privind b</w:t>
      </w:r>
      <w:r>
        <w:rPr>
          <w:b/>
          <w:i/>
        </w:rPr>
        <w:t xml:space="preserve">eneficiile în timp pentru legătura feroviară metropolitană spre Brănești, atât în trafic urban cât și în cel periurban </w:t>
      </w:r>
    </w:p>
    <w:p w:rsidR="008D2DB5" w:rsidRDefault="002421AD">
      <w:pPr>
        <w:spacing w:before="0" w:after="0" w:line="240" w:lineRule="auto"/>
        <w:jc w:val="center"/>
      </w:pPr>
      <w:r>
        <w:rPr>
          <w:i/>
        </w:rPr>
        <w:t>(sursa duratei rutiere de parcurs: Google Maps)</w:t>
      </w:r>
    </w:p>
    <w:tbl>
      <w:tblPr>
        <w:tblStyle w:val="affff6"/>
        <w:tblW w:w="9348" w:type="dxa"/>
        <w:tblInd w:w="-3" w:type="dxa"/>
        <w:tblLayout w:type="fixed"/>
        <w:tblLook w:val="0600" w:firstRow="0" w:lastRow="0" w:firstColumn="0" w:lastColumn="0" w:noHBand="1" w:noVBand="1"/>
      </w:tblPr>
      <w:tblGrid>
        <w:gridCol w:w="645"/>
        <w:gridCol w:w="2760"/>
        <w:gridCol w:w="1650"/>
        <w:gridCol w:w="1590"/>
        <w:gridCol w:w="1407"/>
        <w:gridCol w:w="1296"/>
      </w:tblGrid>
      <w:tr w:rsidR="008D2DB5">
        <w:trPr>
          <w:trHeight w:val="600"/>
        </w:trPr>
        <w:tc>
          <w:tcPr>
            <w:tcW w:w="645" w:type="dxa"/>
            <w:tcBorders>
              <w:top w:val="single" w:sz="4" w:space="0" w:color="000000"/>
              <w:left w:val="single" w:sz="4" w:space="0" w:color="000000"/>
              <w:bottom w:val="single" w:sz="4" w:space="0" w:color="000000"/>
              <w:right w:val="single" w:sz="4" w:space="0" w:color="000000"/>
            </w:tcBorders>
            <w:shd w:val="clear" w:color="auto" w:fill="990000"/>
            <w:tcMar>
              <w:top w:w="100" w:type="dxa"/>
              <w:left w:w="100" w:type="dxa"/>
              <w:bottom w:w="100" w:type="dxa"/>
              <w:right w:w="100" w:type="dxa"/>
            </w:tcMar>
            <w:vAlign w:val="cente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Nr. Crt.</w:t>
            </w:r>
          </w:p>
        </w:tc>
        <w:tc>
          <w:tcPr>
            <w:tcW w:w="2760" w:type="dxa"/>
            <w:tcBorders>
              <w:top w:val="single" w:sz="4" w:space="0" w:color="000000"/>
              <w:left w:val="single" w:sz="4" w:space="0" w:color="000000"/>
              <w:bottom w:val="single" w:sz="4" w:space="0" w:color="000000"/>
              <w:right w:val="single" w:sz="4" w:space="0" w:color="000000"/>
            </w:tcBorders>
            <w:shd w:val="clear" w:color="auto" w:fill="990000"/>
            <w:tcMar>
              <w:top w:w="100" w:type="dxa"/>
              <w:left w:w="100" w:type="dxa"/>
              <w:bottom w:w="100" w:type="dxa"/>
              <w:right w:w="100" w:type="dxa"/>
            </w:tcMar>
            <w:vAlign w:val="cente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Origine - Destinație</w:t>
            </w:r>
          </w:p>
        </w:tc>
        <w:tc>
          <w:tcPr>
            <w:tcW w:w="1650" w:type="dxa"/>
            <w:tcBorders>
              <w:top w:val="single" w:sz="4" w:space="0" w:color="000000"/>
              <w:left w:val="single" w:sz="4" w:space="0" w:color="000000"/>
              <w:bottom w:val="single" w:sz="4" w:space="0" w:color="000000"/>
              <w:right w:val="single" w:sz="4" w:space="0" w:color="000000"/>
            </w:tcBorders>
            <w:shd w:val="clear" w:color="auto" w:fill="990000"/>
            <w:tcMar>
              <w:top w:w="100" w:type="dxa"/>
              <w:left w:w="100" w:type="dxa"/>
              <w:bottom w:w="100" w:type="dxa"/>
              <w:right w:w="100" w:type="dxa"/>
            </w:tcMar>
            <w:vAlign w:val="cente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Timp de parcurge</w:t>
            </w:r>
            <w:r>
              <w:rPr>
                <w:b/>
                <w:color w:val="FFFFFF"/>
                <w:sz w:val="16"/>
                <w:szCs w:val="16"/>
              </w:rPr>
              <w:t>re fără trafic (min)</w:t>
            </w:r>
          </w:p>
        </w:tc>
        <w:tc>
          <w:tcPr>
            <w:tcW w:w="1590" w:type="dxa"/>
            <w:tcBorders>
              <w:top w:val="single" w:sz="4" w:space="0" w:color="000000"/>
              <w:left w:val="single" w:sz="4" w:space="0" w:color="000000"/>
              <w:bottom w:val="single" w:sz="4" w:space="0" w:color="000000"/>
              <w:right w:val="single" w:sz="4" w:space="0" w:color="000000"/>
            </w:tcBorders>
            <w:shd w:val="clear" w:color="auto" w:fill="990000"/>
            <w:tcMar>
              <w:top w:w="100" w:type="dxa"/>
              <w:left w:w="100" w:type="dxa"/>
              <w:bottom w:w="100" w:type="dxa"/>
              <w:right w:w="100" w:type="dxa"/>
            </w:tcMar>
            <w:vAlign w:val="cente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Timp maxim de parcurgere (ora 7:30) (min)</w:t>
            </w:r>
          </w:p>
        </w:tc>
        <w:tc>
          <w:tcPr>
            <w:tcW w:w="1407" w:type="dxa"/>
            <w:tcBorders>
              <w:top w:val="single" w:sz="4" w:space="0" w:color="000000"/>
              <w:left w:val="single" w:sz="4" w:space="0" w:color="000000"/>
              <w:bottom w:val="single" w:sz="4" w:space="0" w:color="000000"/>
              <w:right w:val="single" w:sz="4" w:space="0" w:color="000000"/>
            </w:tcBorders>
            <w:shd w:val="clear" w:color="auto" w:fill="990000"/>
            <w:tcMar>
              <w:top w:w="100" w:type="dxa"/>
              <w:left w:w="100" w:type="dxa"/>
              <w:bottom w:w="100" w:type="dxa"/>
              <w:right w:w="100" w:type="dxa"/>
            </w:tcMar>
            <w:vAlign w:val="cente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Timp maxim de parcurgere (ora 12:00) (min)</w:t>
            </w:r>
          </w:p>
        </w:tc>
        <w:tc>
          <w:tcPr>
            <w:tcW w:w="1296" w:type="dxa"/>
            <w:tcBorders>
              <w:top w:val="single" w:sz="4" w:space="0" w:color="000000"/>
              <w:left w:val="single" w:sz="4" w:space="0" w:color="000000"/>
              <w:bottom w:val="single" w:sz="4" w:space="0" w:color="000000"/>
              <w:right w:val="single" w:sz="4" w:space="0" w:color="000000"/>
            </w:tcBorders>
            <w:shd w:val="clear" w:color="auto" w:fill="990000"/>
            <w:tcMar>
              <w:top w:w="100" w:type="dxa"/>
              <w:left w:w="100" w:type="dxa"/>
              <w:bottom w:w="100" w:type="dxa"/>
              <w:right w:w="100" w:type="dxa"/>
            </w:tcMar>
            <w:vAlign w:val="cente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Timp maxim de parcurgere (ora 17:30) (min)</w:t>
            </w:r>
          </w:p>
        </w:tc>
      </w:tr>
      <w:tr w:rsidR="008D2DB5">
        <w:tc>
          <w:tcPr>
            <w:tcW w:w="64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w:t>
            </w:r>
          </w:p>
        </w:tc>
        <w:tc>
          <w:tcPr>
            <w:tcW w:w="276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left"/>
              <w:rPr>
                <w:b/>
                <w:sz w:val="16"/>
                <w:szCs w:val="16"/>
              </w:rPr>
            </w:pPr>
            <w:r>
              <w:rPr>
                <w:b/>
                <w:sz w:val="16"/>
                <w:szCs w:val="16"/>
              </w:rPr>
              <w:t>Brănești - Centru București (rutier)</w:t>
            </w:r>
          </w:p>
        </w:tc>
        <w:tc>
          <w:tcPr>
            <w:tcW w:w="165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30</w:t>
            </w:r>
          </w:p>
        </w:tc>
        <w:tc>
          <w:tcPr>
            <w:tcW w:w="159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100</w:t>
            </w:r>
          </w:p>
        </w:tc>
        <w:tc>
          <w:tcPr>
            <w:tcW w:w="1407"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65</w:t>
            </w:r>
          </w:p>
        </w:tc>
        <w:tc>
          <w:tcPr>
            <w:tcW w:w="1296"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90</w:t>
            </w:r>
          </w:p>
        </w:tc>
      </w:tr>
      <w:tr w:rsidR="008D2DB5">
        <w:trPr>
          <w:trHeight w:val="75"/>
        </w:trPr>
        <w:tc>
          <w:tcPr>
            <w:tcW w:w="645" w:type="dxa"/>
            <w:tcBorders>
              <w:top w:val="single" w:sz="4" w:space="0" w:color="000000"/>
              <w:left w:val="single" w:sz="4" w:space="0" w:color="000000"/>
              <w:bottom w:val="single" w:sz="4" w:space="0" w:color="000000"/>
              <w:right w:val="single" w:sz="4" w:space="0" w:color="000000"/>
            </w:tcBorders>
            <w:shd w:val="clear" w:color="auto" w:fill="EFEFEF"/>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w:t>
            </w:r>
          </w:p>
        </w:tc>
        <w:tc>
          <w:tcPr>
            <w:tcW w:w="2760" w:type="dxa"/>
            <w:tcBorders>
              <w:top w:val="single" w:sz="4" w:space="0" w:color="000000"/>
              <w:left w:val="single" w:sz="4" w:space="0" w:color="000000"/>
              <w:bottom w:val="single" w:sz="4" w:space="0" w:color="000000"/>
              <w:right w:val="single" w:sz="4" w:space="0" w:color="000000"/>
            </w:tcBorders>
            <w:shd w:val="clear" w:color="auto" w:fill="EFEFEF"/>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left"/>
              <w:rPr>
                <w:b/>
                <w:sz w:val="16"/>
                <w:szCs w:val="16"/>
              </w:rPr>
            </w:pPr>
            <w:r>
              <w:rPr>
                <w:b/>
                <w:sz w:val="16"/>
                <w:szCs w:val="16"/>
              </w:rPr>
              <w:t>Brănești - Gara de Nord (feroviar)</w:t>
            </w:r>
          </w:p>
        </w:tc>
        <w:tc>
          <w:tcPr>
            <w:tcW w:w="5943" w:type="dxa"/>
            <w:gridSpan w:val="4"/>
            <w:tcBorders>
              <w:top w:val="single" w:sz="4" w:space="0" w:color="000000"/>
              <w:left w:val="single" w:sz="4" w:space="0" w:color="000000"/>
              <w:bottom w:val="single" w:sz="4" w:space="0" w:color="000000"/>
              <w:right w:val="single" w:sz="4" w:space="0" w:color="000000"/>
            </w:tcBorders>
            <w:shd w:val="clear" w:color="auto" w:fill="EFEFEF"/>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35</w:t>
            </w:r>
          </w:p>
        </w:tc>
      </w:tr>
      <w:tr w:rsidR="008D2DB5">
        <w:trPr>
          <w:trHeight w:val="300"/>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3</w:t>
            </w:r>
          </w:p>
        </w:tc>
        <w:tc>
          <w:tcPr>
            <w:tcW w:w="276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left"/>
              <w:rPr>
                <w:b/>
                <w:sz w:val="16"/>
                <w:szCs w:val="16"/>
              </w:rPr>
            </w:pPr>
            <w:r>
              <w:rPr>
                <w:b/>
                <w:sz w:val="16"/>
                <w:szCs w:val="16"/>
              </w:rPr>
              <w:t>Pantelimon - Centru București (rutier)</w:t>
            </w:r>
          </w:p>
        </w:tc>
        <w:tc>
          <w:tcPr>
            <w:tcW w:w="165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20</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70</w:t>
            </w:r>
          </w:p>
        </w:tc>
        <w:tc>
          <w:tcPr>
            <w:tcW w:w="1407"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60</w:t>
            </w:r>
          </w:p>
        </w:tc>
        <w:tc>
          <w:tcPr>
            <w:tcW w:w="1296"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70</w:t>
            </w:r>
          </w:p>
        </w:tc>
      </w:tr>
      <w:tr w:rsidR="008D2DB5">
        <w:trPr>
          <w:trHeight w:val="75"/>
        </w:trPr>
        <w:tc>
          <w:tcPr>
            <w:tcW w:w="645" w:type="dxa"/>
            <w:tcBorders>
              <w:top w:val="single" w:sz="4" w:space="0" w:color="000000"/>
              <w:left w:val="single" w:sz="4" w:space="0" w:color="000000"/>
              <w:bottom w:val="single" w:sz="4" w:space="0" w:color="000000"/>
              <w:right w:val="single" w:sz="4" w:space="0" w:color="000000"/>
            </w:tcBorders>
            <w:shd w:val="clear" w:color="auto" w:fill="EFEFEF"/>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4</w:t>
            </w:r>
          </w:p>
        </w:tc>
        <w:tc>
          <w:tcPr>
            <w:tcW w:w="2760" w:type="dxa"/>
            <w:tcBorders>
              <w:top w:val="single" w:sz="4" w:space="0" w:color="000000"/>
              <w:left w:val="single" w:sz="4" w:space="0" w:color="000000"/>
              <w:bottom w:val="single" w:sz="4" w:space="0" w:color="000000"/>
              <w:right w:val="single" w:sz="4" w:space="0" w:color="000000"/>
            </w:tcBorders>
            <w:shd w:val="clear" w:color="auto" w:fill="EFEFEF"/>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left"/>
              <w:rPr>
                <w:b/>
                <w:sz w:val="16"/>
                <w:szCs w:val="16"/>
              </w:rPr>
            </w:pPr>
            <w:r>
              <w:rPr>
                <w:b/>
                <w:sz w:val="16"/>
                <w:szCs w:val="16"/>
              </w:rPr>
              <w:t>Pantelimon - Gara de Nord (feroviar)</w:t>
            </w:r>
          </w:p>
        </w:tc>
        <w:tc>
          <w:tcPr>
            <w:tcW w:w="5943" w:type="dxa"/>
            <w:gridSpan w:val="4"/>
            <w:tcBorders>
              <w:top w:val="single" w:sz="4" w:space="0" w:color="000000"/>
              <w:left w:val="single" w:sz="4" w:space="0" w:color="000000"/>
              <w:bottom w:val="single" w:sz="4" w:space="0" w:color="000000"/>
              <w:right w:val="single" w:sz="4" w:space="0" w:color="000000"/>
            </w:tcBorders>
            <w:shd w:val="clear" w:color="auto" w:fill="EFEFEF"/>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25</w:t>
            </w:r>
          </w:p>
        </w:tc>
      </w:tr>
      <w:tr w:rsidR="008D2DB5">
        <w:trPr>
          <w:trHeight w:val="60"/>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5</w:t>
            </w:r>
          </w:p>
        </w:tc>
        <w:tc>
          <w:tcPr>
            <w:tcW w:w="276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left"/>
              <w:rPr>
                <w:b/>
                <w:sz w:val="16"/>
                <w:szCs w:val="16"/>
              </w:rPr>
            </w:pPr>
            <w:r>
              <w:rPr>
                <w:b/>
                <w:sz w:val="16"/>
                <w:szCs w:val="16"/>
              </w:rPr>
              <w:t>Voluntari - Centru București (rutier)</w:t>
            </w:r>
          </w:p>
        </w:tc>
        <w:tc>
          <w:tcPr>
            <w:tcW w:w="165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20</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60</w:t>
            </w:r>
          </w:p>
        </w:tc>
        <w:tc>
          <w:tcPr>
            <w:tcW w:w="1407"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50</w:t>
            </w:r>
          </w:p>
        </w:tc>
        <w:tc>
          <w:tcPr>
            <w:tcW w:w="1296"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75</w:t>
            </w:r>
          </w:p>
        </w:tc>
      </w:tr>
      <w:tr w:rsidR="008D2DB5">
        <w:trPr>
          <w:trHeight w:val="120"/>
        </w:trPr>
        <w:tc>
          <w:tcPr>
            <w:tcW w:w="645" w:type="dxa"/>
            <w:tcBorders>
              <w:top w:val="single" w:sz="4" w:space="0" w:color="000000"/>
              <w:left w:val="single" w:sz="4" w:space="0" w:color="000000"/>
              <w:bottom w:val="single" w:sz="4" w:space="0" w:color="000000"/>
              <w:right w:val="single" w:sz="4" w:space="0" w:color="000000"/>
            </w:tcBorders>
            <w:shd w:val="clear" w:color="auto" w:fill="EFEFEF"/>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6</w:t>
            </w:r>
          </w:p>
        </w:tc>
        <w:tc>
          <w:tcPr>
            <w:tcW w:w="2760" w:type="dxa"/>
            <w:tcBorders>
              <w:top w:val="single" w:sz="4" w:space="0" w:color="000000"/>
              <w:left w:val="single" w:sz="4" w:space="0" w:color="000000"/>
              <w:bottom w:val="single" w:sz="4" w:space="0" w:color="000000"/>
              <w:right w:val="single" w:sz="4" w:space="0" w:color="000000"/>
            </w:tcBorders>
            <w:shd w:val="clear" w:color="auto" w:fill="EFEFEF"/>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left"/>
              <w:rPr>
                <w:b/>
                <w:sz w:val="16"/>
                <w:szCs w:val="16"/>
              </w:rPr>
            </w:pPr>
            <w:r>
              <w:rPr>
                <w:b/>
                <w:sz w:val="16"/>
                <w:szCs w:val="16"/>
              </w:rPr>
              <w:t>Voluntari - Gara de Nord (feroviar)</w:t>
            </w:r>
          </w:p>
        </w:tc>
        <w:tc>
          <w:tcPr>
            <w:tcW w:w="5943" w:type="dxa"/>
            <w:gridSpan w:val="4"/>
            <w:tcBorders>
              <w:top w:val="single" w:sz="4" w:space="0" w:color="000000"/>
              <w:left w:val="single" w:sz="4" w:space="0" w:color="000000"/>
              <w:bottom w:val="single" w:sz="4" w:space="0" w:color="000000"/>
              <w:right w:val="single" w:sz="4" w:space="0" w:color="000000"/>
            </w:tcBorders>
            <w:shd w:val="clear" w:color="auto" w:fill="EFEFEF"/>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20</w:t>
            </w:r>
          </w:p>
        </w:tc>
      </w:tr>
      <w:tr w:rsidR="008D2DB5">
        <w:trPr>
          <w:trHeight w:val="255"/>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7</w:t>
            </w:r>
          </w:p>
        </w:tc>
        <w:tc>
          <w:tcPr>
            <w:tcW w:w="276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left"/>
              <w:rPr>
                <w:b/>
                <w:sz w:val="16"/>
                <w:szCs w:val="16"/>
              </w:rPr>
            </w:pPr>
            <w:r>
              <w:rPr>
                <w:b/>
                <w:sz w:val="16"/>
                <w:szCs w:val="16"/>
              </w:rPr>
              <w:t>Andronache - Centru București (rutier)</w:t>
            </w:r>
          </w:p>
        </w:tc>
        <w:tc>
          <w:tcPr>
            <w:tcW w:w="165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14</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60</w:t>
            </w:r>
          </w:p>
        </w:tc>
        <w:tc>
          <w:tcPr>
            <w:tcW w:w="1407"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50</w:t>
            </w:r>
          </w:p>
        </w:tc>
        <w:tc>
          <w:tcPr>
            <w:tcW w:w="1296"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65</w:t>
            </w:r>
          </w:p>
        </w:tc>
      </w:tr>
      <w:tr w:rsidR="008D2DB5">
        <w:trPr>
          <w:trHeight w:val="30"/>
        </w:trPr>
        <w:tc>
          <w:tcPr>
            <w:tcW w:w="645" w:type="dxa"/>
            <w:tcBorders>
              <w:top w:val="single" w:sz="4" w:space="0" w:color="000000"/>
              <w:left w:val="single" w:sz="4" w:space="0" w:color="000000"/>
              <w:bottom w:val="single" w:sz="4" w:space="0" w:color="000000"/>
              <w:right w:val="single" w:sz="4" w:space="0" w:color="000000"/>
            </w:tcBorders>
            <w:shd w:val="clear" w:color="auto" w:fill="EFEFEF"/>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8</w:t>
            </w:r>
          </w:p>
        </w:tc>
        <w:tc>
          <w:tcPr>
            <w:tcW w:w="2760" w:type="dxa"/>
            <w:tcBorders>
              <w:top w:val="single" w:sz="4" w:space="0" w:color="000000"/>
              <w:left w:val="single" w:sz="4" w:space="0" w:color="000000"/>
              <w:bottom w:val="single" w:sz="4" w:space="0" w:color="000000"/>
              <w:right w:val="single" w:sz="4" w:space="0" w:color="000000"/>
            </w:tcBorders>
            <w:shd w:val="clear" w:color="auto" w:fill="EFEFEF"/>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left"/>
              <w:rPr>
                <w:b/>
                <w:sz w:val="16"/>
                <w:szCs w:val="16"/>
              </w:rPr>
            </w:pPr>
            <w:r>
              <w:rPr>
                <w:b/>
                <w:sz w:val="16"/>
                <w:szCs w:val="16"/>
              </w:rPr>
              <w:t>Andronache - Gara de Nord (feroviar)</w:t>
            </w:r>
          </w:p>
        </w:tc>
        <w:tc>
          <w:tcPr>
            <w:tcW w:w="5943" w:type="dxa"/>
            <w:gridSpan w:val="4"/>
            <w:tcBorders>
              <w:top w:val="single" w:sz="4" w:space="0" w:color="000000"/>
              <w:left w:val="single" w:sz="4" w:space="0" w:color="000000"/>
              <w:bottom w:val="single" w:sz="4" w:space="0" w:color="000000"/>
              <w:right w:val="single" w:sz="4" w:space="0" w:color="000000"/>
            </w:tcBorders>
            <w:shd w:val="clear" w:color="auto" w:fill="EFEFEF"/>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20</w:t>
            </w:r>
          </w:p>
        </w:tc>
      </w:tr>
      <w:tr w:rsidR="008D2DB5">
        <w:trPr>
          <w:trHeight w:val="165"/>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9</w:t>
            </w:r>
          </w:p>
        </w:tc>
        <w:tc>
          <w:tcPr>
            <w:tcW w:w="276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left"/>
              <w:rPr>
                <w:b/>
                <w:sz w:val="16"/>
                <w:szCs w:val="16"/>
              </w:rPr>
            </w:pPr>
            <w:r>
              <w:rPr>
                <w:b/>
                <w:sz w:val="16"/>
                <w:szCs w:val="16"/>
              </w:rPr>
              <w:t>Pipera - Centru București (rutier)</w:t>
            </w:r>
          </w:p>
        </w:tc>
        <w:tc>
          <w:tcPr>
            <w:tcW w:w="165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22</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65</w:t>
            </w:r>
          </w:p>
        </w:tc>
        <w:tc>
          <w:tcPr>
            <w:tcW w:w="1407"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55</w:t>
            </w:r>
          </w:p>
        </w:tc>
        <w:tc>
          <w:tcPr>
            <w:tcW w:w="1296"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75</w:t>
            </w:r>
          </w:p>
        </w:tc>
      </w:tr>
      <w:tr w:rsidR="008D2DB5">
        <w:trPr>
          <w:trHeight w:val="135"/>
        </w:trPr>
        <w:tc>
          <w:tcPr>
            <w:tcW w:w="645" w:type="dxa"/>
            <w:tcBorders>
              <w:top w:val="single" w:sz="4" w:space="0" w:color="000000"/>
              <w:left w:val="single" w:sz="4" w:space="0" w:color="000000"/>
              <w:bottom w:val="single" w:sz="4" w:space="0" w:color="000000"/>
              <w:right w:val="single" w:sz="4" w:space="0" w:color="000000"/>
            </w:tcBorders>
            <w:shd w:val="clear" w:color="auto" w:fill="EFEFEF"/>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10</w:t>
            </w:r>
          </w:p>
        </w:tc>
        <w:tc>
          <w:tcPr>
            <w:tcW w:w="2760" w:type="dxa"/>
            <w:tcBorders>
              <w:top w:val="single" w:sz="4" w:space="0" w:color="000000"/>
              <w:left w:val="single" w:sz="4" w:space="0" w:color="000000"/>
              <w:bottom w:val="single" w:sz="4" w:space="0" w:color="000000"/>
              <w:right w:val="single" w:sz="4" w:space="0" w:color="000000"/>
            </w:tcBorders>
            <w:shd w:val="clear" w:color="auto" w:fill="EFEFEF"/>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left"/>
              <w:rPr>
                <w:b/>
                <w:sz w:val="16"/>
                <w:szCs w:val="16"/>
              </w:rPr>
            </w:pPr>
            <w:r>
              <w:rPr>
                <w:b/>
                <w:sz w:val="16"/>
                <w:szCs w:val="16"/>
              </w:rPr>
              <w:t>Pipera - Gara de Nord (feroviar)</w:t>
            </w:r>
          </w:p>
        </w:tc>
        <w:tc>
          <w:tcPr>
            <w:tcW w:w="5943" w:type="dxa"/>
            <w:gridSpan w:val="4"/>
            <w:tcBorders>
              <w:top w:val="single" w:sz="4" w:space="0" w:color="000000"/>
              <w:left w:val="single" w:sz="4" w:space="0" w:color="000000"/>
              <w:bottom w:val="single" w:sz="4" w:space="0" w:color="000000"/>
              <w:right w:val="single" w:sz="4" w:space="0" w:color="000000"/>
            </w:tcBorders>
            <w:shd w:val="clear" w:color="auto" w:fill="EFEFEF"/>
            <w:tcMar>
              <w:top w:w="28" w:type="dxa"/>
              <w:left w:w="28" w:type="dxa"/>
              <w:bottom w:w="28" w:type="dxa"/>
              <w:right w:w="28"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12</w:t>
            </w:r>
          </w:p>
        </w:tc>
      </w:tr>
    </w:tbl>
    <w:p w:rsidR="008D2DB5" w:rsidRDefault="008D2DB5">
      <w:pPr>
        <w:pBdr>
          <w:top w:val="nil"/>
          <w:left w:val="nil"/>
          <w:bottom w:val="nil"/>
          <w:right w:val="nil"/>
          <w:between w:val="nil"/>
        </w:pBdr>
        <w:spacing w:after="0" w:line="240" w:lineRule="auto"/>
        <w:ind w:left="360"/>
        <w:rPr>
          <w:color w:val="000000"/>
        </w:rPr>
      </w:pPr>
    </w:p>
    <w:p w:rsidR="008D2DB5" w:rsidRDefault="002421AD">
      <w:pPr>
        <w:pBdr>
          <w:top w:val="nil"/>
          <w:left w:val="nil"/>
          <w:bottom w:val="nil"/>
          <w:right w:val="nil"/>
          <w:between w:val="nil"/>
        </w:pBdr>
        <w:spacing w:before="0" w:after="0" w:line="240" w:lineRule="auto"/>
        <w:ind w:left="720"/>
        <w:rPr>
          <w:color w:val="000000"/>
        </w:rPr>
      </w:pPr>
      <w:r>
        <w:rPr>
          <w:b/>
          <w:i/>
          <w:color w:val="000000"/>
        </w:rPr>
        <w:t>Linia metropolitană S2</w:t>
      </w:r>
      <w:r>
        <w:rPr>
          <w:color w:val="000000"/>
        </w:rPr>
        <w:t xml:space="preserve"> </w:t>
      </w:r>
      <w:r>
        <w:rPr>
          <w:b/>
          <w:i/>
          <w:color w:val="000000"/>
        </w:rPr>
        <w:t>București</w:t>
      </w:r>
      <w:r>
        <w:rPr>
          <w:color w:val="000000"/>
        </w:rPr>
        <w:t xml:space="preserve"> (cale ferată neelectrificată): Moara Vlăsiei (P&amp;R) /Snagov  (P&amp;R) – Dimieni – Balotești  (P&amp;R) – Mogoșoaia  (P&amp;R) – Giulești – Chiajna  (P&amp;R) – Militari  (P&amp;R) – Prelungirea Ghencea  (P&amp;R) – Bragadiru  (P&amp;R) – Măgurele  (P&amp;</w:t>
      </w:r>
      <w:r>
        <w:rPr>
          <w:color w:val="000000"/>
        </w:rPr>
        <w:t>R) – Laser Măgurele – Jilava  (P&amp;R) – Vidra – Grădiștea – Comana (P&amp;R);</w:t>
      </w:r>
    </w:p>
    <w:p w:rsidR="008D2DB5" w:rsidRDefault="002421AD">
      <w:pPr>
        <w:pBdr>
          <w:top w:val="nil"/>
          <w:left w:val="nil"/>
          <w:bottom w:val="nil"/>
          <w:right w:val="nil"/>
          <w:between w:val="nil"/>
        </w:pBdr>
        <w:spacing w:before="0" w:after="0" w:line="240" w:lineRule="auto"/>
        <w:ind w:left="720"/>
        <w:rPr>
          <w:color w:val="000000"/>
        </w:rPr>
      </w:pPr>
      <w:r>
        <w:rPr>
          <w:b/>
          <w:i/>
          <w:color w:val="000000"/>
        </w:rPr>
        <w:t>Linia metropolitană S3</w:t>
      </w:r>
      <w:r>
        <w:rPr>
          <w:color w:val="000000"/>
        </w:rPr>
        <w:t xml:space="preserve"> </w:t>
      </w:r>
      <w:r>
        <w:rPr>
          <w:b/>
          <w:i/>
          <w:color w:val="000000"/>
        </w:rPr>
        <w:t>București</w:t>
      </w:r>
      <w:r>
        <w:rPr>
          <w:color w:val="000000"/>
        </w:rPr>
        <w:t xml:space="preserve"> (cale ferată neelectrificată): Ghergani  (P&amp;R) – Tărtășești – Săbăreni – Chitila – Pajura – Băneasa  (P&amp;R) – Pipera – Petricani  (P&amp;R) – Andronache – V</w:t>
      </w:r>
      <w:r>
        <w:rPr>
          <w:color w:val="000000"/>
        </w:rPr>
        <w:t>oluntari  (P&amp;R) – Pantelimon – Cernica – Tânganu  (P&amp;R) – Fundeni – Plătărești (P&amp;R);</w:t>
      </w:r>
    </w:p>
    <w:p w:rsidR="008D2DB5" w:rsidRDefault="002421AD">
      <w:pPr>
        <w:pBdr>
          <w:top w:val="nil"/>
          <w:left w:val="nil"/>
          <w:bottom w:val="nil"/>
          <w:right w:val="nil"/>
          <w:between w:val="nil"/>
        </w:pBdr>
        <w:spacing w:before="0" w:after="0" w:line="240" w:lineRule="auto"/>
        <w:ind w:left="720"/>
        <w:rPr>
          <w:color w:val="000000"/>
        </w:rPr>
      </w:pPr>
      <w:r>
        <w:rPr>
          <w:b/>
          <w:i/>
          <w:color w:val="000000"/>
        </w:rPr>
        <w:t>Linia metropolitană S4</w:t>
      </w:r>
      <w:r>
        <w:rPr>
          <w:color w:val="000000"/>
        </w:rPr>
        <w:t xml:space="preserve"> </w:t>
      </w:r>
      <w:r>
        <w:rPr>
          <w:b/>
          <w:i/>
          <w:color w:val="000000"/>
        </w:rPr>
        <w:t>București</w:t>
      </w:r>
      <w:r>
        <w:rPr>
          <w:color w:val="000000"/>
        </w:rPr>
        <w:t xml:space="preserve"> Henri Coandă Expres (cale ferată neelectrificată): București Nord (P&amp;R) – Mogoșoaia  (P&amp;R) – Aeroport Henri Coandă (P&amp;R);</w:t>
      </w:r>
    </w:p>
    <w:p w:rsidR="008D2DB5" w:rsidRDefault="002421AD">
      <w:pPr>
        <w:pBdr>
          <w:top w:val="nil"/>
          <w:left w:val="nil"/>
          <w:bottom w:val="nil"/>
          <w:right w:val="nil"/>
          <w:between w:val="nil"/>
        </w:pBdr>
        <w:spacing w:before="0" w:after="0" w:line="240" w:lineRule="auto"/>
        <w:ind w:left="720"/>
        <w:rPr>
          <w:color w:val="000000"/>
        </w:rPr>
      </w:pPr>
      <w:r>
        <w:rPr>
          <w:b/>
          <w:i/>
          <w:color w:val="000000"/>
        </w:rPr>
        <w:t>Linia metropoli</w:t>
      </w:r>
      <w:r>
        <w:rPr>
          <w:b/>
          <w:i/>
          <w:color w:val="000000"/>
        </w:rPr>
        <w:t>tană S5</w:t>
      </w:r>
      <w:r>
        <w:rPr>
          <w:color w:val="000000"/>
        </w:rPr>
        <w:t xml:space="preserve"> </w:t>
      </w:r>
      <w:r>
        <w:rPr>
          <w:b/>
          <w:i/>
          <w:color w:val="000000"/>
        </w:rPr>
        <w:t>București</w:t>
      </w:r>
      <w:r>
        <w:rPr>
          <w:color w:val="000000"/>
        </w:rPr>
        <w:t xml:space="preserve"> (cale ferată dublă electrificată): București Nord  (P&amp;R) – Chitila – Buftea  (P&amp;R) – Periș (P&amp;R);</w:t>
      </w:r>
    </w:p>
    <w:p w:rsidR="008D2DB5" w:rsidRDefault="002421AD">
      <w:pPr>
        <w:pBdr>
          <w:top w:val="nil"/>
          <w:left w:val="nil"/>
          <w:bottom w:val="nil"/>
          <w:right w:val="nil"/>
          <w:between w:val="nil"/>
        </w:pBdr>
        <w:spacing w:before="0" w:after="0" w:line="240" w:lineRule="auto"/>
        <w:ind w:left="720"/>
        <w:rPr>
          <w:color w:val="000000"/>
        </w:rPr>
      </w:pPr>
      <w:r>
        <w:rPr>
          <w:b/>
          <w:i/>
          <w:color w:val="000000"/>
        </w:rPr>
        <w:t>Linia metropolitană S6</w:t>
      </w:r>
      <w:r>
        <w:rPr>
          <w:color w:val="000000"/>
        </w:rPr>
        <w:t xml:space="preserve"> </w:t>
      </w:r>
      <w:r>
        <w:rPr>
          <w:b/>
          <w:i/>
          <w:color w:val="000000"/>
        </w:rPr>
        <w:t>București</w:t>
      </w:r>
      <w:r>
        <w:rPr>
          <w:color w:val="000000"/>
        </w:rPr>
        <w:t xml:space="preserve"> (cale ferată electrificată): București Nord  (P&amp;R) – Pajura – Băneasa  (P&amp;R) – Pipera – Petricani  (P&amp;R) – </w:t>
      </w:r>
      <w:r>
        <w:rPr>
          <w:color w:val="000000"/>
        </w:rPr>
        <w:t>Andronache – Voluntari  (P&amp;R) – Pantelimon Sud – București Obor  (P&amp;R).</w:t>
      </w:r>
    </w:p>
    <w:p w:rsidR="008D2DB5" w:rsidRDefault="002421AD">
      <w:pPr>
        <w:pBdr>
          <w:top w:val="nil"/>
          <w:left w:val="nil"/>
          <w:bottom w:val="nil"/>
          <w:right w:val="nil"/>
          <w:between w:val="nil"/>
        </w:pBdr>
        <w:spacing w:before="0" w:after="0" w:line="240" w:lineRule="auto"/>
        <w:ind w:left="720"/>
        <w:rPr>
          <w:color w:val="000000"/>
        </w:rPr>
      </w:pPr>
      <w:bookmarkStart w:id="70" w:name="_heading=h.3q5sasy" w:colFirst="0" w:colLast="0"/>
      <w:bookmarkEnd w:id="70"/>
      <w:r>
        <w:rPr>
          <w:b/>
          <w:i/>
          <w:color w:val="000000"/>
        </w:rPr>
        <w:t>Linia metropolitană S0</w:t>
      </w:r>
      <w:r>
        <w:rPr>
          <w:color w:val="000000"/>
        </w:rPr>
        <w:t xml:space="preserve"> </w:t>
      </w:r>
      <w:r>
        <w:rPr>
          <w:b/>
          <w:i/>
          <w:color w:val="000000"/>
        </w:rPr>
        <w:t xml:space="preserve">București </w:t>
      </w:r>
      <w:r>
        <w:rPr>
          <w:color w:val="000000"/>
        </w:rPr>
        <w:t>Linia Circulară (cale ferată parțial electrificată): Chiajna  (P&amp;R) – Militari  (P&amp;R) – Prelungirea Ghencea  (P&amp;R) – Bragadiru  (P&amp;R) – Măgurele  (P&amp;R)</w:t>
      </w:r>
      <w:r>
        <w:rPr>
          <w:color w:val="000000"/>
        </w:rPr>
        <w:t xml:space="preserve"> – Laser Măgurele – Jilava  (P&amp;R) – Berceni – Popești Militari  (P&amp;R) – Prelungirea Ghencea  (P&amp;R) – Bragadiru  (P&amp;R) – Măgurele  (P&amp;R) – Laser Măgurele – Jilava  (P&amp;R)– Splai – Cățelu – Cernica Militari  (P&amp;R) – Prelungirea Ghencea  (P&amp;R) – Bragadiru  (P&amp;</w:t>
      </w:r>
      <w:r>
        <w:rPr>
          <w:color w:val="000000"/>
        </w:rPr>
        <w:t>R) – Măgurele  (P&amp;R) – Laser Măgurele – Jilava  (P&amp;R)– Voluntari – Ștefănești – Tunari – Otopeni Militari  (P&amp;R) – Prelungirea Ghencea  (P&amp;R) – Bragadiru  (P&amp;R) – Măgurele  (P&amp;R) – Laser Măgurele – Jilava  (P&amp;R)– Mogoșoaia Militari  (P&amp;R) – Prelungirea Ghe</w:t>
      </w:r>
      <w:r>
        <w:rPr>
          <w:color w:val="000000"/>
        </w:rPr>
        <w:t>ncea  (P&amp;R) – Bragadiru  (P&amp;R) – Măgurele  (P&amp;R) – Laser Măgurele – Jilava  (P&amp;R)– Buciumeni – Chitila – Chiajna Militari  (P&amp;R) – Prelungirea Ghencea  (P&amp;R) – Bragadiru  (P&amp;R) – Măgurele  (P&amp;R) – Laser Măgurele – Jilava  (P&amp;R).</w:t>
      </w:r>
    </w:p>
    <w:p w:rsidR="008D2DB5" w:rsidRDefault="008D2DB5">
      <w:pPr>
        <w:pBdr>
          <w:top w:val="nil"/>
          <w:left w:val="nil"/>
          <w:bottom w:val="nil"/>
          <w:right w:val="nil"/>
          <w:between w:val="nil"/>
        </w:pBdr>
        <w:spacing w:before="0" w:line="240" w:lineRule="auto"/>
        <w:ind w:left="360"/>
        <w:rPr>
          <w:color w:val="000000"/>
        </w:rPr>
      </w:pPr>
    </w:p>
    <w:p w:rsidR="008D2DB5" w:rsidRDefault="002421AD">
      <w:pPr>
        <w:spacing w:line="240" w:lineRule="auto"/>
      </w:pPr>
      <w:bookmarkStart w:id="71" w:name="_heading=h.25b2l0r" w:colFirst="0" w:colLast="0"/>
      <w:bookmarkEnd w:id="71"/>
      <w:r>
        <w:t>Având în vedere complexita</w:t>
      </w:r>
      <w:r>
        <w:t xml:space="preserve">tea sistemului feroviar București, în funcție de solicitări, se pot identifica și alte rute de transport metropolitan (ex: Aeroport </w:t>
      </w:r>
      <w:r>
        <w:t>Internațional</w:t>
      </w:r>
      <w:r>
        <w:t xml:space="preserve"> Henri Coandă București AIHCB– Laser Măgurele sau Periș – București Obor).</w:t>
      </w:r>
    </w:p>
    <w:p w:rsidR="008D2DB5" w:rsidRDefault="008D2DB5">
      <w:pPr>
        <w:spacing w:line="240" w:lineRule="auto"/>
      </w:pPr>
      <w:bookmarkStart w:id="72" w:name="_heading=h.emigo1yvnibr" w:colFirst="0" w:colLast="0"/>
      <w:bookmarkEnd w:id="72"/>
    </w:p>
    <w:p w:rsidR="008D2DB5" w:rsidRDefault="002421AD">
      <w:pPr>
        <w:spacing w:before="0" w:after="0" w:line="240" w:lineRule="auto"/>
        <w:jc w:val="center"/>
      </w:pPr>
      <w:r>
        <w:rPr>
          <w:noProof/>
        </w:rPr>
        <w:drawing>
          <wp:inline distT="0" distB="0" distL="0" distR="0">
            <wp:extent cx="2539887" cy="2520000"/>
            <wp:effectExtent l="0" t="0" r="0" b="0"/>
            <wp:docPr id="2688"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87"/>
                    <a:srcRect/>
                    <a:stretch>
                      <a:fillRect/>
                    </a:stretch>
                  </pic:blipFill>
                  <pic:spPr>
                    <a:xfrm>
                      <a:off x="0" y="0"/>
                      <a:ext cx="2539887" cy="2520000"/>
                    </a:xfrm>
                    <a:prstGeom prst="rect">
                      <a:avLst/>
                    </a:prstGeom>
                    <a:ln/>
                  </pic:spPr>
                </pic:pic>
              </a:graphicData>
            </a:graphic>
          </wp:inline>
        </w:drawing>
      </w:r>
    </w:p>
    <w:sdt>
      <w:sdtPr>
        <w:tag w:val="goog_rdk_74"/>
        <w:id w:val="178475650"/>
      </w:sdtPr>
      <w:sdtEndPr/>
      <w:sdtContent>
        <w:p w:rsidR="008D2DB5" w:rsidRDefault="002421AD">
          <w:pPr>
            <w:spacing w:before="0" w:after="0" w:line="240" w:lineRule="auto"/>
            <w:jc w:val="center"/>
            <w:rPr>
              <w:b/>
              <w:i/>
              <w:sz w:val="22"/>
              <w:szCs w:val="22"/>
            </w:rPr>
          </w:pPr>
          <w:r>
            <w:rPr>
              <w:b/>
              <w:i/>
              <w:sz w:val="22"/>
              <w:szCs w:val="22"/>
            </w:rPr>
            <w:t>Figura 2.2.18. Schiță cu propunerea rețelei de tren metropolitan în aria municipiului București</w:t>
          </w:r>
        </w:p>
      </w:sdtContent>
    </w:sdt>
    <w:p w:rsidR="008D2DB5" w:rsidRDefault="008D2DB5">
      <w:pPr>
        <w:spacing w:line="240" w:lineRule="auto"/>
        <w:jc w:val="center"/>
        <w:rPr>
          <w:b/>
          <w:i/>
        </w:rPr>
      </w:pPr>
    </w:p>
    <w:p w:rsidR="008D2DB5" w:rsidRDefault="002421AD">
      <w:pPr>
        <w:spacing w:line="240" w:lineRule="auto"/>
      </w:pPr>
      <w:r>
        <w:t>Așadar trenul metropolitan București (S-București) se va implementa atât pe cele două coridoare modernizate (București – Constanța și București - Predeal), pe cele care urmează a se moderniza (București – Craiova și București – Giurgiu, București – Pitești</w:t>
      </w:r>
      <w:r>
        <w:t>), dar și pe rutele secundare (București – Urziceni, București – Oltenița), sau calea ferată de centură.  Rețeaua trenuril</w:t>
      </w:r>
      <w:r>
        <w:t>or</w:t>
      </w:r>
      <w:r>
        <w:t xml:space="preserve"> metropolitane din București se suprapune unor zone de aglomerări urbane, zone industriale, zone logistice sau de agrement care se p</w:t>
      </w:r>
      <w:r>
        <w:t xml:space="preserve">ot conecta atât cu stațiile de cale ferată din București, cât și cu </w:t>
      </w:r>
      <w:r>
        <w:t>A</w:t>
      </w:r>
      <w:r>
        <w:t xml:space="preserve">eroportul </w:t>
      </w:r>
      <w:r>
        <w:t>I</w:t>
      </w:r>
      <w:r>
        <w:t>nternațional Henri Coandă (tabel</w:t>
      </w:r>
      <w:r>
        <w:t>ul 2.2.27, figura 2.2.19</w:t>
      </w:r>
      <w:r>
        <w:t>). Trenul metropolitan poate juca rol și de tren urban în aria de interferență cu orașul, astfel stațiile Băneasa, Piper</w:t>
      </w:r>
      <w:r>
        <w:t>a, Petricani, Giulești, Andronache, Carpați, Domnești, Berceni, Obor vor putea să deservească zonele rezidențiale nou dezvoltate, scăzând astfel presiunea asupra transportului public urban sau chiar reducând numărul autovehiculelor private, cu consecințe b</w:t>
      </w:r>
      <w:r>
        <w:t>enefice în ceea ce privește descongestionarea traficului rutier și reducerea cantității de noxe.</w:t>
      </w:r>
    </w:p>
    <w:p w:rsidR="008D2DB5" w:rsidRDefault="008D2DB5">
      <w:pPr>
        <w:spacing w:line="240" w:lineRule="auto"/>
      </w:pPr>
    </w:p>
    <w:p w:rsidR="008D2DB5" w:rsidRDefault="008D2DB5">
      <w:pPr>
        <w:spacing w:line="240" w:lineRule="auto"/>
      </w:pPr>
    </w:p>
    <w:p w:rsidR="008D2DB5" w:rsidRDefault="002421AD">
      <w:pPr>
        <w:spacing w:before="0" w:after="0" w:line="240" w:lineRule="auto"/>
        <w:jc w:val="center"/>
      </w:pPr>
      <w:r>
        <w:rPr>
          <w:noProof/>
        </w:rPr>
        <w:drawing>
          <wp:inline distT="114300" distB="114300" distL="114300" distR="114300">
            <wp:extent cx="5353050" cy="5419725"/>
            <wp:effectExtent l="0" t="0" r="0" b="0"/>
            <wp:docPr id="268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8"/>
                    <a:srcRect/>
                    <a:stretch>
                      <a:fillRect/>
                    </a:stretch>
                  </pic:blipFill>
                  <pic:spPr>
                    <a:xfrm>
                      <a:off x="0" y="0"/>
                      <a:ext cx="5353050" cy="5419725"/>
                    </a:xfrm>
                    <a:prstGeom prst="rect">
                      <a:avLst/>
                    </a:prstGeom>
                    <a:ln/>
                  </pic:spPr>
                </pic:pic>
              </a:graphicData>
            </a:graphic>
          </wp:inline>
        </w:drawing>
      </w:r>
    </w:p>
    <w:sdt>
      <w:sdtPr>
        <w:tag w:val="goog_rdk_75"/>
        <w:id w:val="-1386100293"/>
      </w:sdtPr>
      <w:sdtEndPr/>
      <w:sdtContent>
        <w:p w:rsidR="008D2DB5" w:rsidRDefault="002421AD">
          <w:pPr>
            <w:spacing w:before="0" w:after="0" w:line="240" w:lineRule="auto"/>
            <w:jc w:val="center"/>
            <w:rPr>
              <w:sz w:val="22"/>
              <w:szCs w:val="22"/>
            </w:rPr>
          </w:pPr>
          <w:r>
            <w:rPr>
              <w:b/>
              <w:i/>
              <w:sz w:val="22"/>
              <w:szCs w:val="22"/>
            </w:rPr>
            <w:t>Figura 2.2.19. Nodul feroviar București și model de dezvoltare a liniilor de tren metropolitan</w:t>
          </w:r>
        </w:p>
      </w:sdtContent>
    </w:sdt>
    <w:sdt>
      <w:sdtPr>
        <w:tag w:val="goog_rdk_76"/>
        <w:id w:val="1783235611"/>
      </w:sdtPr>
      <w:sdtEndPr/>
      <w:sdtContent>
        <w:p w:rsidR="008D2DB5" w:rsidRDefault="002421AD">
          <w:pPr>
            <w:pBdr>
              <w:top w:val="nil"/>
              <w:left w:val="nil"/>
              <w:bottom w:val="nil"/>
              <w:right w:val="nil"/>
              <w:between w:val="nil"/>
            </w:pBdr>
            <w:spacing w:before="0" w:after="0" w:line="240" w:lineRule="auto"/>
            <w:jc w:val="center"/>
            <w:rPr>
              <w:b/>
              <w:i/>
              <w:u w:val="single"/>
            </w:rPr>
          </w:pPr>
          <w:r>
            <w:rPr>
              <w:b/>
              <w:i/>
              <w:color w:val="000000"/>
            </w:rPr>
            <w:br/>
          </w:r>
        </w:p>
      </w:sdtContent>
    </w:sdt>
    <w:sdt>
      <w:sdtPr>
        <w:tag w:val="goog_rdk_77"/>
        <w:id w:val="-1018241892"/>
      </w:sdtPr>
      <w:sdtEndPr/>
      <w:sdtContent>
        <w:p w:rsidR="008D2DB5" w:rsidRDefault="002421AD">
          <w:pPr>
            <w:spacing w:line="240" w:lineRule="auto"/>
            <w:rPr>
              <w:b/>
              <w:i/>
              <w:color w:val="8B0000"/>
            </w:rPr>
          </w:pPr>
          <w:r>
            <w:rPr>
              <w:b/>
              <w:i/>
              <w:color w:val="8B0000"/>
            </w:rPr>
            <w:t>2. Trenul Metropolitan Cluj</w:t>
          </w:r>
          <w:r>
            <w:rPr>
              <w:b/>
              <w:i/>
              <w:color w:val="8B0000"/>
            </w:rPr>
            <w:t>-</w:t>
          </w:r>
          <w:r>
            <w:rPr>
              <w:b/>
              <w:i/>
              <w:color w:val="8B0000"/>
            </w:rPr>
            <w:t>Napoca (S-Cluj</w:t>
          </w:r>
          <w:r>
            <w:rPr>
              <w:b/>
              <w:i/>
              <w:color w:val="8B0000"/>
            </w:rPr>
            <w:t>-</w:t>
          </w:r>
          <w:r>
            <w:rPr>
              <w:b/>
              <w:i/>
              <w:color w:val="8B0000"/>
            </w:rPr>
            <w:t xml:space="preserve">Napoca) </w:t>
          </w:r>
        </w:p>
      </w:sdtContent>
    </w:sdt>
    <w:p w:rsidR="008D2DB5" w:rsidRDefault="002421AD">
      <w:pPr>
        <w:spacing w:line="240" w:lineRule="auto"/>
      </w:pPr>
      <w:r>
        <w:t>Municipiul Cluj</w:t>
      </w:r>
      <w:r>
        <w:t>-</w:t>
      </w:r>
      <w:r>
        <w:t xml:space="preserve">Napoca și aria sa metropolitană se confruntă cu probleme majore de mobilitatea a populației și a mărfurilor, în special pe axa est-vest (între zonele rezidențiale </w:t>
      </w:r>
      <w:r>
        <w:t>noi</w:t>
      </w:r>
      <w:r>
        <w:t xml:space="preserve"> și zonele logistice, industriale și de servicii aflate în plină expansiun</w:t>
      </w:r>
      <w:r>
        <w:t xml:space="preserve">e) </w:t>
      </w:r>
      <w:r>
        <w:t>(tabel 2.2.27, figura 2.2.20). Implementarea soluției de tren metropolitan poate genera beneficii semnificative.</w:t>
      </w:r>
    </w:p>
    <w:p w:rsidR="008D2DB5" w:rsidRDefault="002421AD">
      <w:pPr>
        <w:spacing w:line="240" w:lineRule="auto"/>
      </w:pPr>
      <w:r>
        <w:t>Schema</w:t>
      </w:r>
      <w:r>
        <w:t xml:space="preserve"> rețelei trenului metropolitan este în forma de ’Y’, cu un sector central comun (Amera (P&amp;R)– Cluj</w:t>
      </w:r>
      <w:r>
        <w:t>-</w:t>
      </w:r>
      <w:r>
        <w:t>Napoca (P&amp;R) – Aeroport (P&amp;R) – Apa</w:t>
      </w:r>
      <w:r>
        <w:t>hida (P&amp;R)) și cu un racord de vest (Nădășelu(P&amp;R) – Baciu – Amera(P&amp;R)) și două racorduri de est (Apahida (P&amp;R) – Jucu (P&amp;R) – Bonțida (P&amp;R) respectiv Apahida (P&amp;R) – Cojocna (P&amp;R) – Câmpia Turzii (P&amp;R)).</w:t>
      </w:r>
    </w:p>
    <w:p w:rsidR="008D2DB5" w:rsidRDefault="002421AD">
      <w:pPr>
        <w:spacing w:before="0" w:after="0" w:line="240" w:lineRule="auto"/>
        <w:jc w:val="center"/>
        <w:rPr>
          <w:i/>
        </w:rPr>
      </w:pPr>
      <w:r>
        <w:rPr>
          <w:i/>
          <w:noProof/>
        </w:rPr>
        <w:drawing>
          <wp:inline distT="0" distB="0" distL="0" distR="0">
            <wp:extent cx="5307941" cy="2520000"/>
            <wp:effectExtent l="0" t="0" r="0" b="0"/>
            <wp:docPr id="268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9"/>
                    <a:srcRect/>
                    <a:stretch>
                      <a:fillRect/>
                    </a:stretch>
                  </pic:blipFill>
                  <pic:spPr>
                    <a:xfrm>
                      <a:off x="0" y="0"/>
                      <a:ext cx="5307941" cy="2520000"/>
                    </a:xfrm>
                    <a:prstGeom prst="rect">
                      <a:avLst/>
                    </a:prstGeom>
                    <a:ln/>
                  </pic:spPr>
                </pic:pic>
              </a:graphicData>
            </a:graphic>
          </wp:inline>
        </w:drawing>
      </w:r>
    </w:p>
    <w:sdt>
      <w:sdtPr>
        <w:tag w:val="goog_rdk_78"/>
        <w:id w:val="-1048602067"/>
      </w:sdtPr>
      <w:sdtEndPr/>
      <w:sdtContent>
        <w:p w:rsidR="008D2DB5" w:rsidRDefault="002421AD">
          <w:pPr>
            <w:spacing w:before="0" w:after="0" w:line="240" w:lineRule="auto"/>
            <w:jc w:val="center"/>
            <w:rPr>
              <w:i/>
              <w:sz w:val="22"/>
              <w:szCs w:val="22"/>
            </w:rPr>
          </w:pPr>
          <w:r>
            <w:rPr>
              <w:b/>
              <w:i/>
              <w:sz w:val="22"/>
              <w:szCs w:val="22"/>
            </w:rPr>
            <w:t>Figura 2.2.20. Schiță cu propunerea rețelei de t</w:t>
          </w:r>
          <w:r>
            <w:rPr>
              <w:b/>
              <w:i/>
              <w:sz w:val="22"/>
              <w:szCs w:val="22"/>
            </w:rPr>
            <w:t>ren metropolitan în aria municipiului Cluj Napoca</w:t>
          </w:r>
        </w:p>
      </w:sdtContent>
    </w:sdt>
    <w:p w:rsidR="008D2DB5" w:rsidRDefault="008D2DB5">
      <w:pPr>
        <w:spacing w:line="240" w:lineRule="auto"/>
      </w:pPr>
    </w:p>
    <w:p w:rsidR="008D2DB5" w:rsidRDefault="002421AD">
      <w:pPr>
        <w:spacing w:line="240" w:lineRule="auto"/>
      </w:pPr>
      <w:r>
        <w:t>Astfel, propunerea pentru trenul metropolitan Cluj</w:t>
      </w:r>
      <w:r>
        <w:t>-</w:t>
      </w:r>
      <w:r>
        <w:t>Napoca este de a folosi magistrala 300 și ruta 401 de cale ferată pe direcția Nădășelu – Baciu – Cluj</w:t>
      </w:r>
      <w:r>
        <w:t>-</w:t>
      </w:r>
      <w:r>
        <w:t>Napoca – Aeroport Cluj</w:t>
      </w:r>
      <w:r>
        <w:t>-</w:t>
      </w:r>
      <w:r>
        <w:t>Napoca – Apahida – Jucu – Bonțida cu un racord dinspre Apahida spre Cojocna – Câmpia Turzii. Aceste două aliniamente vor crește mob</w:t>
      </w:r>
      <w:r>
        <w:t>ilitatea populației din ariile rezidențiale spre zonele logistice, de agrement sau spre aeroport (Tetarom, Jucu, Cojocna, Bonțida). O particularitate a propunerii pentru trenul metropolitan o reprezintă racordul spre Gilău, din zona Amera, care va putea co</w:t>
      </w:r>
      <w:r>
        <w:t>necta una dintre zonele cu densități foarte mari (localitatea Florești) dar și zonele comerciale din partea de vest a municipiului Cluj</w:t>
      </w:r>
      <w:r>
        <w:t>-</w:t>
      </w:r>
      <w:r>
        <w:t>Napoca (Figura 2.2.</w:t>
      </w:r>
      <w:r>
        <w:t>21</w:t>
      </w:r>
      <w:r>
        <w:t xml:space="preserve">). Pe de altă parte, printr-un sistem de tip </w:t>
      </w:r>
      <w:r>
        <w:t>”</w:t>
      </w:r>
      <w:r>
        <w:rPr>
          <w:i/>
        </w:rPr>
        <w:t>park and ride</w:t>
      </w:r>
      <w:r>
        <w:t>” în zona Gilău/Floreșt</w:t>
      </w:r>
      <w:r>
        <w:t>i</w:t>
      </w:r>
      <w:r>
        <w:t xml:space="preserve"> se poate asigur</w:t>
      </w:r>
      <w:r>
        <w:t xml:space="preserve">a o conexiune multimodală (rutier – feroviar) atât </w:t>
      </w:r>
      <w:r>
        <w:t>dinspre</w:t>
      </w:r>
      <w:r>
        <w:t xml:space="preserve"> autostrada A3 (Turda – Zalău), cât și </w:t>
      </w:r>
      <w:r>
        <w:t>dinspre</w:t>
      </w:r>
      <w:r>
        <w:t xml:space="preserve"> DN1 (Oradea – Huedin). De remarcat însă faptul că cei aproximativ 15 km dintre ramificația Amera și Gil</w:t>
      </w:r>
      <w:r>
        <w:t>ă</w:t>
      </w:r>
      <w:r>
        <w:t xml:space="preserve">u reprezintă o legătură feroviară care trebuie </w:t>
      </w:r>
      <w:r>
        <w:t>construită, cu mai multe sectoare de constrângeri fizico-geografice sau socio-economice (dealul Hoia, Muzeul Apei Leonida Truță, zone cu presiune antropică ridicată).</w:t>
      </w:r>
    </w:p>
    <w:p w:rsidR="008D2DB5" w:rsidRDefault="002421AD">
      <w:pPr>
        <w:spacing w:before="0" w:after="0" w:line="240" w:lineRule="auto"/>
        <w:jc w:val="center"/>
        <w:rPr>
          <w:i/>
        </w:rPr>
      </w:pPr>
      <w:r>
        <w:rPr>
          <w:i/>
          <w:noProof/>
        </w:rPr>
        <w:drawing>
          <wp:inline distT="114300" distB="114300" distL="114300" distR="114300">
            <wp:extent cx="5400000" cy="3852938"/>
            <wp:effectExtent l="0" t="0" r="0" b="0"/>
            <wp:docPr id="2694"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90"/>
                    <a:srcRect/>
                    <a:stretch>
                      <a:fillRect/>
                    </a:stretch>
                  </pic:blipFill>
                  <pic:spPr>
                    <a:xfrm>
                      <a:off x="0" y="0"/>
                      <a:ext cx="5400000" cy="3852938"/>
                    </a:xfrm>
                    <a:prstGeom prst="rect">
                      <a:avLst/>
                    </a:prstGeom>
                    <a:ln/>
                  </pic:spPr>
                </pic:pic>
              </a:graphicData>
            </a:graphic>
          </wp:inline>
        </w:drawing>
      </w:r>
    </w:p>
    <w:sdt>
      <w:sdtPr>
        <w:tag w:val="goog_rdk_79"/>
        <w:id w:val="271511320"/>
      </w:sdtPr>
      <w:sdtEndPr/>
      <w:sdtContent>
        <w:p w:rsidR="008D2DB5" w:rsidRDefault="002421AD">
          <w:pPr>
            <w:spacing w:before="0" w:after="0" w:line="240" w:lineRule="auto"/>
            <w:jc w:val="center"/>
            <w:rPr>
              <w:i/>
              <w:sz w:val="22"/>
              <w:szCs w:val="22"/>
            </w:rPr>
          </w:pPr>
          <w:r>
            <w:rPr>
              <w:b/>
              <w:i/>
              <w:sz w:val="22"/>
              <w:szCs w:val="22"/>
            </w:rPr>
            <w:t>Figura 2.2.21. Model de dezvoltare a liniilor de tren metropolitan S - Cluj-Napoca</w:t>
          </w:r>
        </w:p>
      </w:sdtContent>
    </w:sdt>
    <w:p w:rsidR="008D2DB5" w:rsidRDefault="008D2DB5">
      <w:pPr>
        <w:spacing w:line="240" w:lineRule="auto"/>
      </w:pPr>
    </w:p>
    <w:p w:rsidR="008D2DB5" w:rsidRDefault="002421AD">
      <w:pPr>
        <w:spacing w:line="240" w:lineRule="auto"/>
      </w:pPr>
      <w:r>
        <w:t>Î</w:t>
      </w:r>
      <w:r>
        <w:t>n proiectul pilot propus pentru trenul metropolitan S - Cluj</w:t>
      </w:r>
      <w:r>
        <w:t>-</w:t>
      </w:r>
      <w:r>
        <w:t>Napoca se evidențiază necesitatea construirii unor puncte de oprire în linie curentă pentru o mai bună conexiune cu rețeaua rutieră sau cu ariile de aglomerare urbană. Astfel, pe lângă stațiile d</w:t>
      </w:r>
      <w:r>
        <w:t>e cale ferată existente sunt propuse noi puncte oprire în zonele Midarom, Penny Apahida, Aeroport Avram Iancu, Someșeni, Tetarom și Amera. Vitezele de circulație sunt cele ale liniei actuale (între 80 și 120 km/h) suficiente pentru un serviciu de transport</w:t>
      </w:r>
      <w:r>
        <w:t xml:space="preserve"> urban și metropolitan, caracterizat prin opriri dese în stații aflate la distanțe scurte.</w:t>
      </w:r>
    </w:p>
    <w:p w:rsidR="008D2DB5" w:rsidRDefault="002421AD">
      <w:pPr>
        <w:shd w:val="clear" w:color="auto" w:fill="FFFFFF"/>
        <w:spacing w:line="240" w:lineRule="auto"/>
      </w:pPr>
      <w:r>
        <w:t xml:space="preserve">Implementarea serviciului de tren metropolitan se </w:t>
      </w:r>
      <w:r>
        <w:t>poate face</w:t>
      </w:r>
      <w:r>
        <w:t xml:space="preserve"> etapizat astfel:</w:t>
      </w:r>
    </w:p>
    <w:p w:rsidR="008D2DB5" w:rsidRDefault="002421AD">
      <w:pPr>
        <w:pBdr>
          <w:top w:val="nil"/>
          <w:left w:val="nil"/>
          <w:bottom w:val="nil"/>
          <w:right w:val="nil"/>
          <w:between w:val="nil"/>
        </w:pBdr>
        <w:shd w:val="clear" w:color="auto" w:fill="FFFFFF"/>
        <w:tabs>
          <w:tab w:val="left" w:pos="450"/>
        </w:tabs>
        <w:spacing w:line="240" w:lineRule="auto"/>
        <w:ind w:left="720"/>
        <w:rPr>
          <w:color w:val="000000"/>
        </w:rPr>
      </w:pPr>
      <w:r>
        <w:rPr>
          <w:b/>
          <w:color w:val="000000"/>
        </w:rPr>
        <w:t>Etapa I:</w:t>
      </w:r>
      <w:r>
        <w:rPr>
          <w:color w:val="000000"/>
        </w:rPr>
        <w:t xml:space="preserve"> Nădășelu(P&amp;R) – Baciu – Amera (P&amp;R) – Cluj</w:t>
      </w:r>
      <w:r>
        <w:t>-</w:t>
      </w:r>
      <w:r>
        <w:rPr>
          <w:color w:val="000000"/>
        </w:rPr>
        <w:t xml:space="preserve">Napoca (P&amp;R) – Aeroport (P&amp;R) – Apahida (P&amp;R) – Jucu (P&amp;R) – Bonțida (P&amp;R) – reprezintă o componentă a </w:t>
      </w:r>
      <w:r>
        <w:t>C</w:t>
      </w:r>
      <w:r>
        <w:rPr>
          <w:color w:val="000000"/>
        </w:rPr>
        <w:t xml:space="preserve">ontractului semnat și în curs de derulare pentru faza de elaborare a SF și a </w:t>
      </w:r>
      <w:r>
        <w:t>D</w:t>
      </w:r>
      <w:r>
        <w:rPr>
          <w:color w:val="000000"/>
        </w:rPr>
        <w:t>ocumentației de atribuire pent</w:t>
      </w:r>
      <w:r>
        <w:rPr>
          <w:color w:val="000000"/>
        </w:rPr>
        <w:t xml:space="preserve">ru introducerea trenului metropolitan; </w:t>
      </w:r>
    </w:p>
    <w:p w:rsidR="008D2DB5" w:rsidRDefault="002421AD">
      <w:pPr>
        <w:pBdr>
          <w:top w:val="nil"/>
          <w:left w:val="nil"/>
          <w:bottom w:val="nil"/>
          <w:right w:val="nil"/>
          <w:between w:val="nil"/>
        </w:pBdr>
        <w:shd w:val="clear" w:color="auto" w:fill="FFFFFF"/>
        <w:tabs>
          <w:tab w:val="left" w:pos="450"/>
        </w:tabs>
        <w:spacing w:line="240" w:lineRule="auto"/>
        <w:ind w:left="720"/>
        <w:rPr>
          <w:color w:val="000000"/>
        </w:rPr>
      </w:pPr>
      <w:r>
        <w:rPr>
          <w:b/>
          <w:color w:val="000000"/>
        </w:rPr>
        <w:t>Etapa a II-a:</w:t>
      </w:r>
      <w:r>
        <w:rPr>
          <w:color w:val="000000"/>
        </w:rPr>
        <w:t xml:space="preserve"> Racordul Apahida (P&amp;R) – Cojocna (P&amp;R) – Câmpia Turzii (P&amp;R), ce face obiectul unui Studiu de perspectivă privind extinderea serviciului de tren metropolitan implementat în faza I.</w:t>
      </w:r>
    </w:p>
    <w:p w:rsidR="008D2DB5" w:rsidRDefault="008D2DB5">
      <w:pPr>
        <w:pBdr>
          <w:top w:val="nil"/>
          <w:left w:val="nil"/>
          <w:bottom w:val="nil"/>
          <w:right w:val="nil"/>
          <w:between w:val="nil"/>
        </w:pBdr>
        <w:shd w:val="clear" w:color="auto" w:fill="FFFFFF"/>
        <w:tabs>
          <w:tab w:val="left" w:pos="450"/>
        </w:tabs>
        <w:spacing w:line="240" w:lineRule="auto"/>
        <w:ind w:left="720"/>
      </w:pPr>
    </w:p>
    <w:p w:rsidR="008D2DB5" w:rsidRDefault="008D2DB5">
      <w:pPr>
        <w:pBdr>
          <w:top w:val="nil"/>
          <w:left w:val="nil"/>
          <w:bottom w:val="nil"/>
          <w:right w:val="nil"/>
          <w:between w:val="nil"/>
        </w:pBdr>
        <w:shd w:val="clear" w:color="auto" w:fill="FFFFFF"/>
        <w:tabs>
          <w:tab w:val="left" w:pos="450"/>
        </w:tabs>
        <w:spacing w:line="240" w:lineRule="auto"/>
        <w:ind w:left="720"/>
      </w:pPr>
    </w:p>
    <w:p w:rsidR="008D2DB5" w:rsidRDefault="008D2DB5">
      <w:pPr>
        <w:pBdr>
          <w:top w:val="nil"/>
          <w:left w:val="nil"/>
          <w:bottom w:val="nil"/>
          <w:right w:val="nil"/>
          <w:between w:val="nil"/>
        </w:pBdr>
        <w:shd w:val="clear" w:color="auto" w:fill="FFFFFF"/>
        <w:tabs>
          <w:tab w:val="left" w:pos="450"/>
        </w:tabs>
        <w:spacing w:line="240" w:lineRule="auto"/>
        <w:ind w:left="720"/>
      </w:pPr>
    </w:p>
    <w:sdt>
      <w:sdtPr>
        <w:tag w:val="goog_rdk_80"/>
        <w:id w:val="-630789560"/>
      </w:sdtPr>
      <w:sdtEndPr/>
      <w:sdtContent>
        <w:p w:rsidR="008D2DB5" w:rsidRDefault="002421AD">
          <w:pPr>
            <w:pBdr>
              <w:top w:val="nil"/>
              <w:left w:val="nil"/>
              <w:bottom w:val="nil"/>
              <w:right w:val="nil"/>
              <w:between w:val="nil"/>
            </w:pBdr>
            <w:spacing w:before="0" w:after="0" w:line="240" w:lineRule="auto"/>
            <w:jc w:val="center"/>
            <w:rPr>
              <w:b/>
              <w:i/>
              <w:sz w:val="22"/>
              <w:szCs w:val="22"/>
            </w:rPr>
          </w:pPr>
          <w:r>
            <w:rPr>
              <w:b/>
              <w:i/>
              <w:sz w:val="22"/>
              <w:szCs w:val="22"/>
            </w:rPr>
            <w:t xml:space="preserve">Tabelul 2.2.30. </w:t>
          </w:r>
          <w:r>
            <w:rPr>
              <w:b/>
              <w:i/>
              <w:color w:val="000000"/>
              <w:sz w:val="22"/>
              <w:szCs w:val="22"/>
            </w:rPr>
            <w:t>Pr</w:t>
          </w:r>
          <w:r>
            <w:rPr>
              <w:b/>
              <w:i/>
              <w:color w:val="000000"/>
              <w:sz w:val="22"/>
              <w:szCs w:val="22"/>
            </w:rPr>
            <w:t>opunere de puncte de oprire pentru trenul metropolitan S - Cluj</w:t>
          </w:r>
          <w:r>
            <w:rPr>
              <w:b/>
              <w:i/>
              <w:sz w:val="22"/>
              <w:szCs w:val="22"/>
            </w:rPr>
            <w:t>-</w:t>
          </w:r>
          <w:r>
            <w:rPr>
              <w:b/>
              <w:i/>
              <w:color w:val="000000"/>
              <w:sz w:val="22"/>
              <w:szCs w:val="22"/>
            </w:rPr>
            <w:t>Napoca</w:t>
          </w:r>
        </w:p>
      </w:sdtContent>
    </w:sdt>
    <w:tbl>
      <w:tblPr>
        <w:tblStyle w:val="affff7"/>
        <w:tblW w:w="9540" w:type="dxa"/>
        <w:tblInd w:w="-3" w:type="dxa"/>
        <w:tblBorders>
          <w:top w:val="nil"/>
          <w:left w:val="nil"/>
          <w:bottom w:val="nil"/>
          <w:right w:val="nil"/>
          <w:insideH w:val="nil"/>
          <w:insideV w:val="nil"/>
        </w:tblBorders>
        <w:tblLayout w:type="fixed"/>
        <w:tblLook w:val="0600" w:firstRow="0" w:lastRow="0" w:firstColumn="0" w:lastColumn="0" w:noHBand="1" w:noVBand="1"/>
      </w:tblPr>
      <w:tblGrid>
        <w:gridCol w:w="825"/>
        <w:gridCol w:w="810"/>
        <w:gridCol w:w="810"/>
        <w:gridCol w:w="1710"/>
        <w:gridCol w:w="1620"/>
        <w:gridCol w:w="735"/>
        <w:gridCol w:w="900"/>
        <w:gridCol w:w="1080"/>
        <w:gridCol w:w="1050"/>
      </w:tblGrid>
      <w:tr w:rsidR="008D2DB5">
        <w:tc>
          <w:tcPr>
            <w:tcW w:w="825" w:type="dxa"/>
            <w:tcBorders>
              <w:top w:val="single" w:sz="4" w:space="0" w:color="000000"/>
              <w:left w:val="single" w:sz="4" w:space="0" w:color="000000"/>
              <w:bottom w:val="single" w:sz="4" w:space="0" w:color="000000"/>
              <w:right w:val="single" w:sz="4" w:space="0" w:color="000000"/>
            </w:tcBorders>
            <w:shd w:val="clear" w:color="auto" w:fill="990000"/>
            <w:tcMar>
              <w:top w:w="100" w:type="dxa"/>
              <w:left w:w="100" w:type="dxa"/>
              <w:bottom w:w="100" w:type="dxa"/>
              <w:right w:w="100" w:type="dxa"/>
            </w:tcMar>
          </w:tcPr>
          <w:p w:rsidR="008D2DB5" w:rsidRDefault="002421AD">
            <w:pPr>
              <w:keepLines/>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Km. Cumulați</w:t>
            </w:r>
          </w:p>
        </w:tc>
        <w:tc>
          <w:tcPr>
            <w:tcW w:w="810" w:type="dxa"/>
            <w:tcBorders>
              <w:top w:val="single" w:sz="4" w:space="0" w:color="000000"/>
              <w:left w:val="single" w:sz="4" w:space="0" w:color="000000"/>
              <w:bottom w:val="single" w:sz="4" w:space="0" w:color="000000"/>
              <w:right w:val="single" w:sz="4" w:space="0" w:color="000000"/>
            </w:tcBorders>
            <w:shd w:val="clear" w:color="auto" w:fill="990000"/>
            <w:tcMar>
              <w:top w:w="100" w:type="dxa"/>
              <w:left w:w="100" w:type="dxa"/>
              <w:bottom w:w="100" w:type="dxa"/>
              <w:right w:w="100" w:type="dxa"/>
            </w:tcMar>
          </w:tcPr>
          <w:p w:rsidR="008D2DB5" w:rsidRDefault="002421AD">
            <w:pPr>
              <w:keepLines/>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Km Gilau</w:t>
            </w:r>
          </w:p>
        </w:tc>
        <w:tc>
          <w:tcPr>
            <w:tcW w:w="810" w:type="dxa"/>
            <w:tcBorders>
              <w:top w:val="single" w:sz="4" w:space="0" w:color="000000"/>
              <w:left w:val="single" w:sz="4" w:space="0" w:color="000000"/>
              <w:bottom w:val="single" w:sz="4" w:space="0" w:color="000000"/>
              <w:right w:val="single" w:sz="4" w:space="0" w:color="000000"/>
            </w:tcBorders>
            <w:shd w:val="clear" w:color="auto" w:fill="990000"/>
            <w:tcMar>
              <w:top w:w="100" w:type="dxa"/>
              <w:left w:w="100" w:type="dxa"/>
              <w:bottom w:w="100" w:type="dxa"/>
              <w:right w:w="100" w:type="dxa"/>
            </w:tcMar>
          </w:tcPr>
          <w:p w:rsidR="008D2DB5" w:rsidRDefault="002421AD">
            <w:pPr>
              <w:keepLines/>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Km Baciu</w:t>
            </w:r>
          </w:p>
        </w:tc>
        <w:tc>
          <w:tcPr>
            <w:tcW w:w="1710" w:type="dxa"/>
            <w:tcBorders>
              <w:top w:val="single" w:sz="4" w:space="0" w:color="000000"/>
              <w:left w:val="single" w:sz="4" w:space="0" w:color="000000"/>
              <w:bottom w:val="single" w:sz="4" w:space="0" w:color="000000"/>
              <w:right w:val="single" w:sz="4" w:space="0" w:color="000000"/>
            </w:tcBorders>
            <w:shd w:val="clear" w:color="auto" w:fill="990000"/>
            <w:tcMar>
              <w:top w:w="100" w:type="dxa"/>
              <w:left w:w="100" w:type="dxa"/>
              <w:bottom w:w="100" w:type="dxa"/>
              <w:right w:w="100" w:type="dxa"/>
            </w:tcMar>
          </w:tcPr>
          <w:p w:rsidR="008D2DB5" w:rsidRDefault="002421AD">
            <w:pPr>
              <w:keepLines/>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Oprire</w:t>
            </w:r>
          </w:p>
        </w:tc>
        <w:tc>
          <w:tcPr>
            <w:tcW w:w="1620" w:type="dxa"/>
            <w:tcBorders>
              <w:top w:val="single" w:sz="4" w:space="0" w:color="000000"/>
              <w:left w:val="single" w:sz="4" w:space="0" w:color="000000"/>
              <w:bottom w:val="single" w:sz="4" w:space="0" w:color="000000"/>
              <w:right w:val="single" w:sz="4" w:space="0" w:color="000000"/>
            </w:tcBorders>
            <w:shd w:val="clear" w:color="auto" w:fill="990000"/>
            <w:tcMar>
              <w:top w:w="100" w:type="dxa"/>
              <w:left w:w="100" w:type="dxa"/>
              <w:bottom w:w="100" w:type="dxa"/>
              <w:right w:w="100" w:type="dxa"/>
            </w:tcMar>
          </w:tcPr>
          <w:p w:rsidR="008D2DB5" w:rsidRDefault="002421AD">
            <w:pPr>
              <w:keepLines/>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Tip stație</w:t>
            </w:r>
          </w:p>
        </w:tc>
        <w:tc>
          <w:tcPr>
            <w:tcW w:w="735" w:type="dxa"/>
            <w:tcBorders>
              <w:top w:val="single" w:sz="4" w:space="0" w:color="000000"/>
              <w:left w:val="single" w:sz="4" w:space="0" w:color="000000"/>
              <w:bottom w:val="single" w:sz="4" w:space="0" w:color="000000"/>
              <w:right w:val="single" w:sz="4" w:space="0" w:color="000000"/>
            </w:tcBorders>
            <w:shd w:val="clear" w:color="auto" w:fill="990000"/>
            <w:tcMar>
              <w:top w:w="100" w:type="dxa"/>
              <w:left w:w="100" w:type="dxa"/>
              <w:bottom w:w="100" w:type="dxa"/>
              <w:right w:w="100" w:type="dxa"/>
            </w:tcMar>
          </w:tcPr>
          <w:p w:rsidR="008D2DB5" w:rsidRDefault="002421AD">
            <w:pPr>
              <w:keepLines/>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Nr. linii</w:t>
            </w:r>
          </w:p>
        </w:tc>
        <w:tc>
          <w:tcPr>
            <w:tcW w:w="900" w:type="dxa"/>
            <w:tcBorders>
              <w:top w:val="single" w:sz="4" w:space="0" w:color="000000"/>
              <w:left w:val="single" w:sz="4" w:space="0" w:color="000000"/>
              <w:bottom w:val="single" w:sz="4" w:space="0" w:color="000000"/>
              <w:right w:val="single" w:sz="4" w:space="0" w:color="000000"/>
            </w:tcBorders>
            <w:shd w:val="clear" w:color="auto" w:fill="990000"/>
            <w:tcMar>
              <w:top w:w="100" w:type="dxa"/>
              <w:left w:w="100" w:type="dxa"/>
              <w:bottom w:w="100" w:type="dxa"/>
              <w:right w:w="100" w:type="dxa"/>
            </w:tcMar>
          </w:tcPr>
          <w:p w:rsidR="008D2DB5" w:rsidRDefault="002421AD">
            <w:pPr>
              <w:keepLines/>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 xml:space="preserve">Statut </w:t>
            </w:r>
          </w:p>
        </w:tc>
        <w:tc>
          <w:tcPr>
            <w:tcW w:w="1080" w:type="dxa"/>
            <w:tcBorders>
              <w:top w:val="single" w:sz="4" w:space="0" w:color="000000"/>
              <w:left w:val="single" w:sz="4" w:space="0" w:color="000000"/>
              <w:bottom w:val="single" w:sz="4" w:space="0" w:color="000000"/>
              <w:right w:val="single" w:sz="4" w:space="0" w:color="000000"/>
            </w:tcBorders>
            <w:shd w:val="clear" w:color="auto" w:fill="990000"/>
            <w:tcMar>
              <w:top w:w="100" w:type="dxa"/>
              <w:left w:w="100" w:type="dxa"/>
              <w:bottom w:w="100" w:type="dxa"/>
              <w:right w:w="100" w:type="dxa"/>
            </w:tcMar>
          </w:tcPr>
          <w:p w:rsidR="008D2DB5" w:rsidRDefault="002421AD">
            <w:pPr>
              <w:keepLines/>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Cale ferată</w:t>
            </w:r>
          </w:p>
        </w:tc>
        <w:tc>
          <w:tcPr>
            <w:tcW w:w="1050" w:type="dxa"/>
            <w:tcBorders>
              <w:top w:val="single" w:sz="4" w:space="0" w:color="000000"/>
              <w:left w:val="single" w:sz="4" w:space="0" w:color="000000"/>
              <w:bottom w:val="single" w:sz="4" w:space="0" w:color="000000"/>
              <w:right w:val="single" w:sz="4" w:space="0" w:color="000000"/>
            </w:tcBorders>
            <w:shd w:val="clear" w:color="auto" w:fill="990000"/>
            <w:tcMar>
              <w:top w:w="100" w:type="dxa"/>
              <w:left w:w="100" w:type="dxa"/>
              <w:bottom w:w="100" w:type="dxa"/>
              <w:right w:w="100" w:type="dxa"/>
            </w:tcMar>
          </w:tcPr>
          <w:p w:rsidR="008D2DB5" w:rsidRDefault="002421AD">
            <w:pPr>
              <w:keepLines/>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Viteza km/h</w:t>
            </w:r>
          </w:p>
        </w:tc>
      </w:tr>
      <w:tr w:rsidR="008D2DB5">
        <w:trPr>
          <w:trHeight w:val="135"/>
        </w:trPr>
        <w:tc>
          <w:tcPr>
            <w:tcW w:w="825" w:type="dxa"/>
            <w:tcBorders>
              <w:top w:val="single" w:sz="4" w:space="0" w:color="000000"/>
              <w:left w:val="single" w:sz="4" w:space="0" w:color="000000"/>
              <w:bottom w:val="single" w:sz="4" w:space="0" w:color="000000"/>
              <w:right w:val="single" w:sz="4" w:space="0" w:color="000000"/>
            </w:tcBorders>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0</w:t>
            </w:r>
          </w:p>
        </w:tc>
        <w:tc>
          <w:tcPr>
            <w:tcW w:w="810" w:type="dxa"/>
            <w:tcBorders>
              <w:top w:val="single" w:sz="4" w:space="0" w:color="000000"/>
              <w:left w:val="single" w:sz="4" w:space="0" w:color="000000"/>
              <w:bottom w:val="single" w:sz="4" w:space="0" w:color="000000"/>
              <w:right w:val="single" w:sz="4" w:space="0" w:color="000000"/>
            </w:tcBorders>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810" w:type="dxa"/>
            <w:tcBorders>
              <w:top w:val="single" w:sz="4" w:space="0" w:color="000000"/>
              <w:left w:val="single" w:sz="4" w:space="0" w:color="000000"/>
              <w:bottom w:val="single" w:sz="4" w:space="0" w:color="000000"/>
              <w:right w:val="single" w:sz="4" w:space="0" w:color="000000"/>
            </w:tcBorders>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1710" w:type="dxa"/>
            <w:tcBorders>
              <w:top w:val="single" w:sz="4" w:space="0" w:color="000000"/>
              <w:left w:val="single" w:sz="4" w:space="0" w:color="000000"/>
              <w:bottom w:val="single" w:sz="4" w:space="0" w:color="000000"/>
              <w:right w:val="single" w:sz="4" w:space="0" w:color="000000"/>
            </w:tcBorders>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rPr>
                <w:sz w:val="16"/>
                <w:szCs w:val="16"/>
              </w:rPr>
            </w:pPr>
            <w:r>
              <w:rPr>
                <w:sz w:val="16"/>
                <w:szCs w:val="16"/>
              </w:rPr>
              <w:t>Bonțida</w:t>
            </w:r>
          </w:p>
        </w:tc>
        <w:tc>
          <w:tcPr>
            <w:tcW w:w="1620" w:type="dxa"/>
            <w:tcBorders>
              <w:top w:val="single" w:sz="4" w:space="0" w:color="000000"/>
              <w:left w:val="single" w:sz="4" w:space="0" w:color="000000"/>
              <w:bottom w:val="single" w:sz="4" w:space="0" w:color="000000"/>
              <w:right w:val="single" w:sz="4" w:space="0" w:color="000000"/>
            </w:tcBorders>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stație</w:t>
            </w:r>
          </w:p>
        </w:tc>
        <w:tc>
          <w:tcPr>
            <w:tcW w:w="735" w:type="dxa"/>
            <w:tcBorders>
              <w:top w:val="single" w:sz="4" w:space="0" w:color="000000"/>
              <w:left w:val="single" w:sz="4" w:space="0" w:color="000000"/>
              <w:bottom w:val="single" w:sz="4" w:space="0" w:color="000000"/>
              <w:right w:val="single" w:sz="4" w:space="0" w:color="000000"/>
            </w:tcBorders>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2+1</w:t>
            </w:r>
          </w:p>
        </w:tc>
        <w:tc>
          <w:tcPr>
            <w:tcW w:w="900" w:type="dxa"/>
            <w:tcBorders>
              <w:top w:val="single" w:sz="4" w:space="0" w:color="000000"/>
              <w:left w:val="single" w:sz="4" w:space="0" w:color="000000"/>
              <w:bottom w:val="single" w:sz="4" w:space="0" w:color="000000"/>
              <w:right w:val="single" w:sz="4" w:space="0" w:color="000000"/>
            </w:tcBorders>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existentă</w:t>
            </w:r>
          </w:p>
        </w:tc>
        <w:tc>
          <w:tcPr>
            <w:tcW w:w="1080" w:type="dxa"/>
            <w:vMerge w:val="restart"/>
            <w:tcBorders>
              <w:top w:val="single" w:sz="4" w:space="0" w:color="000000"/>
              <w:left w:val="single" w:sz="4" w:space="0" w:color="000000"/>
              <w:bottom w:val="single" w:sz="4" w:space="0" w:color="000000"/>
              <w:right w:val="single" w:sz="4" w:space="0" w:color="000000"/>
            </w:tcBorders>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CF existentă</w:t>
            </w:r>
          </w:p>
        </w:tc>
        <w:tc>
          <w:tcPr>
            <w:tcW w:w="1050" w:type="dxa"/>
            <w:vMerge w:val="restart"/>
            <w:tcBorders>
              <w:top w:val="single" w:sz="4" w:space="0" w:color="000000"/>
              <w:left w:val="single" w:sz="4" w:space="0" w:color="000000"/>
              <w:bottom w:val="single" w:sz="4" w:space="0" w:color="000000"/>
              <w:right w:val="single" w:sz="4" w:space="0" w:color="000000"/>
            </w:tcBorders>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100</w:t>
            </w:r>
          </w:p>
        </w:tc>
      </w:tr>
      <w:tr w:rsidR="008D2DB5">
        <w:tc>
          <w:tcPr>
            <w:tcW w:w="825" w:type="dxa"/>
            <w:tcBorders>
              <w:top w:val="single" w:sz="4" w:space="0" w:color="000000"/>
              <w:left w:val="single" w:sz="4" w:space="0" w:color="000000"/>
              <w:bottom w:val="single" w:sz="4" w:space="0" w:color="000000"/>
              <w:right w:val="single" w:sz="4" w:space="0" w:color="000000"/>
            </w:tcBorders>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2.8</w:t>
            </w:r>
          </w:p>
        </w:tc>
        <w:tc>
          <w:tcPr>
            <w:tcW w:w="810" w:type="dxa"/>
            <w:tcBorders>
              <w:top w:val="single" w:sz="4" w:space="0" w:color="000000"/>
              <w:left w:val="single" w:sz="4" w:space="0" w:color="000000"/>
              <w:bottom w:val="single" w:sz="4" w:space="0" w:color="000000"/>
              <w:right w:val="single" w:sz="4" w:space="0" w:color="000000"/>
            </w:tcBorders>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810" w:type="dxa"/>
            <w:tcBorders>
              <w:top w:val="single" w:sz="4" w:space="0" w:color="000000"/>
              <w:left w:val="single" w:sz="4" w:space="0" w:color="000000"/>
              <w:bottom w:val="single" w:sz="4" w:space="0" w:color="000000"/>
              <w:right w:val="single" w:sz="4" w:space="0" w:color="000000"/>
            </w:tcBorders>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1710" w:type="dxa"/>
            <w:tcBorders>
              <w:top w:val="single" w:sz="4" w:space="0" w:color="000000"/>
              <w:left w:val="single" w:sz="4" w:space="0" w:color="000000"/>
              <w:bottom w:val="single" w:sz="4" w:space="0" w:color="000000"/>
              <w:right w:val="single" w:sz="4" w:space="0" w:color="000000"/>
            </w:tcBorders>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rPr>
                <w:sz w:val="16"/>
                <w:szCs w:val="16"/>
              </w:rPr>
            </w:pPr>
            <w:r>
              <w:rPr>
                <w:sz w:val="16"/>
                <w:szCs w:val="16"/>
              </w:rPr>
              <w:t>Răscruci</w:t>
            </w:r>
          </w:p>
        </w:tc>
        <w:tc>
          <w:tcPr>
            <w:tcW w:w="1620" w:type="dxa"/>
            <w:tcBorders>
              <w:top w:val="single" w:sz="4" w:space="0" w:color="000000"/>
              <w:left w:val="single" w:sz="4" w:space="0" w:color="000000"/>
              <w:bottom w:val="single" w:sz="4" w:space="0" w:color="000000"/>
              <w:right w:val="single" w:sz="4" w:space="0" w:color="000000"/>
            </w:tcBorders>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punct oprire</w:t>
            </w:r>
          </w:p>
        </w:tc>
        <w:tc>
          <w:tcPr>
            <w:tcW w:w="735" w:type="dxa"/>
            <w:tcBorders>
              <w:top w:val="single" w:sz="4" w:space="0" w:color="000000"/>
              <w:left w:val="single" w:sz="4" w:space="0" w:color="000000"/>
              <w:bottom w:val="single" w:sz="4" w:space="0" w:color="000000"/>
              <w:right w:val="single" w:sz="4" w:space="0" w:color="000000"/>
            </w:tcBorders>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2</w:t>
            </w:r>
          </w:p>
        </w:tc>
        <w:tc>
          <w:tcPr>
            <w:tcW w:w="900" w:type="dxa"/>
            <w:tcBorders>
              <w:top w:val="single" w:sz="4" w:space="0" w:color="000000"/>
              <w:left w:val="single" w:sz="4" w:space="0" w:color="000000"/>
              <w:bottom w:val="single" w:sz="4" w:space="0" w:color="000000"/>
              <w:right w:val="single" w:sz="4" w:space="0" w:color="000000"/>
            </w:tcBorders>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existentă</w:t>
            </w: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5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r>
      <w:tr w:rsidR="008D2DB5">
        <w:tc>
          <w:tcPr>
            <w:tcW w:w="82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5.6</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rPr>
                <w:sz w:val="16"/>
                <w:szCs w:val="16"/>
              </w:rPr>
            </w:pPr>
            <w:r>
              <w:rPr>
                <w:sz w:val="16"/>
                <w:szCs w:val="16"/>
              </w:rPr>
              <w:t>Jucu - Tetarom</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punct oprire</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2</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existentă</w:t>
            </w: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5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r>
      <w:tr w:rsidR="008D2DB5">
        <w:tc>
          <w:tcPr>
            <w:tcW w:w="82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7.2</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rPr>
                <w:sz w:val="16"/>
                <w:szCs w:val="16"/>
              </w:rPr>
            </w:pPr>
            <w:r>
              <w:rPr>
                <w:sz w:val="16"/>
                <w:szCs w:val="16"/>
              </w:rPr>
              <w:t>Jucu - Herghelie</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stație</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2</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existentă</w:t>
            </w: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5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r>
      <w:tr w:rsidR="008D2DB5">
        <w:trPr>
          <w:trHeight w:val="90"/>
        </w:trPr>
        <w:tc>
          <w:tcPr>
            <w:tcW w:w="82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8.5</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rPr>
                <w:sz w:val="16"/>
                <w:szCs w:val="16"/>
              </w:rPr>
            </w:pPr>
            <w:r>
              <w:rPr>
                <w:sz w:val="16"/>
                <w:szCs w:val="16"/>
              </w:rPr>
              <w:t>Midarom</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punct oprire</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2</w:t>
            </w:r>
          </w:p>
        </w:tc>
        <w:tc>
          <w:tcPr>
            <w:tcW w:w="900" w:type="dxa"/>
            <w:tcBorders>
              <w:top w:val="single" w:sz="4" w:space="0" w:color="000000"/>
              <w:left w:val="single" w:sz="4" w:space="0" w:color="000000"/>
              <w:bottom w:val="single" w:sz="4" w:space="0" w:color="000000"/>
              <w:right w:val="single" w:sz="4" w:space="0" w:color="000000"/>
            </w:tcBorders>
            <w:shd w:val="clear" w:color="auto" w:fill="EFEFEF"/>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nouă</w:t>
            </w: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5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r>
      <w:tr w:rsidR="008D2DB5">
        <w:tc>
          <w:tcPr>
            <w:tcW w:w="82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14.4</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rPr>
                <w:sz w:val="16"/>
                <w:szCs w:val="16"/>
              </w:rPr>
            </w:pPr>
            <w:r>
              <w:rPr>
                <w:sz w:val="16"/>
                <w:szCs w:val="16"/>
              </w:rPr>
              <w:t>Apahida h</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punct oprire</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2</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existentă</w:t>
            </w: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5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r>
      <w:tr w:rsidR="008D2DB5">
        <w:tc>
          <w:tcPr>
            <w:tcW w:w="82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14.9</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rPr>
                <w:sz w:val="16"/>
                <w:szCs w:val="16"/>
              </w:rPr>
            </w:pPr>
            <w:r>
              <w:rPr>
                <w:sz w:val="16"/>
                <w:szCs w:val="16"/>
              </w:rPr>
              <w:t>Apahida Penny</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punct oprire</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2</w:t>
            </w:r>
          </w:p>
        </w:tc>
        <w:tc>
          <w:tcPr>
            <w:tcW w:w="900" w:type="dxa"/>
            <w:tcBorders>
              <w:top w:val="single" w:sz="4" w:space="0" w:color="000000"/>
              <w:left w:val="single" w:sz="4" w:space="0" w:color="000000"/>
              <w:bottom w:val="single" w:sz="4" w:space="0" w:color="000000"/>
              <w:right w:val="single" w:sz="4" w:space="0" w:color="000000"/>
            </w:tcBorders>
            <w:shd w:val="clear" w:color="auto" w:fill="EFEFEF"/>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nouă</w:t>
            </w: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5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r>
      <w:tr w:rsidR="008D2DB5">
        <w:tc>
          <w:tcPr>
            <w:tcW w:w="82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16.1</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rPr>
                <w:sz w:val="16"/>
                <w:szCs w:val="16"/>
              </w:rPr>
            </w:pPr>
            <w:r>
              <w:rPr>
                <w:sz w:val="16"/>
                <w:szCs w:val="16"/>
              </w:rPr>
              <w:t>Apahida</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stație</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8</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existentă</w:t>
            </w: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5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r>
      <w:tr w:rsidR="008D2DB5">
        <w:tc>
          <w:tcPr>
            <w:tcW w:w="82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18.1</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rPr>
                <w:sz w:val="16"/>
                <w:szCs w:val="16"/>
              </w:rPr>
            </w:pPr>
            <w:r>
              <w:rPr>
                <w:sz w:val="16"/>
                <w:szCs w:val="16"/>
              </w:rPr>
              <w:t>Dezmir</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punct oprire</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2</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existentă</w:t>
            </w: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50" w:type="dxa"/>
            <w:vMerge w:val="restar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120</w:t>
            </w:r>
          </w:p>
        </w:tc>
      </w:tr>
      <w:tr w:rsidR="008D2DB5">
        <w:tc>
          <w:tcPr>
            <w:tcW w:w="82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20</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rPr>
                <w:sz w:val="16"/>
                <w:szCs w:val="16"/>
              </w:rPr>
            </w:pPr>
            <w:r>
              <w:rPr>
                <w:sz w:val="16"/>
                <w:szCs w:val="16"/>
              </w:rPr>
              <w:t>Aeroport Avram Iancu</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punct oprire</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2+1</w:t>
            </w:r>
          </w:p>
        </w:tc>
        <w:tc>
          <w:tcPr>
            <w:tcW w:w="900" w:type="dxa"/>
            <w:tcBorders>
              <w:top w:val="single" w:sz="4" w:space="0" w:color="000000"/>
              <w:left w:val="single" w:sz="4" w:space="0" w:color="000000"/>
              <w:bottom w:val="single" w:sz="4" w:space="0" w:color="000000"/>
              <w:right w:val="single" w:sz="4" w:space="0" w:color="000000"/>
            </w:tcBorders>
            <w:shd w:val="clear" w:color="auto" w:fill="EFEFEF"/>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nouă</w:t>
            </w: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5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r>
      <w:tr w:rsidR="008D2DB5">
        <w:tc>
          <w:tcPr>
            <w:tcW w:w="82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21.8</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rPr>
                <w:sz w:val="16"/>
                <w:szCs w:val="16"/>
              </w:rPr>
            </w:pPr>
            <w:r>
              <w:rPr>
                <w:sz w:val="16"/>
                <w:szCs w:val="16"/>
              </w:rPr>
              <w:t>Cluj-Napoca Est</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stație</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13</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existentă</w:t>
            </w: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5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r>
      <w:tr w:rsidR="008D2DB5">
        <w:tc>
          <w:tcPr>
            <w:tcW w:w="82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24.2</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rPr>
                <w:sz w:val="16"/>
                <w:szCs w:val="16"/>
              </w:rPr>
            </w:pPr>
            <w:r>
              <w:rPr>
                <w:sz w:val="16"/>
                <w:szCs w:val="16"/>
              </w:rPr>
              <w:t>Someșeni</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punct oprire</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2</w:t>
            </w:r>
          </w:p>
        </w:tc>
        <w:tc>
          <w:tcPr>
            <w:tcW w:w="900" w:type="dxa"/>
            <w:tcBorders>
              <w:top w:val="single" w:sz="4" w:space="0" w:color="000000"/>
              <w:left w:val="single" w:sz="4" w:space="0" w:color="000000"/>
              <w:bottom w:val="single" w:sz="4" w:space="0" w:color="000000"/>
              <w:right w:val="single" w:sz="4" w:space="0" w:color="000000"/>
            </w:tcBorders>
            <w:shd w:val="clear" w:color="auto" w:fill="EFEFEF"/>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nouă</w:t>
            </w: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5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r>
      <w:tr w:rsidR="008D2DB5">
        <w:tc>
          <w:tcPr>
            <w:tcW w:w="82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26.4</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rPr>
                <w:sz w:val="16"/>
                <w:szCs w:val="16"/>
              </w:rPr>
            </w:pPr>
            <w:r>
              <w:rPr>
                <w:sz w:val="16"/>
                <w:szCs w:val="16"/>
              </w:rPr>
              <w:t>Clujana</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punct oprire</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2</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existentă</w:t>
            </w: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5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r>
      <w:tr w:rsidR="008D2DB5">
        <w:tc>
          <w:tcPr>
            <w:tcW w:w="82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b/>
                <w:sz w:val="16"/>
                <w:szCs w:val="16"/>
              </w:rPr>
            </w:pPr>
            <w:r>
              <w:rPr>
                <w:b/>
                <w:sz w:val="16"/>
                <w:szCs w:val="16"/>
              </w:rPr>
              <w:t>28.4</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b/>
                <w:sz w:val="16"/>
                <w:szCs w:val="16"/>
              </w:rPr>
            </w:pPr>
            <w:r>
              <w:rPr>
                <w:b/>
                <w:sz w:val="16"/>
                <w:szCs w:val="16"/>
              </w:rPr>
              <w:t>0.0</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b/>
                <w:sz w:val="16"/>
                <w:szCs w:val="16"/>
              </w:rPr>
            </w:pPr>
            <w:r>
              <w:rPr>
                <w:b/>
                <w:sz w:val="16"/>
                <w:szCs w:val="16"/>
              </w:rPr>
              <w:t>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rPr>
                <w:b/>
                <w:sz w:val="16"/>
                <w:szCs w:val="16"/>
              </w:rPr>
            </w:pPr>
            <w:r>
              <w:rPr>
                <w:b/>
                <w:sz w:val="16"/>
                <w:szCs w:val="16"/>
              </w:rPr>
              <w:t>Cluj-Napoca Central</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b/>
                <w:sz w:val="16"/>
                <w:szCs w:val="16"/>
              </w:rPr>
            </w:pPr>
            <w:r>
              <w:rPr>
                <w:b/>
                <w:sz w:val="16"/>
                <w:szCs w:val="16"/>
              </w:rPr>
              <w:t>stație</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b/>
                <w:sz w:val="16"/>
                <w:szCs w:val="16"/>
              </w:rPr>
            </w:pPr>
            <w:r>
              <w:rPr>
                <w:b/>
                <w:sz w:val="16"/>
                <w:szCs w:val="16"/>
              </w:rPr>
              <w:t>10</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b/>
                <w:sz w:val="16"/>
                <w:szCs w:val="16"/>
              </w:rPr>
            </w:pPr>
            <w:r>
              <w:rPr>
                <w:b/>
                <w:sz w:val="16"/>
                <w:szCs w:val="16"/>
              </w:rPr>
              <w:t>existentă</w:t>
            </w: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5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r>
      <w:tr w:rsidR="008D2DB5">
        <w:tc>
          <w:tcPr>
            <w:tcW w:w="82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30.4</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2.0</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2.0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rPr>
                <w:sz w:val="16"/>
                <w:szCs w:val="16"/>
              </w:rPr>
            </w:pPr>
            <w:r>
              <w:rPr>
                <w:sz w:val="16"/>
                <w:szCs w:val="16"/>
              </w:rPr>
              <w:t>Tetarom</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punct oprire</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2</w:t>
            </w:r>
          </w:p>
        </w:tc>
        <w:tc>
          <w:tcPr>
            <w:tcW w:w="900" w:type="dxa"/>
            <w:tcBorders>
              <w:top w:val="single" w:sz="4" w:space="0" w:color="000000"/>
              <w:left w:val="single" w:sz="4" w:space="0" w:color="000000"/>
              <w:bottom w:val="single" w:sz="4" w:space="0" w:color="000000"/>
              <w:right w:val="single" w:sz="4" w:space="0" w:color="000000"/>
            </w:tcBorders>
            <w:shd w:val="clear" w:color="auto" w:fill="EFEFEF"/>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nouă</w:t>
            </w: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50" w:type="dxa"/>
            <w:vMerge w:val="restar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80</w:t>
            </w:r>
          </w:p>
        </w:tc>
      </w:tr>
      <w:tr w:rsidR="008D2DB5">
        <w:trPr>
          <w:trHeight w:val="60"/>
        </w:trPr>
        <w:tc>
          <w:tcPr>
            <w:tcW w:w="82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31.7</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1.3</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1.3</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rPr>
                <w:sz w:val="16"/>
                <w:szCs w:val="16"/>
              </w:rPr>
            </w:pPr>
            <w:r>
              <w:rPr>
                <w:sz w:val="16"/>
                <w:szCs w:val="16"/>
              </w:rPr>
              <w:t>Amera</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punct oprire</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2</w:t>
            </w:r>
          </w:p>
        </w:tc>
        <w:tc>
          <w:tcPr>
            <w:tcW w:w="900" w:type="dxa"/>
            <w:tcBorders>
              <w:top w:val="single" w:sz="4" w:space="0" w:color="000000"/>
              <w:left w:val="single" w:sz="4" w:space="0" w:color="000000"/>
              <w:bottom w:val="single" w:sz="4" w:space="0" w:color="000000"/>
              <w:right w:val="single" w:sz="4" w:space="0" w:color="000000"/>
            </w:tcBorders>
            <w:shd w:val="clear" w:color="auto" w:fill="EFEFEF"/>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nouă</w:t>
            </w: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5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r>
      <w:tr w:rsidR="008D2DB5">
        <w:tc>
          <w:tcPr>
            <w:tcW w:w="82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b/>
                <w:sz w:val="16"/>
                <w:szCs w:val="16"/>
              </w:rPr>
            </w:pPr>
            <w:r>
              <w:rPr>
                <w:b/>
                <w:sz w:val="16"/>
                <w:szCs w:val="16"/>
              </w:rPr>
              <w:t>1.5</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rPr>
                <w:b/>
                <w:sz w:val="16"/>
                <w:szCs w:val="16"/>
              </w:rPr>
            </w:pPr>
            <w:r>
              <w:rPr>
                <w:b/>
                <w:sz w:val="16"/>
                <w:szCs w:val="16"/>
              </w:rPr>
              <w:t>Baciu triaj</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b/>
                <w:sz w:val="16"/>
                <w:szCs w:val="16"/>
              </w:rPr>
            </w:pPr>
            <w:r>
              <w:rPr>
                <w:b/>
                <w:sz w:val="16"/>
                <w:szCs w:val="16"/>
              </w:rPr>
              <w:t>stație</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b/>
                <w:sz w:val="16"/>
                <w:szCs w:val="16"/>
              </w:rPr>
            </w:pPr>
            <w:r>
              <w:rPr>
                <w:b/>
                <w:sz w:val="16"/>
                <w:szCs w:val="16"/>
              </w:rPr>
              <w:t>4</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b/>
                <w:sz w:val="16"/>
                <w:szCs w:val="16"/>
              </w:rPr>
            </w:pPr>
            <w:r>
              <w:rPr>
                <w:b/>
                <w:sz w:val="16"/>
                <w:szCs w:val="16"/>
              </w:rPr>
              <w:t>existentă</w:t>
            </w: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5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r>
      <w:tr w:rsidR="008D2DB5">
        <w:trPr>
          <w:trHeight w:val="120"/>
        </w:trPr>
        <w:tc>
          <w:tcPr>
            <w:tcW w:w="82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33.7</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2.0</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rPr>
                <w:sz w:val="16"/>
                <w:szCs w:val="16"/>
              </w:rPr>
            </w:pPr>
            <w:r>
              <w:rPr>
                <w:sz w:val="16"/>
                <w:szCs w:val="16"/>
              </w:rPr>
              <w:t>Miraslău Vest</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punct oprire</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2</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nouă</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CF nouă</w:t>
            </w:r>
          </w:p>
        </w:tc>
        <w:tc>
          <w:tcPr>
            <w:tcW w:w="1050" w:type="dxa"/>
            <w:vMerge w:val="restar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140</w:t>
            </w:r>
          </w:p>
        </w:tc>
      </w:tr>
      <w:tr w:rsidR="008D2DB5">
        <w:trPr>
          <w:trHeight w:val="45"/>
        </w:trPr>
        <w:tc>
          <w:tcPr>
            <w:tcW w:w="82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rPr>
                <w:sz w:val="16"/>
                <w:szCs w:val="16"/>
              </w:rPr>
            </w:pPr>
            <w:r>
              <w:rPr>
                <w:sz w:val="16"/>
                <w:szCs w:val="16"/>
              </w:rPr>
              <w:t>Vivo</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legătura bandă</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n/a</w:t>
            </w:r>
          </w:p>
        </w:tc>
        <w:tc>
          <w:tcPr>
            <w:tcW w:w="900" w:type="dxa"/>
            <w:tcBorders>
              <w:top w:val="single" w:sz="4" w:space="0" w:color="000000"/>
              <w:left w:val="single" w:sz="4" w:space="0" w:color="000000"/>
              <w:bottom w:val="single" w:sz="4" w:space="0" w:color="000000"/>
              <w:right w:val="single" w:sz="4" w:space="0" w:color="000000"/>
            </w:tcBorders>
            <w:shd w:val="clear" w:color="auto" w:fill="EFEFEF"/>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nouă</w:t>
            </w: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5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r>
      <w:tr w:rsidR="008D2DB5">
        <w:tc>
          <w:tcPr>
            <w:tcW w:w="82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36.4</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2.7</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rPr>
                <w:sz w:val="16"/>
                <w:szCs w:val="16"/>
              </w:rPr>
            </w:pPr>
            <w:r>
              <w:rPr>
                <w:sz w:val="16"/>
                <w:szCs w:val="16"/>
              </w:rPr>
              <w:t>Florești Est</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punct oprire</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2</w:t>
            </w:r>
          </w:p>
        </w:tc>
        <w:tc>
          <w:tcPr>
            <w:tcW w:w="900" w:type="dxa"/>
            <w:tcBorders>
              <w:top w:val="single" w:sz="4" w:space="0" w:color="000000"/>
              <w:left w:val="single" w:sz="4" w:space="0" w:color="000000"/>
              <w:bottom w:val="single" w:sz="4" w:space="0" w:color="000000"/>
              <w:right w:val="single" w:sz="4" w:space="0" w:color="000000"/>
            </w:tcBorders>
            <w:shd w:val="clear" w:color="auto" w:fill="EFEFEF"/>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nouă</w:t>
            </w: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5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r>
      <w:tr w:rsidR="008D2DB5">
        <w:tc>
          <w:tcPr>
            <w:tcW w:w="82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38.1</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1.7</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rPr>
                <w:sz w:val="16"/>
                <w:szCs w:val="16"/>
              </w:rPr>
            </w:pPr>
            <w:r>
              <w:rPr>
                <w:sz w:val="16"/>
                <w:szCs w:val="16"/>
              </w:rPr>
              <w:t>Florești Nord</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punct oprire</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2+1</w:t>
            </w:r>
          </w:p>
        </w:tc>
        <w:tc>
          <w:tcPr>
            <w:tcW w:w="900" w:type="dxa"/>
            <w:tcBorders>
              <w:top w:val="single" w:sz="4" w:space="0" w:color="000000"/>
              <w:left w:val="single" w:sz="4" w:space="0" w:color="000000"/>
              <w:bottom w:val="single" w:sz="4" w:space="0" w:color="000000"/>
              <w:right w:val="single" w:sz="4" w:space="0" w:color="000000"/>
            </w:tcBorders>
            <w:shd w:val="clear" w:color="auto" w:fill="EFEFEF"/>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nouă</w:t>
            </w: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5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r>
      <w:tr w:rsidR="008D2DB5">
        <w:trPr>
          <w:trHeight w:val="15"/>
        </w:trPr>
        <w:tc>
          <w:tcPr>
            <w:tcW w:w="82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39.3</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1.2</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rPr>
                <w:sz w:val="16"/>
                <w:szCs w:val="16"/>
              </w:rPr>
            </w:pPr>
            <w:r>
              <w:rPr>
                <w:sz w:val="16"/>
                <w:szCs w:val="16"/>
              </w:rPr>
              <w:t>Florești Aqua Park</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stație</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2</w:t>
            </w:r>
          </w:p>
        </w:tc>
        <w:tc>
          <w:tcPr>
            <w:tcW w:w="900" w:type="dxa"/>
            <w:tcBorders>
              <w:top w:val="single" w:sz="4" w:space="0" w:color="000000"/>
              <w:left w:val="single" w:sz="4" w:space="0" w:color="000000"/>
              <w:bottom w:val="single" w:sz="4" w:space="0" w:color="000000"/>
              <w:right w:val="single" w:sz="4" w:space="0" w:color="000000"/>
            </w:tcBorders>
            <w:shd w:val="clear" w:color="auto" w:fill="EFEFEF"/>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nouă</w:t>
            </w: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5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r>
      <w:tr w:rsidR="008D2DB5">
        <w:tc>
          <w:tcPr>
            <w:tcW w:w="82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41.2</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1.9</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rPr>
                <w:sz w:val="16"/>
                <w:szCs w:val="16"/>
              </w:rPr>
            </w:pPr>
            <w:r>
              <w:rPr>
                <w:sz w:val="16"/>
                <w:szCs w:val="16"/>
              </w:rPr>
              <w:t>Luna de Sus</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punct oprire</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2</w:t>
            </w:r>
          </w:p>
        </w:tc>
        <w:tc>
          <w:tcPr>
            <w:tcW w:w="900" w:type="dxa"/>
            <w:tcBorders>
              <w:top w:val="single" w:sz="4" w:space="0" w:color="000000"/>
              <w:left w:val="single" w:sz="4" w:space="0" w:color="000000"/>
              <w:bottom w:val="single" w:sz="4" w:space="0" w:color="000000"/>
              <w:right w:val="single" w:sz="4" w:space="0" w:color="000000"/>
            </w:tcBorders>
            <w:shd w:val="clear" w:color="auto" w:fill="EFEFEF"/>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nouă</w:t>
            </w: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5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r>
      <w:tr w:rsidR="008D2DB5">
        <w:trPr>
          <w:trHeight w:val="300"/>
        </w:trPr>
        <w:tc>
          <w:tcPr>
            <w:tcW w:w="82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44.4</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3.2</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rPr>
                <w:sz w:val="16"/>
                <w:szCs w:val="16"/>
              </w:rPr>
            </w:pPr>
            <w:r>
              <w:rPr>
                <w:sz w:val="16"/>
                <w:szCs w:val="16"/>
              </w:rPr>
              <w:t>Autostrada Transilvania</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punct oprire</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2</w:t>
            </w:r>
          </w:p>
        </w:tc>
        <w:tc>
          <w:tcPr>
            <w:tcW w:w="900" w:type="dxa"/>
            <w:tcBorders>
              <w:top w:val="single" w:sz="4" w:space="0" w:color="000000"/>
              <w:left w:val="single" w:sz="4" w:space="0" w:color="000000"/>
              <w:bottom w:val="single" w:sz="4" w:space="0" w:color="000000"/>
              <w:right w:val="single" w:sz="4" w:space="0" w:color="000000"/>
            </w:tcBorders>
            <w:shd w:val="clear" w:color="auto" w:fill="EFEFEF"/>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nouă</w:t>
            </w: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5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r>
      <w:tr w:rsidR="008D2DB5">
        <w:tc>
          <w:tcPr>
            <w:tcW w:w="82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b/>
                <w:sz w:val="16"/>
                <w:szCs w:val="16"/>
              </w:rPr>
            </w:pPr>
            <w:r>
              <w:rPr>
                <w:b/>
                <w:sz w:val="16"/>
                <w:szCs w:val="16"/>
              </w:rPr>
              <w:t>46.7</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b/>
                <w:sz w:val="16"/>
                <w:szCs w:val="16"/>
              </w:rPr>
            </w:pPr>
            <w:r>
              <w:rPr>
                <w:b/>
                <w:sz w:val="16"/>
                <w:szCs w:val="16"/>
              </w:rPr>
              <w:t>2.3</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b/>
                <w:sz w:val="16"/>
                <w:szCs w:val="16"/>
              </w:rPr>
            </w:pPr>
            <w:r>
              <w:rPr>
                <w:b/>
                <w:sz w:val="16"/>
                <w:szCs w:val="16"/>
              </w:rPr>
              <w:t xml:space="preserve"> </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rPr>
                <w:b/>
                <w:sz w:val="16"/>
                <w:szCs w:val="16"/>
              </w:rPr>
            </w:pPr>
            <w:r>
              <w:rPr>
                <w:b/>
                <w:sz w:val="16"/>
                <w:szCs w:val="16"/>
              </w:rPr>
              <w:t>Gilău</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b/>
                <w:sz w:val="16"/>
                <w:szCs w:val="16"/>
              </w:rPr>
            </w:pPr>
            <w:r>
              <w:rPr>
                <w:b/>
                <w:sz w:val="16"/>
                <w:szCs w:val="16"/>
              </w:rPr>
              <w:t>stație</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b/>
                <w:sz w:val="16"/>
                <w:szCs w:val="16"/>
              </w:rPr>
            </w:pPr>
            <w:r>
              <w:rPr>
                <w:b/>
                <w:sz w:val="16"/>
                <w:szCs w:val="16"/>
              </w:rPr>
              <w:t>3</w:t>
            </w:r>
          </w:p>
        </w:tc>
        <w:tc>
          <w:tcPr>
            <w:tcW w:w="900" w:type="dxa"/>
            <w:tcBorders>
              <w:top w:val="single" w:sz="4" w:space="0" w:color="000000"/>
              <w:left w:val="single" w:sz="4" w:space="0" w:color="000000"/>
              <w:bottom w:val="single" w:sz="4" w:space="0" w:color="000000"/>
              <w:right w:val="single" w:sz="4" w:space="0" w:color="000000"/>
            </w:tcBorders>
            <w:shd w:val="clear" w:color="auto" w:fill="EFEFEF"/>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b/>
                <w:sz w:val="16"/>
                <w:szCs w:val="16"/>
              </w:rPr>
            </w:pPr>
            <w:r>
              <w:rPr>
                <w:b/>
                <w:sz w:val="16"/>
                <w:szCs w:val="16"/>
              </w:rPr>
              <w:t>nouă</w:t>
            </w: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50" w:type="dxa"/>
            <w:vMerge/>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17" w:type="dxa"/>
              <w:right w:w="17" w:type="dxa"/>
            </w:tcMar>
          </w:tcPr>
          <w:p w:rsidR="008D2DB5" w:rsidRDefault="008D2DB5">
            <w:pPr>
              <w:widowControl w:val="0"/>
              <w:pBdr>
                <w:top w:val="nil"/>
                <w:left w:val="nil"/>
                <w:bottom w:val="nil"/>
                <w:right w:val="nil"/>
                <w:between w:val="nil"/>
              </w:pBdr>
              <w:spacing w:before="0" w:after="0" w:line="240" w:lineRule="auto"/>
              <w:jc w:val="left"/>
              <w:rPr>
                <w:b/>
                <w:i/>
              </w:rPr>
            </w:pPr>
          </w:p>
        </w:tc>
      </w:tr>
      <w:tr w:rsidR="008D2DB5">
        <w:trPr>
          <w:trHeight w:val="270"/>
        </w:trPr>
        <w:tc>
          <w:tcPr>
            <w:tcW w:w="825" w:type="dxa"/>
            <w:tcBorders>
              <w:top w:val="single" w:sz="4" w:space="0" w:color="000000"/>
              <w:left w:val="single" w:sz="4" w:space="0" w:color="000000"/>
              <w:bottom w:val="single" w:sz="4" w:space="0" w:color="000000"/>
              <w:right w:val="single" w:sz="4" w:space="0" w:color="000000"/>
            </w:tcBorders>
            <w:shd w:val="clear" w:color="auto" w:fill="EFEFEF"/>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46.7</w:t>
            </w:r>
          </w:p>
        </w:tc>
        <w:tc>
          <w:tcPr>
            <w:tcW w:w="810" w:type="dxa"/>
            <w:tcBorders>
              <w:top w:val="single" w:sz="4" w:space="0" w:color="000000"/>
              <w:left w:val="single" w:sz="4" w:space="0" w:color="000000"/>
              <w:bottom w:val="single" w:sz="4" w:space="0" w:color="000000"/>
              <w:right w:val="single" w:sz="4" w:space="0" w:color="000000"/>
            </w:tcBorders>
            <w:shd w:val="clear" w:color="auto" w:fill="EFEFEF"/>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18.3</w:t>
            </w:r>
          </w:p>
        </w:tc>
        <w:tc>
          <w:tcPr>
            <w:tcW w:w="810" w:type="dxa"/>
            <w:tcBorders>
              <w:top w:val="single" w:sz="4" w:space="0" w:color="000000"/>
              <w:left w:val="single" w:sz="4" w:space="0" w:color="000000"/>
              <w:bottom w:val="single" w:sz="4" w:space="0" w:color="000000"/>
              <w:right w:val="single" w:sz="4" w:space="0" w:color="000000"/>
            </w:tcBorders>
            <w:shd w:val="clear" w:color="auto" w:fill="EFEFEF"/>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1710" w:type="dxa"/>
            <w:tcBorders>
              <w:top w:val="single" w:sz="4" w:space="0" w:color="000000"/>
              <w:left w:val="single" w:sz="4" w:space="0" w:color="000000"/>
              <w:bottom w:val="single" w:sz="4" w:space="0" w:color="000000"/>
              <w:right w:val="single" w:sz="4" w:space="0" w:color="000000"/>
            </w:tcBorders>
            <w:shd w:val="clear" w:color="auto" w:fill="EFEFEF"/>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1620" w:type="dxa"/>
            <w:tcBorders>
              <w:top w:val="single" w:sz="4" w:space="0" w:color="000000"/>
              <w:left w:val="single" w:sz="4" w:space="0" w:color="000000"/>
              <w:bottom w:val="single" w:sz="4" w:space="0" w:color="000000"/>
              <w:right w:val="single" w:sz="4" w:space="0" w:color="000000"/>
            </w:tcBorders>
            <w:shd w:val="clear" w:color="auto" w:fill="EFEFEF"/>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735" w:type="dxa"/>
            <w:tcBorders>
              <w:top w:val="single" w:sz="4" w:space="0" w:color="000000"/>
              <w:left w:val="single" w:sz="4" w:space="0" w:color="000000"/>
              <w:bottom w:val="single" w:sz="4" w:space="0" w:color="000000"/>
              <w:right w:val="single" w:sz="4" w:space="0" w:color="000000"/>
            </w:tcBorders>
            <w:shd w:val="clear" w:color="auto" w:fill="EFEFEF"/>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900" w:type="dxa"/>
            <w:tcBorders>
              <w:top w:val="single" w:sz="4" w:space="0" w:color="000000"/>
              <w:left w:val="single" w:sz="4" w:space="0" w:color="000000"/>
              <w:bottom w:val="single" w:sz="4" w:space="0" w:color="000000"/>
              <w:right w:val="single" w:sz="4" w:space="0" w:color="000000"/>
            </w:tcBorders>
            <w:shd w:val="clear" w:color="auto" w:fill="EFEFEF"/>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1080" w:type="dxa"/>
            <w:tcBorders>
              <w:top w:val="single" w:sz="4" w:space="0" w:color="000000"/>
              <w:left w:val="single" w:sz="4" w:space="0" w:color="000000"/>
              <w:bottom w:val="single" w:sz="4" w:space="0" w:color="000000"/>
              <w:right w:val="single" w:sz="4" w:space="0" w:color="000000"/>
            </w:tcBorders>
            <w:shd w:val="clear" w:color="auto" w:fill="EFEFEF"/>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1050" w:type="dxa"/>
            <w:tcBorders>
              <w:top w:val="single" w:sz="4" w:space="0" w:color="000000"/>
              <w:left w:val="single" w:sz="4" w:space="0" w:color="000000"/>
              <w:bottom w:val="single" w:sz="4" w:space="0" w:color="000000"/>
              <w:right w:val="single" w:sz="4" w:space="0" w:color="000000"/>
            </w:tcBorders>
            <w:shd w:val="clear" w:color="auto" w:fill="EFEFEF"/>
            <w:tcMar>
              <w:top w:w="17" w:type="dxa"/>
              <w:left w:w="17" w:type="dxa"/>
              <w:bottom w:w="17" w:type="dxa"/>
              <w:right w:w="17" w:type="dxa"/>
            </w:tcMar>
          </w:tcPr>
          <w:p w:rsidR="008D2DB5" w:rsidRDefault="002421AD">
            <w:pPr>
              <w:keepLines/>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r>
    </w:tbl>
    <w:p w:rsidR="008D2DB5" w:rsidRDefault="008D2DB5">
      <w:pPr>
        <w:pBdr>
          <w:top w:val="nil"/>
          <w:left w:val="nil"/>
          <w:bottom w:val="nil"/>
          <w:right w:val="nil"/>
          <w:between w:val="nil"/>
        </w:pBdr>
        <w:spacing w:before="0" w:after="0" w:line="240" w:lineRule="auto"/>
        <w:jc w:val="center"/>
        <w:rPr>
          <w:b/>
          <w:i/>
        </w:rPr>
      </w:pPr>
    </w:p>
    <w:sdt>
      <w:sdtPr>
        <w:tag w:val="goog_rdk_81"/>
        <w:id w:val="738987378"/>
      </w:sdtPr>
      <w:sdtEndPr/>
      <w:sdtContent>
        <w:p w:rsidR="008D2DB5" w:rsidRDefault="002421AD">
          <w:pPr>
            <w:spacing w:line="240" w:lineRule="auto"/>
            <w:rPr>
              <w:b/>
              <w:i/>
              <w:color w:val="8B0000"/>
            </w:rPr>
          </w:pPr>
        </w:p>
      </w:sdtContent>
    </w:sdt>
    <w:sdt>
      <w:sdtPr>
        <w:tag w:val="goog_rdk_82"/>
        <w:id w:val="625512762"/>
      </w:sdtPr>
      <w:sdtEndPr/>
      <w:sdtContent>
        <w:p w:rsidR="008D2DB5" w:rsidRDefault="002421AD">
          <w:pPr>
            <w:spacing w:line="240" w:lineRule="auto"/>
            <w:rPr>
              <w:b/>
              <w:i/>
              <w:color w:val="8B0000"/>
            </w:rPr>
          </w:pPr>
          <w:r>
            <w:rPr>
              <w:b/>
              <w:i/>
              <w:color w:val="8B0000"/>
            </w:rPr>
            <w:t xml:space="preserve">3. Trenul Metropolitan Brașov (S-Brașov) </w:t>
          </w:r>
        </w:p>
      </w:sdtContent>
    </w:sdt>
    <w:p w:rsidR="008D2DB5" w:rsidRDefault="002421AD">
      <w:pPr>
        <w:spacing w:line="240" w:lineRule="auto"/>
      </w:pPr>
      <w:r>
        <w:t xml:space="preserve">Nodul feroviar Brașov constituie un avantaj pentru introducerea și dezvoltarea trenului metropolitan, care poate să deservească importante arii rezidențiale și economice </w:t>
      </w:r>
      <w:r>
        <w:t xml:space="preserve"> (tabel 2.2.27)</w:t>
      </w:r>
      <w:r>
        <w:t>. Pe de altă parte, trenul metropolitan se poate constitui într-un veri</w:t>
      </w:r>
      <w:r>
        <w:t>tabil vector de transport pentru activitățile turistice din zonă (figura 2.2.22).</w:t>
      </w:r>
    </w:p>
    <w:p w:rsidR="008D2DB5" w:rsidRDefault="008D2DB5">
      <w:pPr>
        <w:spacing w:line="240" w:lineRule="auto"/>
      </w:pPr>
    </w:p>
    <w:p w:rsidR="008D2DB5" w:rsidRDefault="008D2DB5">
      <w:pPr>
        <w:spacing w:line="240" w:lineRule="auto"/>
      </w:pPr>
    </w:p>
    <w:p w:rsidR="008D2DB5" w:rsidRDefault="002421AD">
      <w:pPr>
        <w:spacing w:line="240" w:lineRule="auto"/>
        <w:jc w:val="center"/>
        <w:rPr>
          <w:color w:val="FF0000"/>
        </w:rPr>
      </w:pPr>
      <w:r>
        <w:rPr>
          <w:noProof/>
          <w:color w:val="FF0000"/>
        </w:rPr>
        <w:drawing>
          <wp:inline distT="0" distB="0" distL="0" distR="0">
            <wp:extent cx="3101289" cy="2520000"/>
            <wp:effectExtent l="0" t="0" r="0" b="0"/>
            <wp:docPr id="269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91"/>
                    <a:srcRect/>
                    <a:stretch>
                      <a:fillRect/>
                    </a:stretch>
                  </pic:blipFill>
                  <pic:spPr>
                    <a:xfrm>
                      <a:off x="0" y="0"/>
                      <a:ext cx="3101289" cy="2520000"/>
                    </a:xfrm>
                    <a:prstGeom prst="rect">
                      <a:avLst/>
                    </a:prstGeom>
                    <a:ln/>
                  </pic:spPr>
                </pic:pic>
              </a:graphicData>
            </a:graphic>
          </wp:inline>
        </w:drawing>
      </w:r>
    </w:p>
    <w:p w:rsidR="008D2DB5" w:rsidRDefault="002421AD">
      <w:pPr>
        <w:spacing w:line="240" w:lineRule="auto"/>
        <w:jc w:val="center"/>
        <w:rPr>
          <w:color w:val="FF0000"/>
          <w:sz w:val="22"/>
          <w:szCs w:val="22"/>
        </w:rPr>
      </w:pPr>
      <w:r>
        <w:rPr>
          <w:b/>
          <w:i/>
          <w:sz w:val="22"/>
          <w:szCs w:val="22"/>
        </w:rPr>
        <w:t>Figura 2.2.22. Schiță cu propunerea rețelei de tren metropolitan în aria municipiului Brașov</w:t>
      </w:r>
    </w:p>
    <w:p w:rsidR="008D2DB5" w:rsidRDefault="002421AD">
      <w:pPr>
        <w:spacing w:line="240" w:lineRule="auto"/>
        <w:jc w:val="center"/>
        <w:rPr>
          <w:i/>
          <w:color w:val="FF0000"/>
        </w:rPr>
      </w:pPr>
      <w:r>
        <w:rPr>
          <w:color w:val="FF0000"/>
        </w:rPr>
        <w:t xml:space="preserve"> </w:t>
      </w:r>
    </w:p>
    <w:p w:rsidR="008D2DB5" w:rsidRDefault="002421AD">
      <w:pPr>
        <w:spacing w:line="240" w:lineRule="auto"/>
      </w:pPr>
      <w:r>
        <w:t>Rutele propuse pentru trenul metropolitan S-Brașov sunt următoarele:</w:t>
      </w:r>
    </w:p>
    <w:p w:rsidR="008D2DB5" w:rsidRDefault="002421AD">
      <w:pPr>
        <w:spacing w:after="0" w:line="240" w:lineRule="auto"/>
        <w:ind w:left="720"/>
      </w:pPr>
      <w:r>
        <w:rPr>
          <w:b/>
          <w:i/>
        </w:rPr>
        <w:t>Linia metropolitană S1 Brașov</w:t>
      </w:r>
      <w:r>
        <w:t>: (Predeal (P&amp;R)) Dârste (P&amp;R) – Minerva Business Park  (P&amp;R) – Calea Florilor – Brașov (P&amp;R) – Independenței – Bartolomeu  (P&amp;R) – Cristian – Râșnov (P&amp;R) - (Zărnești) (22 km) (tabelul 2.2.31);</w:t>
      </w:r>
    </w:p>
    <w:p w:rsidR="008D2DB5" w:rsidRDefault="008D2DB5">
      <w:pPr>
        <w:spacing w:after="0" w:line="240" w:lineRule="auto"/>
        <w:ind w:left="720"/>
      </w:pPr>
    </w:p>
    <w:sdt>
      <w:sdtPr>
        <w:tag w:val="goog_rdk_83"/>
        <w:id w:val="-915463720"/>
      </w:sdtPr>
      <w:sdtEndPr/>
      <w:sdtContent>
        <w:p w:rsidR="008D2DB5" w:rsidRDefault="002421AD">
          <w:pPr>
            <w:spacing w:before="0" w:after="0" w:line="240" w:lineRule="auto"/>
            <w:jc w:val="center"/>
            <w:rPr>
              <w:b/>
              <w:i/>
              <w:sz w:val="22"/>
              <w:szCs w:val="22"/>
            </w:rPr>
          </w:pPr>
          <w:r>
            <w:rPr>
              <w:b/>
              <w:i/>
              <w:sz w:val="22"/>
              <w:szCs w:val="22"/>
            </w:rPr>
            <w:t>Tabelul 2.2.31. Exemplu linia S1</w:t>
          </w:r>
        </w:p>
      </w:sdtContent>
    </w:sdt>
    <w:tbl>
      <w:tblPr>
        <w:tblStyle w:val="affff8"/>
        <w:tblW w:w="9375" w:type="dxa"/>
        <w:tblInd w:w="-3" w:type="dxa"/>
        <w:tblBorders>
          <w:top w:val="nil"/>
          <w:left w:val="nil"/>
          <w:bottom w:val="nil"/>
          <w:right w:val="nil"/>
          <w:insideH w:val="nil"/>
          <w:insideV w:val="nil"/>
        </w:tblBorders>
        <w:tblLayout w:type="fixed"/>
        <w:tblLook w:val="0600" w:firstRow="0" w:lastRow="0" w:firstColumn="0" w:lastColumn="0" w:noHBand="1" w:noVBand="1"/>
      </w:tblPr>
      <w:tblGrid>
        <w:gridCol w:w="765"/>
        <w:gridCol w:w="2160"/>
        <w:gridCol w:w="1440"/>
        <w:gridCol w:w="1035"/>
        <w:gridCol w:w="855"/>
        <w:gridCol w:w="900"/>
        <w:gridCol w:w="600"/>
        <w:gridCol w:w="555"/>
        <w:gridCol w:w="540"/>
        <w:gridCol w:w="525"/>
      </w:tblGrid>
      <w:tr w:rsidR="008D2DB5">
        <w:trPr>
          <w:trHeight w:val="30"/>
        </w:trPr>
        <w:tc>
          <w:tcPr>
            <w:tcW w:w="765" w:type="dxa"/>
            <w:vMerge w:val="restart"/>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Nr. Crt.</w:t>
            </w:r>
          </w:p>
        </w:tc>
        <w:tc>
          <w:tcPr>
            <w:tcW w:w="2160" w:type="dxa"/>
            <w:vMerge w:val="restart"/>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Tren metropolita</w:t>
            </w:r>
            <w:r>
              <w:rPr>
                <w:b/>
                <w:color w:val="FFFFFF"/>
                <w:sz w:val="16"/>
                <w:szCs w:val="16"/>
              </w:rPr>
              <w:t>n S1</w:t>
            </w:r>
          </w:p>
        </w:tc>
        <w:tc>
          <w:tcPr>
            <w:tcW w:w="1440" w:type="dxa"/>
            <w:vMerge w:val="restart"/>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Servicii</w:t>
            </w:r>
          </w:p>
        </w:tc>
        <w:tc>
          <w:tcPr>
            <w:tcW w:w="1035" w:type="dxa"/>
            <w:vMerge w:val="restart"/>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Viteza actuală (km/h)</w:t>
            </w:r>
          </w:p>
        </w:tc>
        <w:tc>
          <w:tcPr>
            <w:tcW w:w="855" w:type="dxa"/>
            <w:vMerge w:val="restart"/>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Distanța (km)</w:t>
            </w:r>
          </w:p>
        </w:tc>
        <w:tc>
          <w:tcPr>
            <w:tcW w:w="900" w:type="dxa"/>
            <w:vMerge w:val="restart"/>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Distanța cumulată (km)</w:t>
            </w:r>
          </w:p>
        </w:tc>
        <w:tc>
          <w:tcPr>
            <w:tcW w:w="2220" w:type="dxa"/>
            <w:gridSpan w:val="4"/>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Durata</w:t>
            </w:r>
          </w:p>
        </w:tc>
      </w:tr>
      <w:tr w:rsidR="008D2DB5">
        <w:trPr>
          <w:trHeight w:val="165"/>
        </w:trPr>
        <w:tc>
          <w:tcPr>
            <w:tcW w:w="765" w:type="dxa"/>
            <w:vMerge/>
            <w:tcBorders>
              <w:top w:val="single" w:sz="4" w:space="0" w:color="000000"/>
              <w:left w:val="single" w:sz="4" w:space="0" w:color="808080"/>
              <w:bottom w:val="single" w:sz="4" w:space="0" w:color="000000"/>
              <w:right w:val="single" w:sz="4" w:space="0" w:color="000000"/>
            </w:tcBorders>
            <w:shd w:val="clear" w:color="auto" w:fill="990000"/>
            <w:tcMar>
              <w:top w:w="0" w:type="dxa"/>
              <w:left w:w="0" w:type="dxa"/>
              <w:bottom w:w="0" w:type="dxa"/>
              <w:right w:w="0" w:type="dxa"/>
            </w:tcMar>
            <w:vAlign w:val="center"/>
          </w:tcPr>
          <w:p w:rsidR="008D2DB5" w:rsidRDefault="008D2DB5">
            <w:pPr>
              <w:widowControl w:val="0"/>
              <w:pBdr>
                <w:top w:val="nil"/>
                <w:left w:val="nil"/>
                <w:bottom w:val="nil"/>
                <w:right w:val="nil"/>
                <w:between w:val="nil"/>
              </w:pBdr>
              <w:spacing w:before="0" w:after="0" w:line="240" w:lineRule="auto"/>
              <w:jc w:val="left"/>
              <w:rPr>
                <w:b/>
                <w:i/>
              </w:rPr>
            </w:pPr>
          </w:p>
        </w:tc>
        <w:tc>
          <w:tcPr>
            <w:tcW w:w="2160" w:type="dxa"/>
            <w:vMerge/>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vAlign w:val="center"/>
          </w:tcPr>
          <w:p w:rsidR="008D2DB5" w:rsidRDefault="008D2DB5">
            <w:pPr>
              <w:widowControl w:val="0"/>
              <w:pBdr>
                <w:top w:val="nil"/>
                <w:left w:val="nil"/>
                <w:bottom w:val="nil"/>
                <w:right w:val="nil"/>
                <w:between w:val="nil"/>
              </w:pBdr>
              <w:spacing w:before="0" w:after="0" w:line="240" w:lineRule="auto"/>
              <w:jc w:val="left"/>
              <w:rPr>
                <w:b/>
                <w:i/>
              </w:rPr>
            </w:pPr>
          </w:p>
        </w:tc>
        <w:tc>
          <w:tcPr>
            <w:tcW w:w="1440" w:type="dxa"/>
            <w:vMerge/>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vAlign w:val="center"/>
          </w:tcPr>
          <w:p w:rsidR="008D2DB5" w:rsidRDefault="008D2DB5">
            <w:pPr>
              <w:widowControl w:val="0"/>
              <w:pBdr>
                <w:top w:val="nil"/>
                <w:left w:val="nil"/>
                <w:bottom w:val="nil"/>
                <w:right w:val="nil"/>
                <w:between w:val="nil"/>
              </w:pBdr>
              <w:spacing w:before="0" w:after="0" w:line="240" w:lineRule="auto"/>
              <w:jc w:val="left"/>
              <w:rPr>
                <w:b/>
                <w:i/>
              </w:rPr>
            </w:pPr>
          </w:p>
        </w:tc>
        <w:tc>
          <w:tcPr>
            <w:tcW w:w="1035" w:type="dxa"/>
            <w:vMerge/>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vAlign w:val="center"/>
          </w:tcPr>
          <w:p w:rsidR="008D2DB5" w:rsidRDefault="008D2DB5">
            <w:pPr>
              <w:widowControl w:val="0"/>
              <w:pBdr>
                <w:top w:val="nil"/>
                <w:left w:val="nil"/>
                <w:bottom w:val="nil"/>
                <w:right w:val="nil"/>
                <w:between w:val="nil"/>
              </w:pBdr>
              <w:spacing w:before="0" w:after="0" w:line="240" w:lineRule="auto"/>
              <w:jc w:val="left"/>
              <w:rPr>
                <w:b/>
                <w:i/>
              </w:rPr>
            </w:pPr>
          </w:p>
        </w:tc>
        <w:tc>
          <w:tcPr>
            <w:tcW w:w="855" w:type="dxa"/>
            <w:vMerge/>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vAlign w:val="center"/>
          </w:tcPr>
          <w:p w:rsidR="008D2DB5" w:rsidRDefault="008D2DB5">
            <w:pPr>
              <w:widowControl w:val="0"/>
              <w:pBdr>
                <w:top w:val="nil"/>
                <w:left w:val="nil"/>
                <w:bottom w:val="nil"/>
                <w:right w:val="nil"/>
                <w:between w:val="nil"/>
              </w:pBdr>
              <w:spacing w:before="0" w:after="0" w:line="240" w:lineRule="auto"/>
              <w:jc w:val="left"/>
              <w:rPr>
                <w:b/>
                <w:i/>
              </w:rPr>
            </w:pPr>
          </w:p>
        </w:tc>
        <w:tc>
          <w:tcPr>
            <w:tcW w:w="900" w:type="dxa"/>
            <w:vMerge/>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vAlign w:val="center"/>
          </w:tcPr>
          <w:p w:rsidR="008D2DB5" w:rsidRDefault="008D2DB5">
            <w:pPr>
              <w:widowControl w:val="0"/>
              <w:pBdr>
                <w:top w:val="nil"/>
                <w:left w:val="nil"/>
                <w:bottom w:val="nil"/>
                <w:right w:val="nil"/>
                <w:between w:val="nil"/>
              </w:pBdr>
              <w:spacing w:before="0" w:after="0" w:line="240" w:lineRule="auto"/>
              <w:jc w:val="left"/>
              <w:rPr>
                <w:b/>
                <w:i/>
              </w:rPr>
            </w:pPr>
          </w:p>
        </w:tc>
        <w:tc>
          <w:tcPr>
            <w:tcW w:w="1155" w:type="dxa"/>
            <w:gridSpan w:val="2"/>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S1 local</w:t>
            </w:r>
          </w:p>
        </w:tc>
        <w:tc>
          <w:tcPr>
            <w:tcW w:w="1065" w:type="dxa"/>
            <w:gridSpan w:val="2"/>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S1 Expres</w:t>
            </w:r>
          </w:p>
        </w:tc>
      </w:tr>
      <w:tr w:rsidR="008D2DB5">
        <w:trPr>
          <w:trHeight w:val="150"/>
        </w:trPr>
        <w:tc>
          <w:tcPr>
            <w:tcW w:w="7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w:t>
            </w:r>
          </w:p>
        </w:tc>
        <w:tc>
          <w:tcPr>
            <w:tcW w:w="21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b/>
                <w:sz w:val="16"/>
                <w:szCs w:val="16"/>
              </w:rPr>
            </w:pPr>
            <w:r>
              <w:rPr>
                <w:b/>
                <w:sz w:val="16"/>
                <w:szCs w:val="16"/>
              </w:rPr>
              <w:t>Dârste</w:t>
            </w:r>
          </w:p>
        </w:tc>
        <w:tc>
          <w:tcPr>
            <w:tcW w:w="14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CF dublă electrificată</w:t>
            </w:r>
          </w:p>
        </w:tc>
        <w:tc>
          <w:tcPr>
            <w:tcW w:w="103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100</w:t>
            </w:r>
          </w:p>
        </w:tc>
        <w:tc>
          <w:tcPr>
            <w:tcW w:w="8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0.0</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0.00</w:t>
            </w:r>
          </w:p>
        </w:tc>
      </w:tr>
      <w:tr w:rsidR="008D2DB5">
        <w:trPr>
          <w:trHeight w:val="75"/>
        </w:trPr>
        <w:tc>
          <w:tcPr>
            <w:tcW w:w="7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w:t>
            </w:r>
          </w:p>
        </w:tc>
        <w:tc>
          <w:tcPr>
            <w:tcW w:w="21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Minerva Business Park</w:t>
            </w:r>
          </w:p>
        </w:tc>
        <w:tc>
          <w:tcPr>
            <w:tcW w:w="14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3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8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2.3</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2.3</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0.03</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0.04</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 xml:space="preserve"> </w:t>
            </w:r>
          </w:p>
        </w:tc>
      </w:tr>
      <w:tr w:rsidR="008D2DB5">
        <w:trPr>
          <w:trHeight w:val="150"/>
        </w:trPr>
        <w:tc>
          <w:tcPr>
            <w:tcW w:w="7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3</w:t>
            </w:r>
          </w:p>
        </w:tc>
        <w:tc>
          <w:tcPr>
            <w:tcW w:w="21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Zizin</w:t>
            </w:r>
          </w:p>
        </w:tc>
        <w:tc>
          <w:tcPr>
            <w:tcW w:w="14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3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8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1.3</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3.6</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0.06</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0.07</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 xml:space="preserve"> </w:t>
            </w:r>
          </w:p>
        </w:tc>
      </w:tr>
      <w:tr w:rsidR="008D2DB5">
        <w:tc>
          <w:tcPr>
            <w:tcW w:w="7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4</w:t>
            </w:r>
          </w:p>
        </w:tc>
        <w:tc>
          <w:tcPr>
            <w:tcW w:w="21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Florilor</w:t>
            </w:r>
          </w:p>
        </w:tc>
        <w:tc>
          <w:tcPr>
            <w:tcW w:w="14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3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8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1.7</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5.3</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0.09</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0.10</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 xml:space="preserve"> </w:t>
            </w:r>
          </w:p>
        </w:tc>
      </w:tr>
      <w:tr w:rsidR="008D2DB5">
        <w:tc>
          <w:tcPr>
            <w:tcW w:w="7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5</w:t>
            </w:r>
          </w:p>
        </w:tc>
        <w:tc>
          <w:tcPr>
            <w:tcW w:w="21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b/>
                <w:sz w:val="16"/>
                <w:szCs w:val="16"/>
              </w:rPr>
            </w:pPr>
            <w:r>
              <w:rPr>
                <w:b/>
                <w:sz w:val="16"/>
                <w:szCs w:val="16"/>
              </w:rPr>
              <w:t>Nod Brașov</w:t>
            </w:r>
          </w:p>
        </w:tc>
        <w:tc>
          <w:tcPr>
            <w:tcW w:w="14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70</w:t>
            </w:r>
          </w:p>
        </w:tc>
        <w:tc>
          <w:tcPr>
            <w:tcW w:w="8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0.9</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6.2</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0.12</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0.15</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 xml:space="preserve"> </w:t>
            </w:r>
          </w:p>
        </w:tc>
      </w:tr>
      <w:tr w:rsidR="008D2DB5">
        <w:trPr>
          <w:trHeight w:val="15"/>
        </w:trPr>
        <w:tc>
          <w:tcPr>
            <w:tcW w:w="7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6</w:t>
            </w:r>
          </w:p>
        </w:tc>
        <w:tc>
          <w:tcPr>
            <w:tcW w:w="21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Nod Independenței</w:t>
            </w:r>
          </w:p>
        </w:tc>
        <w:tc>
          <w:tcPr>
            <w:tcW w:w="14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CF simplă neelectrificată</w:t>
            </w:r>
          </w:p>
        </w:tc>
        <w:tc>
          <w:tcPr>
            <w:tcW w:w="103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80</w:t>
            </w:r>
          </w:p>
        </w:tc>
        <w:tc>
          <w:tcPr>
            <w:tcW w:w="8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1.5</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7.7</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0.17</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0.18</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0.08</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0.10</w:t>
            </w:r>
          </w:p>
        </w:tc>
      </w:tr>
      <w:tr w:rsidR="008D2DB5">
        <w:trPr>
          <w:trHeight w:val="165"/>
        </w:trPr>
        <w:tc>
          <w:tcPr>
            <w:tcW w:w="7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7</w:t>
            </w:r>
          </w:p>
        </w:tc>
        <w:tc>
          <w:tcPr>
            <w:tcW w:w="21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Nod Bartolomeu</w:t>
            </w:r>
          </w:p>
        </w:tc>
        <w:tc>
          <w:tcPr>
            <w:tcW w:w="14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3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8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1.6</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9.3</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0.20</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0.22</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 xml:space="preserve"> </w:t>
            </w:r>
          </w:p>
        </w:tc>
      </w:tr>
      <w:tr w:rsidR="008D2DB5">
        <w:tc>
          <w:tcPr>
            <w:tcW w:w="7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8</w:t>
            </w:r>
          </w:p>
        </w:tc>
        <w:tc>
          <w:tcPr>
            <w:tcW w:w="21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Brașovia</w:t>
            </w:r>
          </w:p>
        </w:tc>
        <w:tc>
          <w:tcPr>
            <w:tcW w:w="14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3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8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0.7</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10.0</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0.23</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0.24</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0.15</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0.16</w:t>
            </w:r>
          </w:p>
        </w:tc>
      </w:tr>
      <w:tr w:rsidR="008D2DB5">
        <w:tc>
          <w:tcPr>
            <w:tcW w:w="7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9</w:t>
            </w:r>
          </w:p>
        </w:tc>
        <w:tc>
          <w:tcPr>
            <w:tcW w:w="21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Cristian Nord</w:t>
            </w:r>
          </w:p>
        </w:tc>
        <w:tc>
          <w:tcPr>
            <w:tcW w:w="14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3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8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6.0</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16.0</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0.30</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0.31</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 xml:space="preserve"> </w:t>
            </w:r>
          </w:p>
        </w:tc>
      </w:tr>
      <w:tr w:rsidR="008D2DB5">
        <w:tc>
          <w:tcPr>
            <w:tcW w:w="7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10</w:t>
            </w:r>
          </w:p>
        </w:tc>
        <w:tc>
          <w:tcPr>
            <w:tcW w:w="21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Cristian Nord</w:t>
            </w:r>
          </w:p>
        </w:tc>
        <w:tc>
          <w:tcPr>
            <w:tcW w:w="14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3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8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2.6</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18.6</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0.34</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0.35</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 xml:space="preserve"> </w:t>
            </w:r>
          </w:p>
        </w:tc>
      </w:tr>
      <w:tr w:rsidR="008D2DB5">
        <w:tc>
          <w:tcPr>
            <w:tcW w:w="7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11</w:t>
            </w:r>
          </w:p>
        </w:tc>
        <w:tc>
          <w:tcPr>
            <w:tcW w:w="21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Râșnov</w:t>
            </w:r>
          </w:p>
        </w:tc>
        <w:tc>
          <w:tcPr>
            <w:tcW w:w="14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3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8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3.4</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22.0</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0.39</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 xml:space="preserve"> </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0.29</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 xml:space="preserve"> </w:t>
            </w:r>
          </w:p>
        </w:tc>
      </w:tr>
      <w:tr w:rsidR="008D2DB5">
        <w:trPr>
          <w:trHeight w:val="60"/>
        </w:trPr>
        <w:tc>
          <w:tcPr>
            <w:tcW w:w="2925" w:type="dxa"/>
            <w:gridSpan w:val="2"/>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Lungime totală</w:t>
            </w:r>
          </w:p>
        </w:tc>
        <w:tc>
          <w:tcPr>
            <w:tcW w:w="1440"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 xml:space="preserve"> </w:t>
            </w:r>
          </w:p>
        </w:tc>
        <w:tc>
          <w:tcPr>
            <w:tcW w:w="1035"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 xml:space="preserve"> </w:t>
            </w:r>
          </w:p>
        </w:tc>
        <w:tc>
          <w:tcPr>
            <w:tcW w:w="855"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22</w:t>
            </w:r>
          </w:p>
        </w:tc>
        <w:tc>
          <w:tcPr>
            <w:tcW w:w="900"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 xml:space="preserve"> </w:t>
            </w:r>
          </w:p>
        </w:tc>
        <w:tc>
          <w:tcPr>
            <w:tcW w:w="600"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 xml:space="preserve"> </w:t>
            </w:r>
          </w:p>
        </w:tc>
        <w:tc>
          <w:tcPr>
            <w:tcW w:w="555"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 xml:space="preserve"> </w:t>
            </w:r>
          </w:p>
        </w:tc>
        <w:tc>
          <w:tcPr>
            <w:tcW w:w="540"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 xml:space="preserve"> </w:t>
            </w:r>
          </w:p>
        </w:tc>
        <w:tc>
          <w:tcPr>
            <w:tcW w:w="525"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 xml:space="preserve"> </w:t>
            </w:r>
          </w:p>
        </w:tc>
      </w:tr>
    </w:tbl>
    <w:p w:rsidR="008D2DB5" w:rsidRDefault="008D2DB5">
      <w:pPr>
        <w:spacing w:before="0" w:after="0" w:line="240" w:lineRule="auto"/>
        <w:jc w:val="center"/>
        <w:rPr>
          <w:b/>
          <w:i/>
        </w:rPr>
      </w:pPr>
    </w:p>
    <w:p w:rsidR="008D2DB5" w:rsidRDefault="002421AD">
      <w:pPr>
        <w:spacing w:after="0" w:line="240" w:lineRule="auto"/>
        <w:ind w:left="720"/>
      </w:pPr>
      <w:r>
        <w:t xml:space="preserve"> </w:t>
      </w:r>
      <w:r>
        <w:rPr>
          <w:b/>
          <w:i/>
        </w:rPr>
        <w:t>Linia metropolitană S2 Brașov</w:t>
      </w:r>
      <w:r>
        <w:t xml:space="preserve">: (Întorsura Buzăului (P&amp;R)) – Budila (P&amp;R)  – Hărman – Brașov (P&amp;R)  – Bartolomeu  (P&amp;R) – Ghimbav – Codlea (P&amp;R) (31.6 km) (tabelul 2.2.32); </w:t>
      </w:r>
    </w:p>
    <w:sdt>
      <w:sdtPr>
        <w:tag w:val="goog_rdk_84"/>
        <w:id w:val="-1240410195"/>
      </w:sdtPr>
      <w:sdtEndPr/>
      <w:sdtContent>
        <w:p w:rsidR="008D2DB5" w:rsidRDefault="002421AD">
          <w:pPr>
            <w:spacing w:after="0" w:line="240" w:lineRule="auto"/>
            <w:jc w:val="center"/>
            <w:rPr>
              <w:b/>
              <w:i/>
              <w:sz w:val="22"/>
              <w:szCs w:val="22"/>
            </w:rPr>
          </w:pPr>
        </w:p>
      </w:sdtContent>
    </w:sdt>
    <w:p w:rsidR="008D2DB5" w:rsidRDefault="008D2DB5">
      <w:pPr>
        <w:spacing w:after="0" w:line="240" w:lineRule="auto"/>
        <w:jc w:val="center"/>
        <w:rPr>
          <w:b/>
          <w:i/>
          <w:sz w:val="22"/>
          <w:szCs w:val="22"/>
        </w:rPr>
      </w:pPr>
    </w:p>
    <w:p w:rsidR="008D2DB5" w:rsidRDefault="008D2DB5">
      <w:pPr>
        <w:spacing w:after="0" w:line="240" w:lineRule="auto"/>
        <w:jc w:val="center"/>
        <w:rPr>
          <w:b/>
          <w:i/>
          <w:sz w:val="22"/>
          <w:szCs w:val="22"/>
        </w:rPr>
      </w:pPr>
    </w:p>
    <w:p w:rsidR="008D2DB5" w:rsidRDefault="008D2DB5">
      <w:pPr>
        <w:spacing w:after="0" w:line="240" w:lineRule="auto"/>
        <w:jc w:val="center"/>
        <w:rPr>
          <w:b/>
          <w:i/>
          <w:sz w:val="22"/>
          <w:szCs w:val="22"/>
        </w:rPr>
      </w:pPr>
    </w:p>
    <w:p w:rsidR="008D2DB5" w:rsidRDefault="002421AD">
      <w:pPr>
        <w:spacing w:after="0" w:line="240" w:lineRule="auto"/>
        <w:jc w:val="center"/>
        <w:rPr>
          <w:b/>
          <w:i/>
          <w:sz w:val="22"/>
          <w:szCs w:val="22"/>
        </w:rPr>
      </w:pPr>
      <w:r>
        <w:rPr>
          <w:b/>
          <w:i/>
          <w:sz w:val="22"/>
          <w:szCs w:val="22"/>
        </w:rPr>
        <w:t>Tabelul 2.2.32. Exemplu linia S2</w:t>
      </w:r>
    </w:p>
    <w:tbl>
      <w:tblPr>
        <w:tblStyle w:val="affff9"/>
        <w:tblW w:w="9347" w:type="dxa"/>
        <w:tblInd w:w="-3" w:type="dxa"/>
        <w:tblBorders>
          <w:top w:val="nil"/>
          <w:left w:val="nil"/>
          <w:bottom w:val="nil"/>
          <w:right w:val="nil"/>
          <w:insideH w:val="nil"/>
          <w:insideV w:val="nil"/>
        </w:tblBorders>
        <w:tblLayout w:type="fixed"/>
        <w:tblLook w:val="0600" w:firstRow="0" w:lastRow="0" w:firstColumn="0" w:lastColumn="0" w:noHBand="1" w:noVBand="1"/>
      </w:tblPr>
      <w:tblGrid>
        <w:gridCol w:w="762"/>
        <w:gridCol w:w="1952"/>
        <w:gridCol w:w="1186"/>
        <w:gridCol w:w="782"/>
        <w:gridCol w:w="792"/>
        <w:gridCol w:w="915"/>
        <w:gridCol w:w="645"/>
        <w:gridCol w:w="771"/>
        <w:gridCol w:w="771"/>
        <w:gridCol w:w="771"/>
      </w:tblGrid>
      <w:tr w:rsidR="008D2DB5">
        <w:tc>
          <w:tcPr>
            <w:tcW w:w="761" w:type="dxa"/>
            <w:vMerge w:val="restart"/>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Nr. Crt.</w:t>
            </w:r>
          </w:p>
        </w:tc>
        <w:tc>
          <w:tcPr>
            <w:tcW w:w="1950" w:type="dxa"/>
            <w:vMerge w:val="restart"/>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Tren metropolitan S1</w:t>
            </w:r>
          </w:p>
        </w:tc>
        <w:tc>
          <w:tcPr>
            <w:tcW w:w="1185" w:type="dxa"/>
            <w:vMerge w:val="restart"/>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Servicii</w:t>
            </w:r>
          </w:p>
        </w:tc>
        <w:tc>
          <w:tcPr>
            <w:tcW w:w="782" w:type="dxa"/>
            <w:vMerge w:val="restart"/>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tcPr>
          <w:p w:rsidR="008D2DB5" w:rsidRDefault="002421AD">
            <w:pPr>
              <w:widowControl w:val="0"/>
              <w:spacing w:before="0" w:after="0" w:line="240" w:lineRule="auto"/>
              <w:jc w:val="center"/>
              <w:rPr>
                <w:b/>
                <w:color w:val="FFFFFF"/>
                <w:sz w:val="16"/>
                <w:szCs w:val="16"/>
              </w:rPr>
            </w:pPr>
            <w:r>
              <w:rPr>
                <w:b/>
                <w:color w:val="FFFFFF"/>
                <w:sz w:val="16"/>
                <w:szCs w:val="16"/>
              </w:rPr>
              <w:t>Viteza actuală (km/h)</w:t>
            </w:r>
          </w:p>
        </w:tc>
        <w:tc>
          <w:tcPr>
            <w:tcW w:w="792" w:type="dxa"/>
            <w:vMerge w:val="restart"/>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Distanța (km)</w:t>
            </w:r>
          </w:p>
        </w:tc>
        <w:tc>
          <w:tcPr>
            <w:tcW w:w="915" w:type="dxa"/>
            <w:vMerge w:val="restart"/>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Distanța cumulată (km)</w:t>
            </w:r>
          </w:p>
        </w:tc>
        <w:tc>
          <w:tcPr>
            <w:tcW w:w="2958" w:type="dxa"/>
            <w:gridSpan w:val="4"/>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Durata</w:t>
            </w:r>
          </w:p>
        </w:tc>
      </w:tr>
      <w:tr w:rsidR="008D2DB5">
        <w:trPr>
          <w:trHeight w:val="120"/>
        </w:trPr>
        <w:tc>
          <w:tcPr>
            <w:tcW w:w="761" w:type="dxa"/>
            <w:vMerge/>
            <w:tcBorders>
              <w:top w:val="single" w:sz="4" w:space="0" w:color="000000"/>
              <w:left w:val="single" w:sz="4" w:space="0" w:color="808080"/>
              <w:bottom w:val="single" w:sz="4" w:space="0" w:color="000000"/>
              <w:right w:val="single" w:sz="4" w:space="0" w:color="000000"/>
            </w:tcBorders>
            <w:shd w:val="clear" w:color="auto" w:fill="990000"/>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950" w:type="dxa"/>
            <w:vMerge/>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185" w:type="dxa"/>
            <w:vMerge/>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782" w:type="dxa"/>
            <w:vMerge/>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792" w:type="dxa"/>
            <w:vMerge/>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915" w:type="dxa"/>
            <w:vMerge/>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416" w:type="dxa"/>
            <w:gridSpan w:val="2"/>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S1 local</w:t>
            </w:r>
          </w:p>
        </w:tc>
        <w:tc>
          <w:tcPr>
            <w:tcW w:w="1542" w:type="dxa"/>
            <w:gridSpan w:val="2"/>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S1 Expres</w:t>
            </w:r>
          </w:p>
        </w:tc>
      </w:tr>
      <w:tr w:rsidR="008D2DB5">
        <w:trPr>
          <w:trHeight w:val="180"/>
        </w:trPr>
        <w:tc>
          <w:tcPr>
            <w:tcW w:w="7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w:t>
            </w:r>
          </w:p>
        </w:tc>
        <w:tc>
          <w:tcPr>
            <w:tcW w:w="19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b/>
                <w:sz w:val="16"/>
                <w:szCs w:val="16"/>
              </w:rPr>
            </w:pPr>
            <w:r>
              <w:rPr>
                <w:b/>
                <w:sz w:val="16"/>
                <w:szCs w:val="16"/>
              </w:rPr>
              <w:t>Budila</w:t>
            </w:r>
          </w:p>
        </w:tc>
        <w:tc>
          <w:tcPr>
            <w:tcW w:w="118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CF simplă neelectrificată</w:t>
            </w:r>
          </w:p>
        </w:tc>
        <w:tc>
          <w:tcPr>
            <w:tcW w:w="782" w:type="dxa"/>
            <w:vMerge w:val="restar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8D2DB5" w:rsidRDefault="002421AD">
            <w:pPr>
              <w:widowControl w:val="0"/>
              <w:spacing w:before="0" w:after="0" w:line="240" w:lineRule="auto"/>
              <w:jc w:val="center"/>
              <w:rPr>
                <w:b/>
                <w:sz w:val="16"/>
                <w:szCs w:val="16"/>
              </w:rPr>
            </w:pPr>
            <w:r>
              <w:rPr>
                <w:b/>
                <w:sz w:val="16"/>
                <w:szCs w:val="16"/>
              </w:rPr>
              <w:t>100</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0.0</w:t>
            </w:r>
          </w:p>
        </w:tc>
        <w:tc>
          <w:tcPr>
            <w:tcW w:w="9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6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0.00</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0.00</w:t>
            </w:r>
          </w:p>
        </w:tc>
      </w:tr>
      <w:tr w:rsidR="008D2DB5">
        <w:trPr>
          <w:trHeight w:val="195"/>
        </w:trPr>
        <w:tc>
          <w:tcPr>
            <w:tcW w:w="7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w:t>
            </w:r>
          </w:p>
        </w:tc>
        <w:tc>
          <w:tcPr>
            <w:tcW w:w="19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Târlungeni Nord</w:t>
            </w:r>
          </w:p>
        </w:tc>
        <w:tc>
          <w:tcPr>
            <w:tcW w:w="11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78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3.3</w:t>
            </w:r>
          </w:p>
        </w:tc>
        <w:tc>
          <w:tcPr>
            <w:tcW w:w="9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3.3</w:t>
            </w:r>
          </w:p>
        </w:tc>
        <w:tc>
          <w:tcPr>
            <w:tcW w:w="6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0.04</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0.05</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r>
      <w:tr w:rsidR="008D2DB5">
        <w:trPr>
          <w:trHeight w:val="30"/>
        </w:trPr>
        <w:tc>
          <w:tcPr>
            <w:tcW w:w="7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3</w:t>
            </w:r>
          </w:p>
        </w:tc>
        <w:tc>
          <w:tcPr>
            <w:tcW w:w="19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Hărman</w:t>
            </w:r>
          </w:p>
        </w:tc>
        <w:tc>
          <w:tcPr>
            <w:tcW w:w="11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78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7.2</w:t>
            </w:r>
          </w:p>
        </w:tc>
        <w:tc>
          <w:tcPr>
            <w:tcW w:w="9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10.5</w:t>
            </w:r>
          </w:p>
        </w:tc>
        <w:tc>
          <w:tcPr>
            <w:tcW w:w="6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0.12</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0.13</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r>
      <w:tr w:rsidR="008D2DB5">
        <w:tc>
          <w:tcPr>
            <w:tcW w:w="7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4</w:t>
            </w:r>
          </w:p>
        </w:tc>
        <w:tc>
          <w:tcPr>
            <w:tcW w:w="19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Centura Est</w:t>
            </w:r>
          </w:p>
        </w:tc>
        <w:tc>
          <w:tcPr>
            <w:tcW w:w="118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CF simplă electrificată</w:t>
            </w:r>
          </w:p>
        </w:tc>
        <w:tc>
          <w:tcPr>
            <w:tcW w:w="78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spacing w:before="0" w:after="0" w:line="240" w:lineRule="auto"/>
              <w:jc w:val="center"/>
              <w:rPr>
                <w:b/>
                <w:sz w:val="16"/>
                <w:szCs w:val="16"/>
              </w:rPr>
            </w:pPr>
            <w:r>
              <w:rPr>
                <w:b/>
                <w:sz w:val="16"/>
                <w:szCs w:val="16"/>
              </w:rPr>
              <w:t>70</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2.4</w:t>
            </w:r>
          </w:p>
        </w:tc>
        <w:tc>
          <w:tcPr>
            <w:tcW w:w="9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12.9</w:t>
            </w:r>
          </w:p>
        </w:tc>
        <w:tc>
          <w:tcPr>
            <w:tcW w:w="6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0.16</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0.17</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r>
      <w:tr w:rsidR="008D2DB5">
        <w:trPr>
          <w:trHeight w:val="300"/>
        </w:trPr>
        <w:tc>
          <w:tcPr>
            <w:tcW w:w="7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5</w:t>
            </w:r>
          </w:p>
        </w:tc>
        <w:tc>
          <w:tcPr>
            <w:tcW w:w="19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Triaj</w:t>
            </w:r>
          </w:p>
        </w:tc>
        <w:tc>
          <w:tcPr>
            <w:tcW w:w="11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78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spacing w:before="0" w:after="0" w:line="240" w:lineRule="auto"/>
              <w:jc w:val="center"/>
              <w:rPr>
                <w:sz w:val="16"/>
                <w:szCs w:val="16"/>
              </w:rPr>
            </w:pP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1.9</w:t>
            </w:r>
          </w:p>
        </w:tc>
        <w:tc>
          <w:tcPr>
            <w:tcW w:w="9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14.8</w:t>
            </w:r>
          </w:p>
        </w:tc>
        <w:tc>
          <w:tcPr>
            <w:tcW w:w="6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0.19</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0.20</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r>
      <w:tr w:rsidR="008D2DB5">
        <w:tc>
          <w:tcPr>
            <w:tcW w:w="7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6</w:t>
            </w:r>
          </w:p>
        </w:tc>
        <w:tc>
          <w:tcPr>
            <w:tcW w:w="19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Florilor</w:t>
            </w:r>
          </w:p>
        </w:tc>
        <w:tc>
          <w:tcPr>
            <w:tcW w:w="11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78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spacing w:before="0" w:after="0" w:line="240" w:lineRule="auto"/>
              <w:jc w:val="center"/>
              <w:rPr>
                <w:sz w:val="16"/>
                <w:szCs w:val="16"/>
              </w:rPr>
            </w:pP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2.1</w:t>
            </w:r>
          </w:p>
        </w:tc>
        <w:tc>
          <w:tcPr>
            <w:tcW w:w="9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16.9</w:t>
            </w:r>
          </w:p>
        </w:tc>
        <w:tc>
          <w:tcPr>
            <w:tcW w:w="6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0.22</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0.23</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r>
      <w:tr w:rsidR="008D2DB5">
        <w:trPr>
          <w:trHeight w:val="225"/>
        </w:trPr>
        <w:tc>
          <w:tcPr>
            <w:tcW w:w="7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7</w:t>
            </w:r>
          </w:p>
        </w:tc>
        <w:tc>
          <w:tcPr>
            <w:tcW w:w="19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b/>
                <w:sz w:val="16"/>
                <w:szCs w:val="16"/>
              </w:rPr>
            </w:pPr>
            <w:r>
              <w:rPr>
                <w:b/>
                <w:sz w:val="16"/>
                <w:szCs w:val="16"/>
              </w:rPr>
              <w:t>Nod Brașov</w:t>
            </w:r>
          </w:p>
        </w:tc>
        <w:tc>
          <w:tcPr>
            <w:tcW w:w="11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78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0.9</w:t>
            </w:r>
          </w:p>
        </w:tc>
        <w:tc>
          <w:tcPr>
            <w:tcW w:w="9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17.8</w:t>
            </w:r>
          </w:p>
        </w:tc>
        <w:tc>
          <w:tcPr>
            <w:tcW w:w="6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0.24</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0.27</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0.18</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0.20</w:t>
            </w:r>
          </w:p>
        </w:tc>
      </w:tr>
      <w:tr w:rsidR="008D2DB5">
        <w:trPr>
          <w:trHeight w:val="150"/>
        </w:trPr>
        <w:tc>
          <w:tcPr>
            <w:tcW w:w="7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8</w:t>
            </w:r>
          </w:p>
        </w:tc>
        <w:tc>
          <w:tcPr>
            <w:tcW w:w="19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Nod Independenței</w:t>
            </w:r>
          </w:p>
        </w:tc>
        <w:tc>
          <w:tcPr>
            <w:tcW w:w="118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CF simplă neelectrificată</w:t>
            </w:r>
          </w:p>
        </w:tc>
        <w:tc>
          <w:tcPr>
            <w:tcW w:w="78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spacing w:before="0" w:after="0" w:line="240" w:lineRule="auto"/>
              <w:jc w:val="center"/>
              <w:rPr>
                <w:b/>
                <w:sz w:val="16"/>
                <w:szCs w:val="16"/>
              </w:rPr>
            </w:pPr>
            <w:r>
              <w:rPr>
                <w:b/>
                <w:sz w:val="16"/>
                <w:szCs w:val="16"/>
              </w:rPr>
              <w:t>80</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1.5</w:t>
            </w:r>
          </w:p>
        </w:tc>
        <w:tc>
          <w:tcPr>
            <w:tcW w:w="9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19.3</w:t>
            </w:r>
          </w:p>
        </w:tc>
        <w:tc>
          <w:tcPr>
            <w:tcW w:w="6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0.29</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0.30</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r>
      <w:tr w:rsidR="008D2DB5">
        <w:trPr>
          <w:trHeight w:val="60"/>
        </w:trPr>
        <w:tc>
          <w:tcPr>
            <w:tcW w:w="7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9</w:t>
            </w:r>
          </w:p>
        </w:tc>
        <w:tc>
          <w:tcPr>
            <w:tcW w:w="19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Nod Bartolomeu</w:t>
            </w:r>
          </w:p>
        </w:tc>
        <w:tc>
          <w:tcPr>
            <w:tcW w:w="11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78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1.6</w:t>
            </w:r>
          </w:p>
        </w:tc>
        <w:tc>
          <w:tcPr>
            <w:tcW w:w="9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20.9</w:t>
            </w:r>
          </w:p>
        </w:tc>
        <w:tc>
          <w:tcPr>
            <w:tcW w:w="6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0.32</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0.34</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0.25</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0.27</w:t>
            </w:r>
          </w:p>
        </w:tc>
      </w:tr>
      <w:tr w:rsidR="008D2DB5">
        <w:trPr>
          <w:trHeight w:val="90"/>
        </w:trPr>
        <w:tc>
          <w:tcPr>
            <w:tcW w:w="7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10</w:t>
            </w:r>
          </w:p>
        </w:tc>
        <w:tc>
          <w:tcPr>
            <w:tcW w:w="19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Centura Vest</w:t>
            </w:r>
          </w:p>
        </w:tc>
        <w:tc>
          <w:tcPr>
            <w:tcW w:w="11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78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3.4</w:t>
            </w:r>
          </w:p>
        </w:tc>
        <w:tc>
          <w:tcPr>
            <w:tcW w:w="9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24.3</w:t>
            </w:r>
          </w:p>
        </w:tc>
        <w:tc>
          <w:tcPr>
            <w:tcW w:w="6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0.37</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0.38</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r>
      <w:tr w:rsidR="008D2DB5">
        <w:tc>
          <w:tcPr>
            <w:tcW w:w="7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11</w:t>
            </w:r>
          </w:p>
        </w:tc>
        <w:tc>
          <w:tcPr>
            <w:tcW w:w="19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Ghimbav</w:t>
            </w:r>
          </w:p>
        </w:tc>
        <w:tc>
          <w:tcPr>
            <w:tcW w:w="11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78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2.0</w:t>
            </w:r>
          </w:p>
        </w:tc>
        <w:tc>
          <w:tcPr>
            <w:tcW w:w="9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26.3</w:t>
            </w:r>
          </w:p>
        </w:tc>
        <w:tc>
          <w:tcPr>
            <w:tcW w:w="6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0.40</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0.41</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r>
      <w:tr w:rsidR="008D2DB5">
        <w:tc>
          <w:tcPr>
            <w:tcW w:w="7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12</w:t>
            </w:r>
          </w:p>
        </w:tc>
        <w:tc>
          <w:tcPr>
            <w:tcW w:w="19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Codlea</w:t>
            </w:r>
          </w:p>
        </w:tc>
        <w:tc>
          <w:tcPr>
            <w:tcW w:w="11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78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5.3</w:t>
            </w:r>
          </w:p>
        </w:tc>
        <w:tc>
          <w:tcPr>
            <w:tcW w:w="9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31.6</w:t>
            </w:r>
          </w:p>
        </w:tc>
        <w:tc>
          <w:tcPr>
            <w:tcW w:w="6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0.46</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r>
      <w:tr w:rsidR="008D2DB5">
        <w:trPr>
          <w:trHeight w:val="15"/>
        </w:trPr>
        <w:tc>
          <w:tcPr>
            <w:tcW w:w="2711" w:type="dxa"/>
            <w:gridSpan w:val="2"/>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Lungime totală</w:t>
            </w:r>
          </w:p>
        </w:tc>
        <w:tc>
          <w:tcPr>
            <w:tcW w:w="1185"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 xml:space="preserve"> </w:t>
            </w:r>
          </w:p>
        </w:tc>
        <w:tc>
          <w:tcPr>
            <w:tcW w:w="782"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spacing w:before="0" w:after="0" w:line="240" w:lineRule="auto"/>
              <w:jc w:val="center"/>
              <w:rPr>
                <w:b/>
                <w:sz w:val="16"/>
                <w:szCs w:val="16"/>
              </w:rPr>
            </w:pPr>
            <w:r>
              <w:rPr>
                <w:b/>
                <w:sz w:val="16"/>
                <w:szCs w:val="16"/>
              </w:rPr>
              <w:t xml:space="preserve"> </w:t>
            </w:r>
          </w:p>
        </w:tc>
        <w:tc>
          <w:tcPr>
            <w:tcW w:w="792"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31.6</w:t>
            </w:r>
          </w:p>
        </w:tc>
        <w:tc>
          <w:tcPr>
            <w:tcW w:w="915"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 xml:space="preserve"> </w:t>
            </w:r>
          </w:p>
        </w:tc>
        <w:tc>
          <w:tcPr>
            <w:tcW w:w="645"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 xml:space="preserve"> </w:t>
            </w:r>
          </w:p>
        </w:tc>
        <w:tc>
          <w:tcPr>
            <w:tcW w:w="771"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 xml:space="preserve"> </w:t>
            </w:r>
          </w:p>
        </w:tc>
        <w:tc>
          <w:tcPr>
            <w:tcW w:w="771"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 xml:space="preserve"> </w:t>
            </w:r>
          </w:p>
        </w:tc>
        <w:tc>
          <w:tcPr>
            <w:tcW w:w="771"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 xml:space="preserve"> </w:t>
            </w:r>
          </w:p>
        </w:tc>
      </w:tr>
    </w:tbl>
    <w:p w:rsidR="008D2DB5" w:rsidRDefault="008D2DB5">
      <w:pPr>
        <w:spacing w:after="0" w:line="240" w:lineRule="auto"/>
      </w:pPr>
    </w:p>
    <w:p w:rsidR="008D2DB5" w:rsidRDefault="002421AD">
      <w:pPr>
        <w:spacing w:after="0" w:line="240" w:lineRule="auto"/>
        <w:ind w:left="720"/>
      </w:pPr>
      <w:r>
        <w:rPr>
          <w:b/>
          <w:i/>
        </w:rPr>
        <w:t xml:space="preserve">Linia metropolitană S3 Brașov: </w:t>
      </w:r>
      <w:r>
        <w:t>Brașov  (P&amp;R) – Bartolomeu  (P&amp;R) – Ghimbav – Aeroport Brașov (P&amp;R) (12.4 km) (tabelul 2.2.</w:t>
      </w:r>
      <w:r>
        <w:t>3</w:t>
      </w:r>
      <w:r>
        <w:t>3);</w:t>
      </w:r>
    </w:p>
    <w:sdt>
      <w:sdtPr>
        <w:tag w:val="goog_rdk_85"/>
        <w:id w:val="1611088548"/>
      </w:sdtPr>
      <w:sdtEndPr/>
      <w:sdtContent>
        <w:p w:rsidR="008D2DB5" w:rsidRDefault="002421AD">
          <w:pPr>
            <w:spacing w:before="0" w:after="0" w:line="240" w:lineRule="auto"/>
            <w:jc w:val="center"/>
          </w:pPr>
        </w:p>
      </w:sdtContent>
    </w:sdt>
    <w:sdt>
      <w:sdtPr>
        <w:tag w:val="goog_rdk_86"/>
        <w:id w:val="-398679944"/>
      </w:sdtPr>
      <w:sdtEndPr/>
      <w:sdtContent>
        <w:p w:rsidR="008D2DB5" w:rsidRDefault="002421AD">
          <w:pPr>
            <w:spacing w:before="0" w:after="0" w:line="240" w:lineRule="auto"/>
            <w:jc w:val="center"/>
            <w:rPr>
              <w:b/>
              <w:i/>
              <w:sz w:val="22"/>
              <w:szCs w:val="22"/>
            </w:rPr>
          </w:pPr>
          <w:r>
            <w:rPr>
              <w:b/>
              <w:i/>
              <w:sz w:val="22"/>
              <w:szCs w:val="22"/>
            </w:rPr>
            <w:t>Tabelul 2.2.33. Exemplu linia S3</w:t>
          </w:r>
        </w:p>
      </w:sdtContent>
    </w:sdt>
    <w:tbl>
      <w:tblPr>
        <w:tblStyle w:val="affffa"/>
        <w:tblW w:w="9326" w:type="dxa"/>
        <w:tblInd w:w="-3" w:type="dxa"/>
        <w:tblBorders>
          <w:top w:val="nil"/>
          <w:left w:val="nil"/>
          <w:bottom w:val="nil"/>
          <w:right w:val="nil"/>
          <w:insideH w:val="nil"/>
          <w:insideV w:val="nil"/>
        </w:tblBorders>
        <w:tblLayout w:type="fixed"/>
        <w:tblLook w:val="0600" w:firstRow="0" w:lastRow="0" w:firstColumn="0" w:lastColumn="0" w:noHBand="1" w:noVBand="1"/>
      </w:tblPr>
      <w:tblGrid>
        <w:gridCol w:w="761"/>
        <w:gridCol w:w="1560"/>
        <w:gridCol w:w="1200"/>
        <w:gridCol w:w="1155"/>
        <w:gridCol w:w="1455"/>
        <w:gridCol w:w="840"/>
        <w:gridCol w:w="600"/>
        <w:gridCol w:w="630"/>
        <w:gridCol w:w="540"/>
        <w:gridCol w:w="585"/>
      </w:tblGrid>
      <w:tr w:rsidR="008D2DB5">
        <w:trPr>
          <w:trHeight w:val="210"/>
        </w:trPr>
        <w:tc>
          <w:tcPr>
            <w:tcW w:w="761" w:type="dxa"/>
            <w:vMerge w:val="restart"/>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Nr. Crt.</w:t>
            </w:r>
          </w:p>
        </w:tc>
        <w:tc>
          <w:tcPr>
            <w:tcW w:w="1560" w:type="dxa"/>
            <w:vMerge w:val="restart"/>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Tren metropolitan S1</w:t>
            </w:r>
          </w:p>
        </w:tc>
        <w:tc>
          <w:tcPr>
            <w:tcW w:w="1200" w:type="dxa"/>
            <w:vMerge w:val="restart"/>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Servicii</w:t>
            </w:r>
          </w:p>
        </w:tc>
        <w:tc>
          <w:tcPr>
            <w:tcW w:w="1155" w:type="dxa"/>
            <w:vMerge w:val="restart"/>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Viteza actuală (km/h)</w:t>
            </w:r>
          </w:p>
        </w:tc>
        <w:tc>
          <w:tcPr>
            <w:tcW w:w="1455" w:type="dxa"/>
            <w:vMerge w:val="restart"/>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Distanța (km)</w:t>
            </w:r>
          </w:p>
        </w:tc>
        <w:tc>
          <w:tcPr>
            <w:tcW w:w="840" w:type="dxa"/>
            <w:vMerge w:val="restart"/>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Distanța cumulată (km)</w:t>
            </w:r>
          </w:p>
        </w:tc>
        <w:tc>
          <w:tcPr>
            <w:tcW w:w="2355" w:type="dxa"/>
            <w:gridSpan w:val="4"/>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Durata</w:t>
            </w:r>
          </w:p>
        </w:tc>
      </w:tr>
      <w:tr w:rsidR="008D2DB5">
        <w:trPr>
          <w:trHeight w:val="45"/>
        </w:trPr>
        <w:tc>
          <w:tcPr>
            <w:tcW w:w="761" w:type="dxa"/>
            <w:vMerge/>
            <w:tcBorders>
              <w:top w:val="single" w:sz="4" w:space="0" w:color="000000"/>
              <w:left w:val="single" w:sz="4" w:space="0" w:color="808080"/>
              <w:bottom w:val="single" w:sz="4" w:space="0" w:color="000000"/>
              <w:right w:val="single" w:sz="4" w:space="0" w:color="000000"/>
            </w:tcBorders>
            <w:shd w:val="clear" w:color="auto" w:fill="990000"/>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560" w:type="dxa"/>
            <w:vMerge/>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200" w:type="dxa"/>
            <w:vMerge/>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155" w:type="dxa"/>
            <w:vMerge/>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455" w:type="dxa"/>
            <w:vMerge/>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840" w:type="dxa"/>
            <w:vMerge/>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S1 local</w:t>
            </w:r>
          </w:p>
        </w:tc>
        <w:tc>
          <w:tcPr>
            <w:tcW w:w="1125" w:type="dxa"/>
            <w:gridSpan w:val="2"/>
            <w:tcBorders>
              <w:top w:val="single" w:sz="4" w:space="0" w:color="000000"/>
              <w:left w:val="single" w:sz="4" w:space="0" w:color="000000"/>
              <w:bottom w:val="single" w:sz="4" w:space="0" w:color="000000"/>
              <w:right w:val="single" w:sz="4" w:space="0" w:color="000000"/>
            </w:tcBorders>
            <w:shd w:val="clear" w:color="auto" w:fill="990000"/>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S1 Expres</w:t>
            </w:r>
          </w:p>
        </w:tc>
      </w:tr>
      <w:tr w:rsidR="008D2DB5">
        <w:trPr>
          <w:trHeight w:val="105"/>
        </w:trPr>
        <w:tc>
          <w:tcPr>
            <w:tcW w:w="7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Nod Brașov</w:t>
            </w:r>
          </w:p>
        </w:tc>
        <w:tc>
          <w:tcPr>
            <w:tcW w:w="120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CF simplă neelectrificată</w:t>
            </w:r>
          </w:p>
        </w:tc>
        <w:tc>
          <w:tcPr>
            <w:tcW w:w="115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80</w:t>
            </w:r>
          </w:p>
        </w:tc>
        <w:tc>
          <w:tcPr>
            <w:tcW w:w="14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0.0</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58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0.00</w:t>
            </w:r>
          </w:p>
        </w:tc>
      </w:tr>
      <w:tr w:rsidR="008D2DB5">
        <w:trPr>
          <w:trHeight w:val="180"/>
        </w:trPr>
        <w:tc>
          <w:tcPr>
            <w:tcW w:w="7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Nod Independenței</w:t>
            </w:r>
          </w:p>
        </w:tc>
        <w:tc>
          <w:tcPr>
            <w:tcW w:w="12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15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4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1.5</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1.5</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0.02</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0.02</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58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r>
      <w:tr w:rsidR="008D2DB5">
        <w:trPr>
          <w:trHeight w:val="105"/>
        </w:trPr>
        <w:tc>
          <w:tcPr>
            <w:tcW w:w="7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Nod Bartolomeu</w:t>
            </w:r>
          </w:p>
        </w:tc>
        <w:tc>
          <w:tcPr>
            <w:tcW w:w="12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15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4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1.6</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3.1</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0.05</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0.05</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0.05</w:t>
            </w:r>
          </w:p>
        </w:tc>
        <w:tc>
          <w:tcPr>
            <w:tcW w:w="58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0.06</w:t>
            </w:r>
          </w:p>
        </w:tc>
      </w:tr>
      <w:tr w:rsidR="008D2DB5">
        <w:tc>
          <w:tcPr>
            <w:tcW w:w="7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Centura Vest</w:t>
            </w:r>
          </w:p>
        </w:tc>
        <w:tc>
          <w:tcPr>
            <w:tcW w:w="12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15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4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3.4</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6.5</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0.10</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0.10</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58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r>
      <w:tr w:rsidR="008D2DB5">
        <w:tc>
          <w:tcPr>
            <w:tcW w:w="7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Ghimbav</w:t>
            </w:r>
          </w:p>
        </w:tc>
        <w:tc>
          <w:tcPr>
            <w:tcW w:w="12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15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4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2.0</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8.5</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0.13</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0.13</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58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r>
      <w:tr w:rsidR="008D2DB5">
        <w:trPr>
          <w:trHeight w:val="45"/>
        </w:trPr>
        <w:tc>
          <w:tcPr>
            <w:tcW w:w="7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6</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b/>
                <w:sz w:val="16"/>
                <w:szCs w:val="16"/>
              </w:rPr>
            </w:pPr>
            <w:r>
              <w:rPr>
                <w:b/>
                <w:sz w:val="16"/>
                <w:szCs w:val="16"/>
              </w:rPr>
              <w:t>Aeroport Brașov</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CF nouă</w:t>
            </w:r>
          </w:p>
        </w:tc>
        <w:tc>
          <w:tcPr>
            <w:tcW w:w="11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100</w:t>
            </w:r>
          </w:p>
        </w:tc>
        <w:tc>
          <w:tcPr>
            <w:tcW w:w="14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3.9</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12.4</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0.18</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0.18</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0.14</w:t>
            </w:r>
          </w:p>
        </w:tc>
        <w:tc>
          <w:tcPr>
            <w:tcW w:w="58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r>
      <w:tr w:rsidR="008D2DB5">
        <w:tc>
          <w:tcPr>
            <w:tcW w:w="2321" w:type="dxa"/>
            <w:gridSpan w:val="2"/>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Lungime totală</w:t>
            </w:r>
          </w:p>
        </w:tc>
        <w:tc>
          <w:tcPr>
            <w:tcW w:w="1200"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 xml:space="preserve"> </w:t>
            </w:r>
          </w:p>
        </w:tc>
        <w:tc>
          <w:tcPr>
            <w:tcW w:w="1155"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 xml:space="preserve"> </w:t>
            </w:r>
          </w:p>
        </w:tc>
        <w:tc>
          <w:tcPr>
            <w:tcW w:w="1455"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12.4</w:t>
            </w:r>
          </w:p>
        </w:tc>
        <w:tc>
          <w:tcPr>
            <w:tcW w:w="840"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 xml:space="preserve"> </w:t>
            </w:r>
          </w:p>
        </w:tc>
        <w:tc>
          <w:tcPr>
            <w:tcW w:w="600"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 xml:space="preserve"> </w:t>
            </w:r>
          </w:p>
        </w:tc>
        <w:tc>
          <w:tcPr>
            <w:tcW w:w="630"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 xml:space="preserve"> </w:t>
            </w:r>
          </w:p>
        </w:tc>
        <w:tc>
          <w:tcPr>
            <w:tcW w:w="540"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 xml:space="preserve"> </w:t>
            </w:r>
          </w:p>
        </w:tc>
        <w:tc>
          <w:tcPr>
            <w:tcW w:w="585"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 xml:space="preserve"> </w:t>
            </w:r>
          </w:p>
        </w:tc>
      </w:tr>
    </w:tbl>
    <w:p w:rsidR="008D2DB5" w:rsidRDefault="008D2DB5">
      <w:pPr>
        <w:spacing w:before="0" w:after="0" w:line="240" w:lineRule="auto"/>
        <w:jc w:val="center"/>
        <w:rPr>
          <w:b/>
          <w:i/>
        </w:rPr>
      </w:pPr>
    </w:p>
    <w:p w:rsidR="008D2DB5" w:rsidRDefault="002421AD">
      <w:pPr>
        <w:spacing w:after="0" w:line="240" w:lineRule="auto"/>
        <w:ind w:left="720"/>
      </w:pPr>
      <w:r>
        <w:rPr>
          <w:b/>
          <w:i/>
        </w:rPr>
        <w:t xml:space="preserve">Linia metropolitană S4 Brașov: </w:t>
      </w:r>
      <w:r>
        <w:t xml:space="preserve">(Sf. Gheorghe  (P&amp;R) - Ozun – Hărman) Brașov (P&amp;R)  – Stupini – Bod (P&amp;R) </w:t>
      </w:r>
      <w:r>
        <w:t xml:space="preserve">- </w:t>
      </w:r>
      <w:r>
        <w:t>Feldioara (P&amp;R)) (12 km) (tabelul 2.2.3</w:t>
      </w:r>
      <w:r>
        <w:t>4</w:t>
      </w:r>
      <w:r>
        <w:t>);</w:t>
      </w:r>
    </w:p>
    <w:p w:rsidR="008D2DB5" w:rsidRDefault="008D2DB5">
      <w:pPr>
        <w:spacing w:after="0" w:line="240" w:lineRule="auto"/>
        <w:ind w:left="720"/>
      </w:pPr>
    </w:p>
    <w:sdt>
      <w:sdtPr>
        <w:tag w:val="goog_rdk_87"/>
        <w:id w:val="1992372666"/>
      </w:sdtPr>
      <w:sdtEndPr/>
      <w:sdtContent>
        <w:p w:rsidR="008D2DB5" w:rsidRDefault="002421AD">
          <w:pPr>
            <w:spacing w:before="0" w:after="0" w:line="240" w:lineRule="auto"/>
            <w:jc w:val="center"/>
            <w:rPr>
              <w:b/>
              <w:i/>
              <w:sz w:val="22"/>
              <w:szCs w:val="22"/>
            </w:rPr>
          </w:pPr>
          <w:r>
            <w:rPr>
              <w:b/>
              <w:i/>
              <w:sz w:val="22"/>
              <w:szCs w:val="22"/>
            </w:rPr>
            <w:t>Tabelul 2.2.34. Exemplu linia S4</w:t>
          </w:r>
        </w:p>
      </w:sdtContent>
    </w:sdt>
    <w:tbl>
      <w:tblPr>
        <w:tblStyle w:val="affffb"/>
        <w:tblW w:w="9361" w:type="dxa"/>
        <w:tblInd w:w="-3" w:type="dxa"/>
        <w:tblBorders>
          <w:top w:val="nil"/>
          <w:left w:val="nil"/>
          <w:bottom w:val="nil"/>
          <w:right w:val="nil"/>
          <w:insideH w:val="nil"/>
          <w:insideV w:val="nil"/>
        </w:tblBorders>
        <w:tblLayout w:type="fixed"/>
        <w:tblLook w:val="0600" w:firstRow="0" w:lastRow="0" w:firstColumn="0" w:lastColumn="0" w:noHBand="1" w:noVBand="1"/>
      </w:tblPr>
      <w:tblGrid>
        <w:gridCol w:w="781"/>
        <w:gridCol w:w="1650"/>
        <w:gridCol w:w="870"/>
        <w:gridCol w:w="1545"/>
        <w:gridCol w:w="1065"/>
        <w:gridCol w:w="1185"/>
        <w:gridCol w:w="660"/>
        <w:gridCol w:w="510"/>
        <w:gridCol w:w="570"/>
        <w:gridCol w:w="525"/>
      </w:tblGrid>
      <w:tr w:rsidR="008D2DB5">
        <w:trPr>
          <w:trHeight w:val="60"/>
        </w:trPr>
        <w:tc>
          <w:tcPr>
            <w:tcW w:w="781" w:type="dxa"/>
            <w:vMerge w:val="restart"/>
            <w:tcBorders>
              <w:top w:val="single" w:sz="4" w:space="0" w:color="000000"/>
              <w:left w:val="single" w:sz="4" w:space="0" w:color="000000"/>
              <w:bottom w:val="single" w:sz="4" w:space="0" w:color="000000"/>
              <w:right w:val="single" w:sz="4" w:space="0" w:color="000000"/>
            </w:tcBorders>
            <w:shd w:val="clear" w:color="auto" w:fill="8B0000"/>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Nr. Crt.</w:t>
            </w:r>
          </w:p>
        </w:tc>
        <w:tc>
          <w:tcPr>
            <w:tcW w:w="1650" w:type="dxa"/>
            <w:vMerge w:val="restart"/>
            <w:tcBorders>
              <w:top w:val="single" w:sz="4" w:space="0" w:color="000000"/>
              <w:left w:val="single" w:sz="4" w:space="0" w:color="000000"/>
              <w:bottom w:val="single" w:sz="4" w:space="0" w:color="000000"/>
              <w:right w:val="single" w:sz="4" w:space="0" w:color="000000"/>
            </w:tcBorders>
            <w:shd w:val="clear" w:color="auto" w:fill="8B0000"/>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Tren metropolitan S1</w:t>
            </w:r>
          </w:p>
        </w:tc>
        <w:tc>
          <w:tcPr>
            <w:tcW w:w="870" w:type="dxa"/>
            <w:vMerge w:val="restart"/>
            <w:tcBorders>
              <w:top w:val="single" w:sz="4" w:space="0" w:color="000000"/>
              <w:left w:val="single" w:sz="4" w:space="0" w:color="000000"/>
              <w:bottom w:val="single" w:sz="4" w:space="0" w:color="000000"/>
              <w:right w:val="single" w:sz="4" w:space="0" w:color="000000"/>
            </w:tcBorders>
            <w:shd w:val="clear" w:color="auto" w:fill="8B0000"/>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Servicii</w:t>
            </w:r>
          </w:p>
        </w:tc>
        <w:tc>
          <w:tcPr>
            <w:tcW w:w="1545" w:type="dxa"/>
            <w:vMerge w:val="restart"/>
            <w:tcBorders>
              <w:top w:val="single" w:sz="4" w:space="0" w:color="000000"/>
              <w:left w:val="single" w:sz="4" w:space="0" w:color="000000"/>
              <w:bottom w:val="single" w:sz="4" w:space="0" w:color="000000"/>
              <w:right w:val="single" w:sz="4" w:space="0" w:color="000000"/>
            </w:tcBorders>
            <w:shd w:val="clear" w:color="auto" w:fill="8B0000"/>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Viteza actuală (km/h)</w:t>
            </w:r>
          </w:p>
        </w:tc>
        <w:tc>
          <w:tcPr>
            <w:tcW w:w="1065" w:type="dxa"/>
            <w:vMerge w:val="restart"/>
            <w:tcBorders>
              <w:top w:val="single" w:sz="4" w:space="0" w:color="000000"/>
              <w:left w:val="single" w:sz="4" w:space="0" w:color="000000"/>
              <w:bottom w:val="single" w:sz="4" w:space="0" w:color="000000"/>
              <w:right w:val="single" w:sz="4" w:space="0" w:color="000000"/>
            </w:tcBorders>
            <w:shd w:val="clear" w:color="auto" w:fill="8B0000"/>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Distanța (km)</w:t>
            </w:r>
          </w:p>
        </w:tc>
        <w:tc>
          <w:tcPr>
            <w:tcW w:w="1185" w:type="dxa"/>
            <w:vMerge w:val="restart"/>
            <w:tcBorders>
              <w:top w:val="single" w:sz="4" w:space="0" w:color="000000"/>
              <w:left w:val="single" w:sz="4" w:space="0" w:color="000000"/>
              <w:bottom w:val="single" w:sz="4" w:space="0" w:color="000000"/>
              <w:right w:val="single" w:sz="4" w:space="0" w:color="000000"/>
            </w:tcBorders>
            <w:shd w:val="clear" w:color="auto" w:fill="8B0000"/>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Distanța cumulată (km)</w:t>
            </w:r>
          </w:p>
        </w:tc>
        <w:tc>
          <w:tcPr>
            <w:tcW w:w="2265" w:type="dxa"/>
            <w:gridSpan w:val="4"/>
            <w:tcBorders>
              <w:top w:val="single" w:sz="4" w:space="0" w:color="000000"/>
              <w:left w:val="single" w:sz="4" w:space="0" w:color="000000"/>
              <w:bottom w:val="single" w:sz="4" w:space="0" w:color="000000"/>
              <w:right w:val="single" w:sz="4" w:space="0" w:color="000000"/>
            </w:tcBorders>
            <w:shd w:val="clear" w:color="auto" w:fill="8B0000"/>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Durata</w:t>
            </w:r>
          </w:p>
        </w:tc>
      </w:tr>
      <w:tr w:rsidR="008D2DB5">
        <w:trPr>
          <w:trHeight w:val="150"/>
        </w:trPr>
        <w:tc>
          <w:tcPr>
            <w:tcW w:w="781" w:type="dxa"/>
            <w:vMerge/>
            <w:tcBorders>
              <w:top w:val="single" w:sz="4" w:space="0" w:color="000000"/>
              <w:left w:val="single" w:sz="4" w:space="0" w:color="808080"/>
              <w:bottom w:val="single" w:sz="4" w:space="0" w:color="000000"/>
              <w:right w:val="single" w:sz="4" w:space="0" w:color="000000"/>
            </w:tcBorders>
            <w:shd w:val="clear" w:color="auto" w:fill="8B0000"/>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650" w:type="dxa"/>
            <w:vMerge/>
            <w:tcBorders>
              <w:top w:val="single" w:sz="4" w:space="0" w:color="000000"/>
              <w:left w:val="single" w:sz="4" w:space="0" w:color="000000"/>
              <w:bottom w:val="single" w:sz="4" w:space="0" w:color="000000"/>
              <w:right w:val="single" w:sz="4" w:space="0" w:color="000000"/>
            </w:tcBorders>
            <w:shd w:val="clear" w:color="auto" w:fill="8B0000"/>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870" w:type="dxa"/>
            <w:vMerge/>
            <w:tcBorders>
              <w:top w:val="single" w:sz="4" w:space="0" w:color="000000"/>
              <w:left w:val="single" w:sz="4" w:space="0" w:color="000000"/>
              <w:bottom w:val="single" w:sz="4" w:space="0" w:color="000000"/>
              <w:right w:val="single" w:sz="4" w:space="0" w:color="000000"/>
            </w:tcBorders>
            <w:shd w:val="clear" w:color="auto" w:fill="8B0000"/>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545" w:type="dxa"/>
            <w:vMerge/>
            <w:tcBorders>
              <w:top w:val="single" w:sz="4" w:space="0" w:color="000000"/>
              <w:left w:val="single" w:sz="4" w:space="0" w:color="000000"/>
              <w:bottom w:val="single" w:sz="4" w:space="0" w:color="000000"/>
              <w:right w:val="single" w:sz="4" w:space="0" w:color="000000"/>
            </w:tcBorders>
            <w:shd w:val="clear" w:color="auto" w:fill="8B0000"/>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65" w:type="dxa"/>
            <w:vMerge/>
            <w:tcBorders>
              <w:top w:val="single" w:sz="4" w:space="0" w:color="000000"/>
              <w:left w:val="single" w:sz="4" w:space="0" w:color="000000"/>
              <w:bottom w:val="single" w:sz="4" w:space="0" w:color="000000"/>
              <w:right w:val="single" w:sz="4" w:space="0" w:color="000000"/>
            </w:tcBorders>
            <w:shd w:val="clear" w:color="auto" w:fill="8B0000"/>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185" w:type="dxa"/>
            <w:vMerge/>
            <w:tcBorders>
              <w:top w:val="single" w:sz="4" w:space="0" w:color="000000"/>
              <w:left w:val="single" w:sz="4" w:space="0" w:color="000000"/>
              <w:bottom w:val="single" w:sz="4" w:space="0" w:color="000000"/>
              <w:right w:val="single" w:sz="4" w:space="0" w:color="000000"/>
            </w:tcBorders>
            <w:shd w:val="clear" w:color="auto" w:fill="8B0000"/>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170" w:type="dxa"/>
            <w:gridSpan w:val="2"/>
            <w:tcBorders>
              <w:top w:val="single" w:sz="4" w:space="0" w:color="000000"/>
              <w:left w:val="single" w:sz="4" w:space="0" w:color="000000"/>
              <w:bottom w:val="single" w:sz="4" w:space="0" w:color="000000"/>
              <w:right w:val="single" w:sz="4" w:space="0" w:color="000000"/>
            </w:tcBorders>
            <w:shd w:val="clear" w:color="auto" w:fill="8B0000"/>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S1 local</w:t>
            </w:r>
          </w:p>
        </w:tc>
        <w:tc>
          <w:tcPr>
            <w:tcW w:w="1095" w:type="dxa"/>
            <w:gridSpan w:val="2"/>
            <w:tcBorders>
              <w:top w:val="single" w:sz="4" w:space="0" w:color="000000"/>
              <w:left w:val="single" w:sz="4" w:space="0" w:color="000000"/>
              <w:bottom w:val="single" w:sz="4" w:space="0" w:color="000000"/>
              <w:right w:val="single" w:sz="4" w:space="0" w:color="000000"/>
            </w:tcBorders>
            <w:shd w:val="clear" w:color="auto" w:fill="8B0000"/>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color w:val="FFFFFF"/>
                <w:sz w:val="16"/>
                <w:szCs w:val="16"/>
              </w:rPr>
            </w:pPr>
            <w:r>
              <w:rPr>
                <w:b/>
                <w:color w:val="FFFFFF"/>
                <w:sz w:val="16"/>
                <w:szCs w:val="16"/>
              </w:rPr>
              <w:t>S1 Expres</w:t>
            </w:r>
          </w:p>
        </w:tc>
      </w:tr>
      <w:tr w:rsidR="008D2DB5">
        <w:trPr>
          <w:trHeight w:val="45"/>
        </w:trPr>
        <w:tc>
          <w:tcPr>
            <w:tcW w:w="7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w:t>
            </w:r>
          </w:p>
        </w:tc>
        <w:tc>
          <w:tcPr>
            <w:tcW w:w="16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b/>
                <w:sz w:val="16"/>
                <w:szCs w:val="16"/>
              </w:rPr>
            </w:pPr>
            <w:r>
              <w:rPr>
                <w:b/>
                <w:sz w:val="16"/>
                <w:szCs w:val="16"/>
              </w:rPr>
              <w:t>Nod Brașov</w:t>
            </w:r>
          </w:p>
        </w:tc>
        <w:tc>
          <w:tcPr>
            <w:tcW w:w="87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CF dublă electrificată</w:t>
            </w:r>
          </w:p>
        </w:tc>
        <w:tc>
          <w:tcPr>
            <w:tcW w:w="154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100</w:t>
            </w:r>
          </w:p>
        </w:tc>
        <w:tc>
          <w:tcPr>
            <w:tcW w:w="10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0.0</w:t>
            </w:r>
          </w:p>
        </w:tc>
        <w:tc>
          <w:tcPr>
            <w:tcW w:w="118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6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0.00</w:t>
            </w:r>
          </w:p>
        </w:tc>
        <w:tc>
          <w:tcPr>
            <w:tcW w:w="5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0.00</w:t>
            </w:r>
          </w:p>
        </w:tc>
      </w:tr>
      <w:tr w:rsidR="008D2DB5">
        <w:tc>
          <w:tcPr>
            <w:tcW w:w="7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w:t>
            </w:r>
          </w:p>
        </w:tc>
        <w:tc>
          <w:tcPr>
            <w:tcW w:w="16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Nod Independenței</w:t>
            </w:r>
          </w:p>
        </w:tc>
        <w:tc>
          <w:tcPr>
            <w:tcW w:w="8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54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1.5</w:t>
            </w:r>
          </w:p>
        </w:tc>
        <w:tc>
          <w:tcPr>
            <w:tcW w:w="118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1.5</w:t>
            </w:r>
          </w:p>
        </w:tc>
        <w:tc>
          <w:tcPr>
            <w:tcW w:w="6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0.02</w:t>
            </w:r>
          </w:p>
        </w:tc>
        <w:tc>
          <w:tcPr>
            <w:tcW w:w="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0.03</w:t>
            </w:r>
          </w:p>
        </w:tc>
        <w:tc>
          <w:tcPr>
            <w:tcW w:w="5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r>
      <w:tr w:rsidR="008D2DB5">
        <w:tc>
          <w:tcPr>
            <w:tcW w:w="7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3</w:t>
            </w:r>
          </w:p>
        </w:tc>
        <w:tc>
          <w:tcPr>
            <w:tcW w:w="16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Centura Nord</w:t>
            </w:r>
          </w:p>
        </w:tc>
        <w:tc>
          <w:tcPr>
            <w:tcW w:w="8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54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3.1</w:t>
            </w:r>
          </w:p>
        </w:tc>
        <w:tc>
          <w:tcPr>
            <w:tcW w:w="118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4.6</w:t>
            </w:r>
          </w:p>
        </w:tc>
        <w:tc>
          <w:tcPr>
            <w:tcW w:w="6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0.06</w:t>
            </w:r>
          </w:p>
        </w:tc>
        <w:tc>
          <w:tcPr>
            <w:tcW w:w="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0.07</w:t>
            </w:r>
          </w:p>
        </w:tc>
        <w:tc>
          <w:tcPr>
            <w:tcW w:w="5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r>
      <w:tr w:rsidR="008D2DB5">
        <w:tc>
          <w:tcPr>
            <w:tcW w:w="7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4</w:t>
            </w:r>
          </w:p>
        </w:tc>
        <w:tc>
          <w:tcPr>
            <w:tcW w:w="16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sz w:val="16"/>
                <w:szCs w:val="16"/>
              </w:rPr>
            </w:pPr>
            <w:r>
              <w:rPr>
                <w:sz w:val="16"/>
                <w:szCs w:val="16"/>
              </w:rPr>
              <w:t>Stupini</w:t>
            </w:r>
          </w:p>
        </w:tc>
        <w:tc>
          <w:tcPr>
            <w:tcW w:w="8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54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0.8</w:t>
            </w:r>
          </w:p>
        </w:tc>
        <w:tc>
          <w:tcPr>
            <w:tcW w:w="118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5.4</w:t>
            </w:r>
          </w:p>
        </w:tc>
        <w:tc>
          <w:tcPr>
            <w:tcW w:w="6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0.08</w:t>
            </w:r>
          </w:p>
        </w:tc>
        <w:tc>
          <w:tcPr>
            <w:tcW w:w="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0.09</w:t>
            </w:r>
          </w:p>
        </w:tc>
        <w:tc>
          <w:tcPr>
            <w:tcW w:w="5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r>
      <w:tr w:rsidR="008D2DB5">
        <w:trPr>
          <w:trHeight w:val="15"/>
        </w:trPr>
        <w:tc>
          <w:tcPr>
            <w:tcW w:w="7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5</w:t>
            </w:r>
          </w:p>
        </w:tc>
        <w:tc>
          <w:tcPr>
            <w:tcW w:w="16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left"/>
              <w:rPr>
                <w:b/>
                <w:sz w:val="16"/>
                <w:szCs w:val="16"/>
              </w:rPr>
            </w:pPr>
            <w:r>
              <w:rPr>
                <w:b/>
                <w:sz w:val="16"/>
                <w:szCs w:val="16"/>
              </w:rPr>
              <w:t>Bod</w:t>
            </w:r>
          </w:p>
        </w:tc>
        <w:tc>
          <w:tcPr>
            <w:tcW w:w="8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54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8D2DB5">
            <w:pPr>
              <w:widowControl w:val="0"/>
              <w:pBdr>
                <w:top w:val="nil"/>
                <w:left w:val="nil"/>
                <w:bottom w:val="nil"/>
                <w:right w:val="nil"/>
                <w:between w:val="nil"/>
              </w:pBdr>
              <w:spacing w:before="0" w:after="0" w:line="240" w:lineRule="auto"/>
              <w:jc w:val="left"/>
              <w:rPr>
                <w:b/>
                <w:i/>
              </w:rPr>
            </w:pPr>
          </w:p>
        </w:tc>
        <w:tc>
          <w:tcPr>
            <w:tcW w:w="10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6.6</w:t>
            </w:r>
          </w:p>
        </w:tc>
        <w:tc>
          <w:tcPr>
            <w:tcW w:w="118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12.0</w:t>
            </w:r>
          </w:p>
        </w:tc>
        <w:tc>
          <w:tcPr>
            <w:tcW w:w="6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0.14</w:t>
            </w:r>
          </w:p>
        </w:tc>
        <w:tc>
          <w:tcPr>
            <w:tcW w:w="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5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0.10</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r>
      <w:tr w:rsidR="008D2DB5">
        <w:trPr>
          <w:trHeight w:val="240"/>
        </w:trPr>
        <w:tc>
          <w:tcPr>
            <w:tcW w:w="2431" w:type="dxa"/>
            <w:gridSpan w:val="2"/>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Lungime totală</w:t>
            </w:r>
          </w:p>
        </w:tc>
        <w:tc>
          <w:tcPr>
            <w:tcW w:w="870"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 xml:space="preserve"> </w:t>
            </w:r>
          </w:p>
        </w:tc>
        <w:tc>
          <w:tcPr>
            <w:tcW w:w="1545"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 xml:space="preserve"> </w:t>
            </w:r>
          </w:p>
        </w:tc>
        <w:tc>
          <w:tcPr>
            <w:tcW w:w="1065"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12</w:t>
            </w:r>
          </w:p>
        </w:tc>
        <w:tc>
          <w:tcPr>
            <w:tcW w:w="1185"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660"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510"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570"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c>
          <w:tcPr>
            <w:tcW w:w="525"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 </w:t>
            </w:r>
          </w:p>
        </w:tc>
      </w:tr>
    </w:tbl>
    <w:p w:rsidR="008D2DB5" w:rsidRDefault="008D2DB5">
      <w:pPr>
        <w:spacing w:before="0" w:after="0" w:line="240" w:lineRule="auto"/>
        <w:jc w:val="center"/>
        <w:rPr>
          <w:b/>
          <w:i/>
        </w:rPr>
      </w:pPr>
    </w:p>
    <w:p w:rsidR="008D2DB5" w:rsidRDefault="002421AD">
      <w:pPr>
        <w:spacing w:after="0" w:line="240" w:lineRule="auto"/>
        <w:rPr>
          <w:b/>
          <w:i/>
        </w:rPr>
      </w:pPr>
      <w:r>
        <w:t>Trenul metropolitan S-Brașov</w:t>
      </w:r>
      <w:r>
        <w:t xml:space="preserve"> prezintă un potențial de mobilitate major pentru populație, atât în zona administrativă a municipiului, cât și în zona periurbană: Râș</w:t>
      </w:r>
      <w:r>
        <w:t xml:space="preserve">nov - </w:t>
      </w:r>
      <w:r>
        <w:t xml:space="preserve">Zărnești, Codlea, Bod - Feldioara, </w:t>
      </w:r>
      <w:r>
        <w:t>Predeal</w:t>
      </w:r>
      <w:r>
        <w:t>, Întorsura Buzăului, Sfântu Gheorghe (figura 2.2.2</w:t>
      </w:r>
      <w:r>
        <w:t>3</w:t>
      </w:r>
      <w:r>
        <w:t>).</w:t>
      </w:r>
    </w:p>
    <w:p w:rsidR="008D2DB5" w:rsidRDefault="002421AD">
      <w:pPr>
        <w:spacing w:before="0" w:after="0" w:line="240" w:lineRule="auto"/>
        <w:jc w:val="center"/>
      </w:pPr>
      <w:r>
        <w:rPr>
          <w:noProof/>
        </w:rPr>
        <w:drawing>
          <wp:inline distT="114300" distB="114300" distL="114300" distR="114300">
            <wp:extent cx="5943600" cy="4152900"/>
            <wp:effectExtent l="12700" t="12700" r="12700" b="12700"/>
            <wp:docPr id="2687"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92"/>
                    <a:srcRect/>
                    <a:stretch>
                      <a:fillRect/>
                    </a:stretch>
                  </pic:blipFill>
                  <pic:spPr>
                    <a:xfrm>
                      <a:off x="0" y="0"/>
                      <a:ext cx="5943600" cy="4152900"/>
                    </a:xfrm>
                    <a:prstGeom prst="rect">
                      <a:avLst/>
                    </a:prstGeom>
                    <a:ln w="12700">
                      <a:solidFill>
                        <a:srgbClr val="000000"/>
                      </a:solidFill>
                      <a:prstDash val="solid"/>
                    </a:ln>
                  </pic:spPr>
                </pic:pic>
              </a:graphicData>
            </a:graphic>
          </wp:inline>
        </w:drawing>
      </w:r>
    </w:p>
    <w:sdt>
      <w:sdtPr>
        <w:tag w:val="goog_rdk_88"/>
        <w:id w:val="139008475"/>
      </w:sdtPr>
      <w:sdtEndPr/>
      <w:sdtContent>
        <w:p w:rsidR="008D2DB5" w:rsidRDefault="002421AD">
          <w:pPr>
            <w:spacing w:before="0" w:after="0" w:line="240" w:lineRule="auto"/>
            <w:jc w:val="center"/>
            <w:rPr>
              <w:sz w:val="22"/>
              <w:szCs w:val="22"/>
            </w:rPr>
          </w:pPr>
          <w:r>
            <w:rPr>
              <w:b/>
              <w:i/>
              <w:sz w:val="22"/>
              <w:szCs w:val="22"/>
            </w:rPr>
            <w:t>Figura 2.2.23. M</w:t>
          </w:r>
          <w:r>
            <w:rPr>
              <w:b/>
              <w:i/>
              <w:sz w:val="22"/>
              <w:szCs w:val="22"/>
            </w:rPr>
            <w:t>odel de dezvoltare a liniilor de tren metropolitan S-Brașov</w:t>
          </w:r>
        </w:p>
      </w:sdtContent>
    </w:sdt>
    <w:p w:rsidR="008D2DB5" w:rsidRDefault="002421AD">
      <w:pPr>
        <w:spacing w:line="240" w:lineRule="auto"/>
        <w:jc w:val="center"/>
        <w:rPr>
          <w:i/>
        </w:rPr>
      </w:pPr>
      <w:r>
        <w:rPr>
          <w:i/>
        </w:rPr>
        <w:t xml:space="preserve"> </w:t>
      </w:r>
    </w:p>
    <w:sdt>
      <w:sdtPr>
        <w:tag w:val="goog_rdk_89"/>
        <w:id w:val="552579900"/>
      </w:sdtPr>
      <w:sdtEndPr/>
      <w:sdtContent>
        <w:p w:rsidR="008D2DB5" w:rsidRDefault="002421AD">
          <w:pPr>
            <w:spacing w:line="240" w:lineRule="auto"/>
            <w:rPr>
              <w:b/>
              <w:i/>
              <w:color w:val="990000"/>
            </w:rPr>
          </w:pPr>
          <w:r>
            <w:rPr>
              <w:b/>
              <w:i/>
              <w:color w:val="990000"/>
            </w:rPr>
            <w:t xml:space="preserve">4. Trenul Metropolitan Sibiu (S-Sibiu) </w:t>
          </w:r>
        </w:p>
      </w:sdtContent>
    </w:sdt>
    <w:p w:rsidR="008D2DB5" w:rsidRDefault="002421AD">
      <w:pPr>
        <w:spacing w:line="240" w:lineRule="auto"/>
      </w:pPr>
      <w:r>
        <w:t xml:space="preserve">Trenul metropolitan S-Sibiu se poate dezvolta atât pe liniile existente (în special în lungul magistralei feroviare 200) cât și pe linii aflate în conservare dar care pot fi reactivate treptat, pe măsură ce se identifică </w:t>
      </w:r>
      <w:r>
        <w:t>o creștere</w:t>
      </w:r>
      <w:r>
        <w:t xml:space="preserve"> a cerer</w:t>
      </w:r>
      <w:r>
        <w:t>ii</w:t>
      </w:r>
      <w:r>
        <w:t xml:space="preserve"> de transport </w:t>
      </w:r>
      <w:r>
        <w:t>(</w:t>
      </w:r>
      <w:r>
        <w:t>tabel 2.2.27)</w:t>
      </w:r>
      <w:r>
        <w:t>.</w:t>
      </w:r>
    </w:p>
    <w:p w:rsidR="008D2DB5" w:rsidRDefault="002421AD">
      <w:pPr>
        <w:spacing w:before="0" w:after="0" w:line="240" w:lineRule="auto"/>
        <w:jc w:val="center"/>
      </w:pPr>
      <w:r>
        <w:rPr>
          <w:noProof/>
        </w:rPr>
        <w:drawing>
          <wp:inline distT="0" distB="0" distL="0" distR="0">
            <wp:extent cx="3228235" cy="2880000"/>
            <wp:effectExtent l="0" t="0" r="0" b="0"/>
            <wp:docPr id="2711"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93"/>
                    <a:srcRect/>
                    <a:stretch>
                      <a:fillRect/>
                    </a:stretch>
                  </pic:blipFill>
                  <pic:spPr>
                    <a:xfrm>
                      <a:off x="0" y="0"/>
                      <a:ext cx="3228235" cy="2880000"/>
                    </a:xfrm>
                    <a:prstGeom prst="rect">
                      <a:avLst/>
                    </a:prstGeom>
                    <a:ln/>
                  </pic:spPr>
                </pic:pic>
              </a:graphicData>
            </a:graphic>
          </wp:inline>
        </w:drawing>
      </w:r>
    </w:p>
    <w:sdt>
      <w:sdtPr>
        <w:tag w:val="goog_rdk_90"/>
        <w:id w:val="1588648184"/>
      </w:sdtPr>
      <w:sdtEndPr/>
      <w:sdtContent>
        <w:p w:rsidR="008D2DB5" w:rsidRDefault="002421AD">
          <w:pPr>
            <w:spacing w:before="0" w:after="0" w:line="240" w:lineRule="auto"/>
            <w:jc w:val="center"/>
            <w:rPr>
              <w:sz w:val="22"/>
              <w:szCs w:val="22"/>
            </w:rPr>
          </w:pPr>
          <w:r>
            <w:rPr>
              <w:b/>
              <w:i/>
              <w:sz w:val="22"/>
              <w:szCs w:val="22"/>
            </w:rPr>
            <w:t>Figura 2.2.24. Schiță cu propunerea rețelei de tren metropolitan în aria municipiului Sibiu</w:t>
          </w:r>
        </w:p>
      </w:sdtContent>
    </w:sdt>
    <w:p w:rsidR="008D2DB5" w:rsidRDefault="002421AD">
      <w:pPr>
        <w:spacing w:line="240" w:lineRule="auto"/>
        <w:jc w:val="center"/>
        <w:rPr>
          <w:i/>
        </w:rPr>
      </w:pPr>
      <w:r>
        <w:rPr>
          <w:i/>
        </w:rPr>
        <w:t xml:space="preserve"> </w:t>
      </w:r>
    </w:p>
    <w:p w:rsidR="008D2DB5" w:rsidRDefault="002421AD">
      <w:pPr>
        <w:spacing w:line="240" w:lineRule="auto"/>
      </w:pPr>
      <w:r>
        <w:t>Rutele de transport feroviar metropolitan propuse pentru municipiul Sibiu sunt următoarele (figura 2.2.</w:t>
      </w:r>
      <w:r>
        <w:t>24, 2.2.25</w:t>
      </w:r>
      <w:r>
        <w:t>):</w:t>
      </w:r>
    </w:p>
    <w:p w:rsidR="008D2DB5" w:rsidRDefault="002421AD">
      <w:pPr>
        <w:spacing w:line="240" w:lineRule="auto"/>
        <w:ind w:left="720"/>
      </w:pPr>
      <w:r>
        <w:rPr>
          <w:b/>
          <w:i/>
        </w:rPr>
        <w:t xml:space="preserve">Linia metropolitană S1 Sibiu: </w:t>
      </w:r>
      <w:r>
        <w:t>Avrig (P&amp;R)</w:t>
      </w:r>
      <w:r>
        <w:t xml:space="preserve"> -</w:t>
      </w:r>
      <w:r>
        <w:t xml:space="preserve"> Tălmaciu (P&amp;R) – Veștem – Șelimbăr – Vasile Aron/Broscărie – Sibiu Gara Centrală (P&amp;R) – Turnișo</w:t>
      </w:r>
      <w:r>
        <w:t>r – Cristian (P&amp;R) – Orlat – Săcel – Săliște (P&amp;R) (Sebeș (P&amp;R));</w:t>
      </w:r>
    </w:p>
    <w:p w:rsidR="008D2DB5" w:rsidRDefault="002421AD">
      <w:pPr>
        <w:spacing w:line="240" w:lineRule="auto"/>
        <w:ind w:left="720"/>
      </w:pPr>
      <w:r>
        <w:rPr>
          <w:b/>
          <w:i/>
        </w:rPr>
        <w:t xml:space="preserve">Linia metropolitană S2 Sibiu: </w:t>
      </w:r>
      <w:r>
        <w:t>Cisnădie (P&amp;R)</w:t>
      </w:r>
      <w:r>
        <w:t xml:space="preserve"> -</w:t>
      </w:r>
      <w:r>
        <w:t xml:space="preserve"> Șelimbăr – Vasile Aron/Broscărie – Sibiu Gara Centrală (P&amp;R) – Băile Ocna Sibiului - Loamneș - Copșa Mică (P&amp;R);</w:t>
      </w:r>
    </w:p>
    <w:p w:rsidR="008D2DB5" w:rsidRDefault="002421AD">
      <w:pPr>
        <w:spacing w:line="240" w:lineRule="auto"/>
        <w:ind w:left="720"/>
        <w:rPr>
          <w:b/>
          <w:i/>
        </w:rPr>
      </w:pPr>
      <w:r>
        <w:rPr>
          <w:b/>
          <w:i/>
        </w:rPr>
        <w:t xml:space="preserve">Linia metropolitană S3 Sibiu: </w:t>
      </w:r>
      <w:r>
        <w:t>Agnita (P&amp;R)</w:t>
      </w:r>
      <w:r>
        <w:t xml:space="preserve"> -</w:t>
      </w:r>
      <w:r>
        <w:t xml:space="preserve"> Cornățel (P&amp;R) – Mohu – Șelimbăr – Vasile Aron/Broscărie – Sibiu Gara Centrală (P&amp;R);</w:t>
      </w:r>
    </w:p>
    <w:p w:rsidR="008D2DB5" w:rsidRDefault="002421AD">
      <w:pPr>
        <w:spacing w:line="240" w:lineRule="auto"/>
        <w:ind w:left="720"/>
        <w:rPr>
          <w:b/>
          <w:i/>
        </w:rPr>
      </w:pPr>
      <w:r>
        <w:rPr>
          <w:b/>
          <w:i/>
        </w:rPr>
        <w:t>Linia metropolitana S4 Sibiu:</w:t>
      </w:r>
      <w:r>
        <w:t xml:space="preserve"> Zona industrială Gușterița (P&amp;R) – Fabrica de cărămidă Wienerberger – Vasile Aron</w:t>
      </w:r>
      <w:r>
        <w:t>/</w:t>
      </w:r>
      <w:r>
        <w:t>Broscărie – Sibiu Gara Centrală (P&amp;R) – Aer</w:t>
      </w:r>
      <w:r>
        <w:t>oport Sibiu (P&amp;R) – Zona industrială Vest (P&amp;R).</w:t>
      </w:r>
    </w:p>
    <w:p w:rsidR="008D2DB5" w:rsidRDefault="008D2DB5">
      <w:pPr>
        <w:spacing w:line="240" w:lineRule="auto"/>
        <w:ind w:left="720"/>
        <w:rPr>
          <w:b/>
          <w:i/>
        </w:rPr>
      </w:pPr>
    </w:p>
    <w:p w:rsidR="008D2DB5" w:rsidRDefault="008D2DB5">
      <w:pPr>
        <w:spacing w:line="240" w:lineRule="auto"/>
        <w:ind w:left="720"/>
        <w:rPr>
          <w:b/>
          <w:i/>
        </w:rPr>
      </w:pPr>
    </w:p>
    <w:p w:rsidR="008D2DB5" w:rsidRDefault="008D2DB5">
      <w:pPr>
        <w:spacing w:line="240" w:lineRule="auto"/>
        <w:ind w:left="720"/>
        <w:rPr>
          <w:b/>
          <w:i/>
        </w:rPr>
      </w:pPr>
    </w:p>
    <w:p w:rsidR="008D2DB5" w:rsidRDefault="008D2DB5">
      <w:pPr>
        <w:spacing w:line="240" w:lineRule="auto"/>
        <w:ind w:left="720"/>
        <w:rPr>
          <w:b/>
          <w:i/>
        </w:rPr>
      </w:pPr>
    </w:p>
    <w:p w:rsidR="008D2DB5" w:rsidRDefault="008D2DB5">
      <w:pPr>
        <w:spacing w:line="240" w:lineRule="auto"/>
        <w:ind w:left="720"/>
        <w:rPr>
          <w:b/>
          <w:i/>
        </w:rPr>
      </w:pPr>
    </w:p>
    <w:p w:rsidR="008D2DB5" w:rsidRDefault="008D2DB5">
      <w:pPr>
        <w:spacing w:line="240" w:lineRule="auto"/>
        <w:ind w:left="720"/>
        <w:rPr>
          <w:b/>
          <w:i/>
        </w:rPr>
      </w:pPr>
    </w:p>
    <w:p w:rsidR="008D2DB5" w:rsidRDefault="002421AD">
      <w:pPr>
        <w:spacing w:before="0" w:after="0" w:line="240" w:lineRule="auto"/>
        <w:jc w:val="center"/>
      </w:pPr>
      <w:r>
        <w:rPr>
          <w:noProof/>
        </w:rPr>
        <w:drawing>
          <wp:inline distT="114300" distB="114300" distL="114300" distR="114300">
            <wp:extent cx="5040000" cy="6967800"/>
            <wp:effectExtent l="12700" t="12700" r="12700" b="12700"/>
            <wp:docPr id="2681"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94"/>
                    <a:srcRect/>
                    <a:stretch>
                      <a:fillRect/>
                    </a:stretch>
                  </pic:blipFill>
                  <pic:spPr>
                    <a:xfrm>
                      <a:off x="0" y="0"/>
                      <a:ext cx="5040000" cy="6967800"/>
                    </a:xfrm>
                    <a:prstGeom prst="rect">
                      <a:avLst/>
                    </a:prstGeom>
                    <a:ln w="12700">
                      <a:solidFill>
                        <a:srgbClr val="000000"/>
                      </a:solidFill>
                      <a:prstDash val="solid"/>
                    </a:ln>
                  </pic:spPr>
                </pic:pic>
              </a:graphicData>
            </a:graphic>
          </wp:inline>
        </w:drawing>
      </w:r>
    </w:p>
    <w:sdt>
      <w:sdtPr>
        <w:tag w:val="goog_rdk_91"/>
        <w:id w:val="204225034"/>
      </w:sdtPr>
      <w:sdtEndPr/>
      <w:sdtContent>
        <w:p w:rsidR="008D2DB5" w:rsidRDefault="002421AD">
          <w:pPr>
            <w:spacing w:before="0" w:after="0" w:line="240" w:lineRule="auto"/>
            <w:jc w:val="center"/>
            <w:rPr>
              <w:sz w:val="22"/>
              <w:szCs w:val="22"/>
            </w:rPr>
          </w:pPr>
          <w:r>
            <w:rPr>
              <w:b/>
              <w:i/>
              <w:sz w:val="22"/>
              <w:szCs w:val="22"/>
            </w:rPr>
            <w:t>Figura 2.2.25. Model de dezvoltare a liniilor de tren metropolitan S-Sibiu</w:t>
          </w:r>
        </w:p>
      </w:sdtContent>
    </w:sdt>
    <w:p w:rsidR="008D2DB5" w:rsidRDefault="008D2DB5">
      <w:pPr>
        <w:spacing w:before="0" w:after="0" w:line="240" w:lineRule="auto"/>
        <w:jc w:val="center"/>
        <w:rPr>
          <w:sz w:val="22"/>
          <w:szCs w:val="22"/>
        </w:rPr>
      </w:pPr>
    </w:p>
    <w:p w:rsidR="008D2DB5" w:rsidRDefault="008D2DB5">
      <w:pPr>
        <w:spacing w:before="0" w:after="0" w:line="240" w:lineRule="auto"/>
        <w:jc w:val="center"/>
        <w:rPr>
          <w:sz w:val="22"/>
          <w:szCs w:val="22"/>
        </w:rPr>
      </w:pPr>
    </w:p>
    <w:p w:rsidR="008D2DB5" w:rsidRDefault="008D2DB5">
      <w:pPr>
        <w:spacing w:before="0" w:after="0" w:line="240" w:lineRule="auto"/>
        <w:jc w:val="center"/>
        <w:rPr>
          <w:sz w:val="22"/>
          <w:szCs w:val="22"/>
        </w:rPr>
      </w:pPr>
    </w:p>
    <w:p w:rsidR="008D2DB5" w:rsidRDefault="008D2DB5">
      <w:pPr>
        <w:spacing w:before="0" w:after="0" w:line="240" w:lineRule="auto"/>
        <w:jc w:val="center"/>
        <w:rPr>
          <w:sz w:val="22"/>
          <w:szCs w:val="22"/>
        </w:rPr>
      </w:pPr>
    </w:p>
    <w:sdt>
      <w:sdtPr>
        <w:tag w:val="goog_rdk_92"/>
        <w:id w:val="-355269607"/>
      </w:sdtPr>
      <w:sdtEndPr/>
      <w:sdtContent>
        <w:p w:rsidR="008D2DB5" w:rsidRDefault="002421AD">
          <w:pPr>
            <w:spacing w:line="240" w:lineRule="auto"/>
            <w:rPr>
              <w:b/>
              <w:i/>
              <w:color w:val="990000"/>
            </w:rPr>
          </w:pPr>
          <w:r>
            <w:rPr>
              <w:b/>
              <w:i/>
              <w:color w:val="990000"/>
            </w:rPr>
            <w:t xml:space="preserve">5. Trenul Metropolitan Timișoara (S-Timișoara) </w:t>
          </w:r>
        </w:p>
      </w:sdtContent>
    </w:sdt>
    <w:p w:rsidR="008D2DB5" w:rsidRDefault="002421AD">
      <w:pPr>
        <w:spacing w:line="240" w:lineRule="auto"/>
      </w:pPr>
      <w:r>
        <w:t>Nodul feroviar Timișoara, unul dintre cele mai complexe din țară, po</w:t>
      </w:r>
      <w:r>
        <w:t xml:space="preserve">ate asigura mobilitatea populației pe toate direcțiile în raport cu municipiul reședință de județ </w:t>
      </w:r>
      <w:r>
        <w:t>(tabel 2.2.26)</w:t>
      </w:r>
      <w:r>
        <w:t>. Cele mai importante axe de transport pentru pasageri sunt în lungul magistralei feroviare 900 (spre Lugoj – Caransebeș) dar și în lungul rutei</w:t>
      </w:r>
      <w:r>
        <w:t xml:space="preserve"> 310 spre Arad (figura 2.2.25). Deloc de neglijat sunt și rutele nemodernizate spre Buziaș, Stamora Moravița, Lovrin, </w:t>
      </w:r>
      <w:r>
        <w:t>Giarmata-Radna</w:t>
      </w:r>
      <w:r>
        <w:t xml:space="preserve"> sau Jimbolia care traversează arii periurbane importante din punct de vedere al investițiilor recente în industrie, servici</w:t>
      </w:r>
      <w:r>
        <w:t xml:space="preserve">i, agricultură sau al dezvoltărilor </w:t>
      </w:r>
      <w:r>
        <w:t>imobiliare</w:t>
      </w:r>
      <w:r>
        <w:t xml:space="preserve"> </w:t>
      </w:r>
      <w:r>
        <w:t>(tabel 2.2.27)</w:t>
      </w:r>
      <w:r>
        <w:t xml:space="preserve">. </w:t>
      </w:r>
    </w:p>
    <w:p w:rsidR="008D2DB5" w:rsidRDefault="008D2DB5">
      <w:pPr>
        <w:spacing w:line="240" w:lineRule="auto"/>
      </w:pPr>
    </w:p>
    <w:p w:rsidR="008D2DB5" w:rsidRDefault="002421AD">
      <w:pPr>
        <w:spacing w:before="0" w:after="0" w:line="240" w:lineRule="auto"/>
        <w:jc w:val="center"/>
      </w:pPr>
      <w:r>
        <w:rPr>
          <w:noProof/>
        </w:rPr>
        <w:drawing>
          <wp:inline distT="0" distB="0" distL="0" distR="0">
            <wp:extent cx="3427108" cy="2880000"/>
            <wp:effectExtent l="0" t="0" r="0" b="0"/>
            <wp:docPr id="2713"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95"/>
                    <a:srcRect/>
                    <a:stretch>
                      <a:fillRect/>
                    </a:stretch>
                  </pic:blipFill>
                  <pic:spPr>
                    <a:xfrm>
                      <a:off x="0" y="0"/>
                      <a:ext cx="3427108" cy="2880000"/>
                    </a:xfrm>
                    <a:prstGeom prst="rect">
                      <a:avLst/>
                    </a:prstGeom>
                    <a:ln/>
                  </pic:spPr>
                </pic:pic>
              </a:graphicData>
            </a:graphic>
          </wp:inline>
        </w:drawing>
      </w:r>
    </w:p>
    <w:sdt>
      <w:sdtPr>
        <w:tag w:val="goog_rdk_93"/>
        <w:id w:val="1970470703"/>
      </w:sdtPr>
      <w:sdtEndPr/>
      <w:sdtContent>
        <w:p w:rsidR="008D2DB5" w:rsidRDefault="002421AD">
          <w:pPr>
            <w:spacing w:before="0" w:after="0" w:line="240" w:lineRule="auto"/>
            <w:jc w:val="center"/>
            <w:rPr>
              <w:sz w:val="22"/>
              <w:szCs w:val="22"/>
            </w:rPr>
          </w:pPr>
          <w:r>
            <w:rPr>
              <w:b/>
              <w:i/>
              <w:sz w:val="22"/>
              <w:szCs w:val="22"/>
            </w:rPr>
            <w:t>Figura 2.2.26. Schiță cu propunerea rețelei de tren metropolitan în aria municipiului Timișoara</w:t>
          </w:r>
        </w:p>
      </w:sdtContent>
    </w:sdt>
    <w:p w:rsidR="008D2DB5" w:rsidRDefault="002421AD">
      <w:pPr>
        <w:spacing w:line="240" w:lineRule="auto"/>
        <w:jc w:val="center"/>
        <w:rPr>
          <w:i/>
        </w:rPr>
      </w:pPr>
      <w:r>
        <w:rPr>
          <w:i/>
        </w:rPr>
        <w:t xml:space="preserve"> </w:t>
      </w:r>
    </w:p>
    <w:p w:rsidR="008D2DB5" w:rsidRDefault="002421AD">
      <w:pPr>
        <w:spacing w:line="240" w:lineRule="auto"/>
      </w:pPr>
      <w:r>
        <w:t>Rutele de transport feroviar metropolitan propuse pentru municipiul Timișoara sunt următoarele:</w:t>
      </w:r>
    </w:p>
    <w:p w:rsidR="008D2DB5" w:rsidRDefault="002421AD">
      <w:pPr>
        <w:spacing w:after="0" w:line="240" w:lineRule="auto"/>
        <w:ind w:left="720"/>
      </w:pPr>
      <w:bookmarkStart w:id="73" w:name="_heading=h.kgcv8k" w:colFirst="0" w:colLast="0"/>
      <w:bookmarkEnd w:id="73"/>
      <w:r>
        <w:rPr>
          <w:b/>
          <w:i/>
        </w:rPr>
        <w:t xml:space="preserve">Linia metropolitană S1 Timișoara: </w:t>
      </w:r>
      <w:r>
        <w:t>Lugoj (P&amp;R)</w:t>
      </w:r>
      <w:r>
        <w:t xml:space="preserve"> -</w:t>
      </w:r>
      <w:r>
        <w:t xml:space="preserve"> Recaș (P&amp;R) – Remetea Mare – Timișoara Est – Timișoara Nord (P&amp;R) – Jimbolia (P&amp;R);</w:t>
      </w:r>
    </w:p>
    <w:p w:rsidR="008D2DB5" w:rsidRDefault="002421AD">
      <w:pPr>
        <w:spacing w:after="0" w:line="240" w:lineRule="auto"/>
        <w:ind w:left="720"/>
      </w:pPr>
      <w:r>
        <w:rPr>
          <w:b/>
          <w:i/>
        </w:rPr>
        <w:t>Linia metropolitană S2 Timiș</w:t>
      </w:r>
      <w:r>
        <w:rPr>
          <w:b/>
          <w:i/>
        </w:rPr>
        <w:t xml:space="preserve">oara: </w:t>
      </w:r>
      <w:r>
        <w:t>Radna (P&amp;R)</w:t>
      </w:r>
      <w:r>
        <w:t xml:space="preserve"> -</w:t>
      </w:r>
      <w:r>
        <w:t xml:space="preserve"> Giarmata (P&amp;R) / Aeroportul Traian Vuia Timișoara (P&amp;R) – Timișoara Est – Timișoara Nord (P&amp;R) – Timișoara Sud (P&amp;R) – Jebel (P&amp;R) (Deta (P&amp;R) – Stamora Moravița (P&amp;R).</w:t>
      </w:r>
    </w:p>
    <w:p w:rsidR="008D2DB5" w:rsidRDefault="002421AD">
      <w:pPr>
        <w:spacing w:after="0" w:line="240" w:lineRule="auto"/>
        <w:ind w:left="720"/>
      </w:pPr>
      <w:r>
        <w:rPr>
          <w:b/>
          <w:i/>
        </w:rPr>
        <w:t xml:space="preserve">Linia metropolitana S3 Timișoara: </w:t>
      </w:r>
      <w:r>
        <w:t>Lugoj (P&amp;R)</w:t>
      </w:r>
      <w:r>
        <w:t xml:space="preserve"> -</w:t>
      </w:r>
      <w:r>
        <w:t xml:space="preserve"> Buziaș (P&amp;R) – Giro</w:t>
      </w:r>
      <w:r>
        <w:t xml:space="preserve">c (P&amp;R)– Timișoara Nord (P&amp;R) – Sânandrei – Băile Călacea (P&amp;R) – Orțișoara </w:t>
      </w:r>
      <w:r>
        <w:t xml:space="preserve">- </w:t>
      </w:r>
      <w:r>
        <w:t>Arad (P&amp;R).</w:t>
      </w:r>
    </w:p>
    <w:p w:rsidR="008D2DB5" w:rsidRDefault="008D2DB5">
      <w:pPr>
        <w:spacing w:after="0" w:line="240" w:lineRule="auto"/>
      </w:pPr>
    </w:p>
    <w:p w:rsidR="008D2DB5" w:rsidRDefault="008D2DB5">
      <w:pPr>
        <w:spacing w:after="0" w:line="240" w:lineRule="auto"/>
      </w:pPr>
    </w:p>
    <w:p w:rsidR="008D2DB5" w:rsidRDefault="008D2DB5">
      <w:pPr>
        <w:spacing w:after="0" w:line="240" w:lineRule="auto"/>
        <w:ind w:left="720"/>
        <w:rPr>
          <w:b/>
          <w:i/>
        </w:rPr>
      </w:pPr>
    </w:p>
    <w:sdt>
      <w:sdtPr>
        <w:tag w:val="goog_rdk_94"/>
        <w:id w:val="206851477"/>
      </w:sdtPr>
      <w:sdtEndPr/>
      <w:sdtContent>
        <w:p w:rsidR="008D2DB5" w:rsidRDefault="002421AD">
          <w:pPr>
            <w:tabs>
              <w:tab w:val="left" w:pos="180"/>
              <w:tab w:val="left" w:pos="720"/>
            </w:tabs>
            <w:spacing w:after="0" w:line="240" w:lineRule="auto"/>
            <w:ind w:left="720" w:hanging="720"/>
            <w:rPr>
              <w:i/>
              <w:color w:val="990000"/>
            </w:rPr>
          </w:pPr>
          <w:r>
            <w:rPr>
              <w:b/>
              <w:i/>
              <w:color w:val="990000"/>
            </w:rPr>
            <w:t xml:space="preserve">6. Trenul Metropolitan Iași (S-Iași) </w:t>
          </w:r>
        </w:p>
      </w:sdtContent>
    </w:sdt>
    <w:p w:rsidR="008D2DB5" w:rsidRDefault="002421AD">
      <w:pPr>
        <w:tabs>
          <w:tab w:val="left" w:pos="180"/>
          <w:tab w:val="left" w:pos="1080"/>
        </w:tabs>
        <w:spacing w:after="0" w:line="240" w:lineRule="auto"/>
      </w:pPr>
      <w:r>
        <w:t>Nodul feroviar Iași asigură legătura spre cinci direcții importante la nivel regional: spre Vaslui (magistrala 600), spre U</w:t>
      </w:r>
      <w:r>
        <w:t xml:space="preserve">ngheni, spre Tg. Frumos – Pașcani, spre Hârlău și spre Dorohoi (tabel 2.2.27). Expansiunea socio-economică a municipiului Iași s-a făcut atât pe axa </w:t>
      </w:r>
      <w:r>
        <w:t>vest-est,</w:t>
      </w:r>
      <w:r>
        <w:t xml:space="preserve"> cât și pe axa nord – sud, ceea ce creează premisele unei valorificări a căilor ferate existente p</w:t>
      </w:r>
      <w:r>
        <w:t>rin introducerea trenului metropolitan pe următoarele rute (figura 2.2.2</w:t>
      </w:r>
      <w:r>
        <w:t>7</w:t>
      </w:r>
      <w:r>
        <w:t>):</w:t>
      </w:r>
    </w:p>
    <w:p w:rsidR="008D2DB5" w:rsidRDefault="002421AD">
      <w:pPr>
        <w:tabs>
          <w:tab w:val="left" w:pos="180"/>
          <w:tab w:val="left" w:pos="1080"/>
        </w:tabs>
        <w:spacing w:after="0" w:line="240" w:lineRule="auto"/>
        <w:ind w:left="720"/>
      </w:pPr>
      <w:r>
        <w:rPr>
          <w:b/>
          <w:i/>
        </w:rPr>
        <w:t xml:space="preserve">Linia metropolitană S1 Iași: </w:t>
      </w:r>
      <w:r>
        <w:t>Bârnova (P&amp;R) – Piciorul Lupului – Ciurea (P&amp;R) – Poitiers – Zona comercială Nicolina – Nicolina (P&amp;R) – Iași (P&amp;R) – Canta – Păcurari – Antibiotice (P</w:t>
      </w:r>
      <w:r>
        <w:t>&amp;R) – Lețcani (P&amp;R) – Movileni – Larga Jijia (P&amp;R).</w:t>
      </w:r>
    </w:p>
    <w:p w:rsidR="008D2DB5" w:rsidRDefault="002421AD">
      <w:pPr>
        <w:tabs>
          <w:tab w:val="left" w:pos="180"/>
          <w:tab w:val="left" w:pos="1080"/>
        </w:tabs>
        <w:spacing w:after="0" w:line="240" w:lineRule="auto"/>
        <w:ind w:left="720"/>
      </w:pPr>
      <w:r>
        <w:rPr>
          <w:b/>
          <w:i/>
        </w:rPr>
        <w:t>Linia metropolitană S2 Iași</w:t>
      </w:r>
      <w:r>
        <w:t>: Cristești (P&amp;R) – Holboca – Socola (P&amp;R) -  Nicolina (P&amp;R) – Iași (P&amp;R) – Canta – Păcurari – Antibiotice (P&amp;R) – Lețcani (P&amp;R) – Podul Iloaiei (P&amp;R) (Tg. Frumos (P&amp;R) - Pașcan</w:t>
      </w:r>
      <w:r>
        <w:t>i).</w:t>
      </w:r>
    </w:p>
    <w:p w:rsidR="008D2DB5" w:rsidRDefault="008D2DB5">
      <w:pPr>
        <w:tabs>
          <w:tab w:val="left" w:pos="180"/>
          <w:tab w:val="left" w:pos="1080"/>
        </w:tabs>
        <w:spacing w:after="0" w:line="240" w:lineRule="auto"/>
        <w:ind w:left="720"/>
      </w:pPr>
    </w:p>
    <w:p w:rsidR="008D2DB5" w:rsidRDefault="002421AD">
      <w:pPr>
        <w:spacing w:before="0" w:after="0" w:line="240" w:lineRule="auto"/>
        <w:jc w:val="center"/>
      </w:pPr>
      <w:r>
        <w:rPr>
          <w:noProof/>
        </w:rPr>
        <w:drawing>
          <wp:inline distT="0" distB="0" distL="0" distR="0">
            <wp:extent cx="4972050" cy="2258400"/>
            <wp:effectExtent l="0" t="0" r="0" b="0"/>
            <wp:docPr id="2714"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96"/>
                    <a:srcRect/>
                    <a:stretch>
                      <a:fillRect/>
                    </a:stretch>
                  </pic:blipFill>
                  <pic:spPr>
                    <a:xfrm>
                      <a:off x="0" y="0"/>
                      <a:ext cx="4972050" cy="2258400"/>
                    </a:xfrm>
                    <a:prstGeom prst="rect">
                      <a:avLst/>
                    </a:prstGeom>
                    <a:ln/>
                  </pic:spPr>
                </pic:pic>
              </a:graphicData>
            </a:graphic>
          </wp:inline>
        </w:drawing>
      </w:r>
    </w:p>
    <w:sdt>
      <w:sdtPr>
        <w:tag w:val="goog_rdk_95"/>
        <w:id w:val="-1574049070"/>
      </w:sdtPr>
      <w:sdtEndPr/>
      <w:sdtContent>
        <w:p w:rsidR="008D2DB5" w:rsidRDefault="002421AD">
          <w:pPr>
            <w:tabs>
              <w:tab w:val="left" w:pos="180"/>
              <w:tab w:val="left" w:pos="1080"/>
            </w:tabs>
            <w:spacing w:before="0" w:after="0" w:line="240" w:lineRule="auto"/>
            <w:jc w:val="center"/>
            <w:rPr>
              <w:b/>
              <w:i/>
              <w:sz w:val="22"/>
              <w:szCs w:val="22"/>
            </w:rPr>
          </w:pPr>
          <w:r>
            <w:rPr>
              <w:b/>
              <w:i/>
              <w:sz w:val="22"/>
              <w:szCs w:val="22"/>
            </w:rPr>
            <w:t>Figura 2.2.27. Schiță cu propunerea rețelei de tren metropolitan în aria municipiului Iași</w:t>
          </w:r>
        </w:p>
      </w:sdtContent>
    </w:sdt>
    <w:p w:rsidR="008D2DB5" w:rsidRDefault="008D2DB5">
      <w:pPr>
        <w:tabs>
          <w:tab w:val="left" w:pos="180"/>
          <w:tab w:val="left" w:pos="1080"/>
        </w:tabs>
        <w:spacing w:before="0" w:after="0" w:line="240" w:lineRule="auto"/>
        <w:jc w:val="center"/>
        <w:rPr>
          <w:b/>
          <w:i/>
          <w:sz w:val="22"/>
          <w:szCs w:val="22"/>
        </w:rPr>
      </w:pPr>
    </w:p>
    <w:p w:rsidR="008D2DB5" w:rsidRDefault="008D2DB5">
      <w:pPr>
        <w:tabs>
          <w:tab w:val="left" w:pos="180"/>
          <w:tab w:val="left" w:pos="1080"/>
        </w:tabs>
        <w:spacing w:before="0" w:after="0" w:line="240" w:lineRule="auto"/>
        <w:rPr>
          <w:sz w:val="22"/>
          <w:szCs w:val="22"/>
        </w:rPr>
      </w:pPr>
    </w:p>
    <w:p w:rsidR="008D2DB5" w:rsidRDefault="002421AD">
      <w:pPr>
        <w:tabs>
          <w:tab w:val="left" w:pos="180"/>
          <w:tab w:val="left" w:pos="1080"/>
        </w:tabs>
        <w:spacing w:before="0" w:after="0" w:line="240" w:lineRule="auto"/>
        <w:rPr>
          <w:sz w:val="22"/>
          <w:szCs w:val="22"/>
        </w:rPr>
      </w:pPr>
      <w:r>
        <w:rPr>
          <w:sz w:val="22"/>
          <w:szCs w:val="22"/>
        </w:rPr>
        <w:t xml:space="preserve">Cele 6 modele sunt prezentate cu titlu de exemplu, soluțiile finale privind caracteristicile proiectelor de tren metropolitan care vor implementa urmând a se stabili la nivel de studii de fezabilitate. </w:t>
      </w:r>
    </w:p>
    <w:p w:rsidR="008D2DB5" w:rsidRDefault="008D2DB5">
      <w:pPr>
        <w:tabs>
          <w:tab w:val="left" w:pos="180"/>
          <w:tab w:val="left" w:pos="1080"/>
        </w:tabs>
        <w:spacing w:before="0" w:after="0" w:line="240" w:lineRule="auto"/>
        <w:rPr>
          <w:sz w:val="22"/>
          <w:szCs w:val="22"/>
        </w:rPr>
      </w:pPr>
    </w:p>
    <w:sdt>
      <w:sdtPr>
        <w:tag w:val="goog_rdk_96"/>
        <w:id w:val="-135879117"/>
      </w:sdtPr>
      <w:sdtEndPr/>
      <w:sdtContent>
        <w:p w:rsidR="008D2DB5" w:rsidRDefault="002421AD">
          <w:pPr>
            <w:spacing w:after="0" w:line="240" w:lineRule="auto"/>
            <w:rPr>
              <w:b/>
            </w:rPr>
          </w:pPr>
          <w:r>
            <w:rPr>
              <w:b/>
            </w:rPr>
            <w:t>Concluzii</w:t>
          </w:r>
        </w:p>
      </w:sdtContent>
    </w:sdt>
    <w:p w:rsidR="008D2DB5" w:rsidRDefault="002421AD">
      <w:pPr>
        <w:spacing w:after="0" w:line="240" w:lineRule="auto"/>
      </w:pPr>
      <w:r>
        <w:t>Promovarea transportului public ca alternativă rentabilă și durabilă la transportul individual sau motorizat este o abordare cu perspective multiple: sprijinirea mobilității oamenilor, reducerea nivelului de emisii de gaze cu efect de seră și a nivelului d</w:t>
      </w:r>
      <w:r>
        <w:t xml:space="preserve">e emisii poluante, descongestionarea rețelei rutiere etc. </w:t>
      </w:r>
    </w:p>
    <w:p w:rsidR="008D2DB5" w:rsidRDefault="008D2DB5">
      <w:pPr>
        <w:spacing w:before="0" w:after="0" w:line="240" w:lineRule="auto"/>
      </w:pPr>
    </w:p>
    <w:p w:rsidR="008D2DB5" w:rsidRDefault="002421AD">
      <w:pPr>
        <w:spacing w:before="0" w:after="0" w:line="240" w:lineRule="auto"/>
      </w:pPr>
      <w:r>
        <w:t>Prin realizarea obiectivului de investiții în vederea introducerii și, ulterior, dezvoltării serviciilor de tren metropolitan se urmărește:</w:t>
      </w:r>
    </w:p>
    <w:p w:rsidR="008D2DB5" w:rsidRDefault="002421AD">
      <w:pPr>
        <w:numPr>
          <w:ilvl w:val="0"/>
          <w:numId w:val="122"/>
        </w:numPr>
        <w:spacing w:before="0" w:after="0" w:line="240" w:lineRule="auto"/>
      </w:pPr>
      <w:r>
        <w:t xml:space="preserve">crearea unei alternative reale la transportul motorizat </w:t>
      </w:r>
      <w:r>
        <w:t>individual pe teritoriul zonelor urbane funcționale ale municipiilor;</w:t>
      </w:r>
    </w:p>
    <w:p w:rsidR="008D2DB5" w:rsidRDefault="002421AD">
      <w:pPr>
        <w:numPr>
          <w:ilvl w:val="0"/>
          <w:numId w:val="122"/>
        </w:numPr>
        <w:spacing w:before="0" w:after="0" w:line="240" w:lineRule="auto"/>
      </w:pPr>
      <w:r>
        <w:t>reducerea timpilor de călătorie necesari navetei;</w:t>
      </w:r>
    </w:p>
    <w:p w:rsidR="008D2DB5" w:rsidRDefault="002421AD">
      <w:pPr>
        <w:numPr>
          <w:ilvl w:val="0"/>
          <w:numId w:val="122"/>
        </w:numPr>
        <w:spacing w:before="0" w:after="0" w:line="240" w:lineRule="auto"/>
      </w:pPr>
      <w:r>
        <w:t>asigurarea unei legături de transport neutră din punct de vedere climatic între localitățile de pe teritoriul zonelor urbane funcționale</w:t>
      </w:r>
      <w:r>
        <w:t xml:space="preserve"> ale municipiilor;</w:t>
      </w:r>
    </w:p>
    <w:p w:rsidR="008D2DB5" w:rsidRDefault="002421AD">
      <w:pPr>
        <w:numPr>
          <w:ilvl w:val="0"/>
          <w:numId w:val="122"/>
        </w:numPr>
        <w:spacing w:before="0" w:after="0" w:line="240" w:lineRule="auto"/>
      </w:pPr>
      <w:r>
        <w:t>implementarea unor proiecte de regenerare urbană în zona de siguranță a căii ferate;</w:t>
      </w:r>
    </w:p>
    <w:p w:rsidR="008D2DB5" w:rsidRDefault="002421AD">
      <w:pPr>
        <w:numPr>
          <w:ilvl w:val="0"/>
          <w:numId w:val="122"/>
        </w:numPr>
        <w:spacing w:before="0" w:after="0" w:line="240" w:lineRule="auto"/>
      </w:pPr>
      <w:r>
        <w:t>crearea unor legături de transport mai puțin poluante cu polii majori economici, educaționali,  de cercetare și cu zonele turistic</w:t>
      </w:r>
    </w:p>
    <w:p w:rsidR="008D2DB5" w:rsidRDefault="002421AD">
      <w:pPr>
        <w:numPr>
          <w:ilvl w:val="0"/>
          <w:numId w:val="122"/>
        </w:numPr>
        <w:spacing w:before="0" w:after="0" w:line="240" w:lineRule="auto"/>
      </w:pPr>
      <w:r>
        <w:t>asigurarea accesibili</w:t>
      </w:r>
      <w:r>
        <w:t>tății și dezvoltarea multimodalității cu transportul public local;</w:t>
      </w:r>
    </w:p>
    <w:p w:rsidR="008D2DB5" w:rsidRDefault="002421AD">
      <w:pPr>
        <w:numPr>
          <w:ilvl w:val="0"/>
          <w:numId w:val="122"/>
        </w:numPr>
        <w:spacing w:before="0" w:after="0" w:line="240" w:lineRule="auto"/>
      </w:pPr>
      <w:r>
        <w:t>creșterea productivității infrastructurii feroviare și a structurilor industriale feroviare de pe teritoriul zonelor urbane funcționale ale municipiilor;</w:t>
      </w:r>
    </w:p>
    <w:p w:rsidR="008D2DB5" w:rsidRDefault="002421AD">
      <w:pPr>
        <w:numPr>
          <w:ilvl w:val="0"/>
          <w:numId w:val="122"/>
        </w:numPr>
        <w:spacing w:before="0" w:after="0" w:line="240" w:lineRule="auto"/>
      </w:pPr>
      <w:r>
        <w:t>crearea de noi oportunități pe piaț</w:t>
      </w:r>
      <w:r>
        <w:t>a forței de muncă, inclusiv prin reducerea discriminării de gen sau culturale.</w:t>
      </w:r>
    </w:p>
    <w:p w:rsidR="008D2DB5" w:rsidRDefault="008D2DB5">
      <w:pPr>
        <w:spacing w:after="0" w:line="240" w:lineRule="auto"/>
      </w:pPr>
    </w:p>
    <w:p w:rsidR="008D2DB5" w:rsidRDefault="002421AD">
      <w:pPr>
        <w:spacing w:after="0" w:line="240" w:lineRule="auto"/>
      </w:pPr>
      <w:r>
        <w:t>Transportul feroviar emite mult mai puțin CO2 decât o călătorie echivalentă rutieră sau aeriană, fiind în același timp singurul mod de transport care și-a redus în mod constant</w:t>
      </w:r>
      <w:r>
        <w:t xml:space="preserve"> emisiile de gaze cu efect de seră din 1990 până în prezent. Opțiunea de a promova transportul feroviar va genera beneficii considerabile în toate domeniile.  </w:t>
      </w:r>
    </w:p>
    <w:p w:rsidR="008D2DB5" w:rsidRDefault="002421AD">
      <w:pPr>
        <w:spacing w:after="0" w:line="240" w:lineRule="auto"/>
      </w:pPr>
      <w:r>
        <w:t xml:space="preserve">Pentru a îndeplini recomandările specifice fiecărei țări din </w:t>
      </w:r>
      <w:r>
        <w:rPr>
          <w:i/>
        </w:rPr>
        <w:t>Semestrul European</w:t>
      </w:r>
      <w:r>
        <w:t>, este necesar să</w:t>
      </w:r>
      <w:r>
        <w:t xml:space="preserve"> se pună în aplicare inițiative menite să faciliteze tranziția verde, cu potențial de creștere economică și de creare de locuri de muncă. Astfel, implementarea trenului metropolitan în România devine o necesitate și o modalitate inteligentă de reducere a d</w:t>
      </w:r>
      <w:r>
        <w:t>ecalajului dintre mobilitatea populației și descongestionarea traficului.</w:t>
      </w:r>
    </w:p>
    <w:p w:rsidR="008D2DB5" w:rsidRDefault="008D2DB5">
      <w:pPr>
        <w:spacing w:after="0" w:line="240" w:lineRule="auto"/>
      </w:pPr>
    </w:p>
    <w:p w:rsidR="008D2DB5" w:rsidRDefault="002421AD">
      <w:pPr>
        <w:pStyle w:val="Heading4"/>
        <w:numPr>
          <w:ilvl w:val="0"/>
          <w:numId w:val="81"/>
        </w:numPr>
        <w:rPr>
          <w:i/>
          <w:color w:val="8B0000"/>
        </w:rPr>
      </w:pPr>
      <w:bookmarkStart w:id="74" w:name="_heading=h.exo3prp2rbbb" w:colFirst="0" w:colLast="0"/>
      <w:bookmarkEnd w:id="74"/>
      <w:r>
        <w:rPr>
          <w:i/>
          <w:color w:val="8B0000"/>
        </w:rPr>
        <w:t>Căi ferate cu potențial turistic</w:t>
      </w:r>
    </w:p>
    <w:p w:rsidR="008D2DB5" w:rsidRDefault="002421AD">
      <w:pPr>
        <w:tabs>
          <w:tab w:val="left" w:pos="2268"/>
        </w:tabs>
        <w:spacing w:line="240" w:lineRule="auto"/>
      </w:pPr>
      <w:r>
        <w:t xml:space="preserve">Conform MPGT au fost identificate un număr de linii care ar putea îndeplini o funcție de turism, dar care nu apar pe rețelele propuse. Spre exemplu </w:t>
      </w:r>
      <w:r>
        <w:t>Oravița – Anina, Caransebeș - Hațeg, Sibiu – Agnita, Turda – Abrud, Luduș - Măgheruș și Târgu Mureș - Sovata Băi</w:t>
      </w:r>
      <w:r>
        <w:t xml:space="preserve">. Aceste rute </w:t>
      </w:r>
      <w:r>
        <w:t>ar putea fi păstrate ca rute complementare, în administrarea autorităților locale, în funcție de rezultatele unei evaluări mai det</w:t>
      </w:r>
      <w:r>
        <w:t xml:space="preserve">aliate cu privire la potențialul turistic al acestora. </w:t>
      </w:r>
    </w:p>
    <w:p w:rsidR="008D2DB5" w:rsidRDefault="002421AD">
      <w:pPr>
        <w:tabs>
          <w:tab w:val="left" w:pos="2268"/>
        </w:tabs>
        <w:spacing w:line="240" w:lineRule="auto"/>
      </w:pPr>
      <w:r>
        <w:t>Căile ferate cu importanță turistică sunt localizate în spațiul montan sau deluros al României și reprezintă o cale de acces a fluxurilor de turiști ce vizitează Transilvania. Reabilitarea sau repuner</w:t>
      </w:r>
      <w:r>
        <w:t>ea în circulației a unor sectoare de cale ferată, adevărate valori de patrimoniu de tip ‘mocăniță’ sau tren cu ‘cremalieră’ se va face exclusiv din alte surse bugetare decât alocările cuprinse în acest Plan Investițional (probabil tip PPP sau alte tipuri).</w:t>
      </w:r>
    </w:p>
    <w:p w:rsidR="008D2DB5" w:rsidRDefault="008D2DB5">
      <w:pPr>
        <w:tabs>
          <w:tab w:val="left" w:pos="2268"/>
        </w:tabs>
        <w:spacing w:line="240" w:lineRule="auto"/>
      </w:pPr>
    </w:p>
    <w:p w:rsidR="008D2DB5" w:rsidRDefault="002421AD">
      <w:pPr>
        <w:pStyle w:val="Heading4"/>
        <w:numPr>
          <w:ilvl w:val="0"/>
          <w:numId w:val="103"/>
        </w:numPr>
        <w:rPr>
          <w:i/>
          <w:color w:val="8B0000"/>
        </w:rPr>
      </w:pPr>
      <w:bookmarkStart w:id="75" w:name="_heading=h.5bfskcypsprk" w:colFirst="0" w:colLast="0"/>
      <w:bookmarkEnd w:id="75"/>
      <w:r>
        <w:rPr>
          <w:i/>
          <w:color w:val="8B0000"/>
        </w:rPr>
        <w:t>Achiziția de material rulant</w:t>
      </w:r>
    </w:p>
    <w:p w:rsidR="008D2DB5" w:rsidRDefault="002421AD">
      <w:pPr>
        <w:spacing w:after="0" w:line="240" w:lineRule="auto"/>
      </w:pPr>
      <w:r>
        <w:t xml:space="preserve">Obiectivul de investiții </w:t>
      </w:r>
      <w:r>
        <w:t>vizează</w:t>
      </w:r>
      <w:r>
        <w:t xml:space="preserve"> creșterea coeziunii sociale și teritoriale prin îmbunătățirea transportului</w:t>
      </w:r>
      <w:r>
        <w:t xml:space="preserve"> </w:t>
      </w:r>
      <w:r>
        <w:t xml:space="preserve">feroviar de pasageri în România. Pentru a realiza acest obiectiv a fost considerată necesară crearea unui parc de material rulant nou achiziționat de către Autoritatea </w:t>
      </w:r>
      <w:r>
        <w:t>pentru</w:t>
      </w:r>
      <w:r>
        <w:t xml:space="preserve"> Reformă Feroviară (ARF) </w:t>
      </w:r>
      <w:r>
        <w:t>ș</w:t>
      </w:r>
      <w:r>
        <w:t>i</w:t>
      </w:r>
      <w:r>
        <w:t xml:space="preserve"> introdus </w:t>
      </w:r>
      <w:r>
        <w:t>în</w:t>
      </w:r>
      <w:r>
        <w:t xml:space="preserve"> serviciu prin Contracte de Serviciu Public</w:t>
      </w:r>
      <w:r>
        <w:t xml:space="preserve"> atribuite în mod competitiv.</w:t>
      </w:r>
    </w:p>
    <w:p w:rsidR="008D2DB5" w:rsidRDefault="002421AD">
      <w:pPr>
        <w:spacing w:before="0" w:after="0" w:line="240" w:lineRule="auto"/>
      </w:pPr>
      <w:r>
        <w:t>Achiziționarea de material rulant nou pentru transportul de pasageri va avea un impact semnificativ asupra nivelului serviciilor și asupra costurilor și beneficiilor economice ale transportului feroviar de călători. Caracteris</w:t>
      </w:r>
      <w:r>
        <w:t xml:space="preserve">ticile tehnice și confortul pasagerilor </w:t>
      </w:r>
      <w:r>
        <w:t>în cadrul</w:t>
      </w:r>
      <w:r>
        <w:t xml:space="preserve"> materialului rulant existent nu satisfac așteptările pasagerilor. Cele mai multe dintre v</w:t>
      </w:r>
      <w:r>
        <w:t>agoane</w:t>
      </w:r>
      <w:r>
        <w:t xml:space="preserve"> sunt vechi, iar unele sunt aproape de sfârșitul vieții lor economice. </w:t>
      </w:r>
    </w:p>
    <w:p w:rsidR="008D2DB5" w:rsidRDefault="002421AD">
      <w:pPr>
        <w:spacing w:before="0" w:after="0" w:line="240" w:lineRule="auto"/>
      </w:pPr>
      <w:r>
        <w:t xml:space="preserve">Parcul învechit al </w:t>
      </w:r>
      <w:r>
        <w:t>vagoanelor și locomo</w:t>
      </w:r>
      <w:r>
        <w:t>tivelor</w:t>
      </w:r>
      <w:r>
        <w:t>, defecțiunile frecvente apărute at</w:t>
      </w:r>
      <w:r>
        <w:t>â</w:t>
      </w:r>
      <w:r>
        <w:t xml:space="preserve">t </w:t>
      </w:r>
      <w:r>
        <w:t>l</w:t>
      </w:r>
      <w:r>
        <w:t xml:space="preserve">a calea ferată, cât și la parcul de </w:t>
      </w:r>
      <w:r>
        <w:t>material</w:t>
      </w:r>
      <w:r>
        <w:t xml:space="preserve"> rulant și întârzierile reduc nivelul de </w:t>
      </w:r>
      <w:r>
        <w:t>întreținere</w:t>
      </w:r>
      <w:r>
        <w:t xml:space="preserve"> și fiabilitatea căilor ferate. Menținerea disponibilității și fiabilității materialului rulant existent la un niv</w:t>
      </w:r>
      <w:r>
        <w:t>el acceptabil va necesita un nivel de cost ridicat asociat întreținerii și operațiunilor de mentenanță.</w:t>
      </w:r>
    </w:p>
    <w:p w:rsidR="008D2DB5" w:rsidRDefault="008D2DB5">
      <w:pPr>
        <w:spacing w:before="0" w:after="0" w:line="240" w:lineRule="auto"/>
      </w:pPr>
    </w:p>
    <w:p w:rsidR="008D2DB5" w:rsidRDefault="002421AD">
      <w:pPr>
        <w:spacing w:before="0" w:line="240" w:lineRule="auto"/>
      </w:pPr>
      <w:r>
        <w:t xml:space="preserve">Conform studiului de </w:t>
      </w:r>
      <w:r>
        <w:t>fezabilitate</w:t>
      </w:r>
      <w:r>
        <w:t xml:space="preserve"> realizat de consultant pentru ARF, reiese un necesar de 110 unități, din care: </w:t>
      </w:r>
    </w:p>
    <w:p w:rsidR="008D2DB5" w:rsidRDefault="002421AD">
      <w:pPr>
        <w:numPr>
          <w:ilvl w:val="0"/>
          <w:numId w:val="51"/>
        </w:numPr>
        <w:pBdr>
          <w:top w:val="nil"/>
          <w:left w:val="nil"/>
          <w:bottom w:val="nil"/>
          <w:right w:val="nil"/>
          <w:between w:val="nil"/>
        </w:pBdr>
        <w:spacing w:before="0" w:after="0" w:line="240" w:lineRule="auto"/>
        <w:ind w:left="360"/>
        <w:rPr>
          <w:color w:val="000000"/>
        </w:rPr>
      </w:pPr>
      <w:r>
        <w:rPr>
          <w:color w:val="000000"/>
        </w:rPr>
        <w:t>rame cu tracțiune electrice de lung p</w:t>
      </w:r>
      <w:r>
        <w:rPr>
          <w:color w:val="000000"/>
        </w:rPr>
        <w:t>arcurs – EMU (rang InterRegio / Intercity) – 37 unități;</w:t>
      </w:r>
    </w:p>
    <w:p w:rsidR="008D2DB5" w:rsidRDefault="002421AD">
      <w:pPr>
        <w:numPr>
          <w:ilvl w:val="0"/>
          <w:numId w:val="51"/>
        </w:numPr>
        <w:pBdr>
          <w:top w:val="nil"/>
          <w:left w:val="nil"/>
          <w:bottom w:val="nil"/>
          <w:right w:val="nil"/>
          <w:between w:val="nil"/>
        </w:pBdr>
        <w:spacing w:before="0" w:after="0" w:line="240" w:lineRule="auto"/>
        <w:ind w:left="360"/>
        <w:rPr>
          <w:color w:val="000000"/>
        </w:rPr>
      </w:pPr>
      <w:r>
        <w:rPr>
          <w:color w:val="000000"/>
        </w:rPr>
        <w:t>rame cu tracțiune diesel de lung parcurs – DMU (rang InterRegio / Intercity) – 11 unități;</w:t>
      </w:r>
    </w:p>
    <w:p w:rsidR="008D2DB5" w:rsidRDefault="002421AD">
      <w:pPr>
        <w:numPr>
          <w:ilvl w:val="0"/>
          <w:numId w:val="51"/>
        </w:numPr>
        <w:pBdr>
          <w:top w:val="nil"/>
          <w:left w:val="nil"/>
          <w:bottom w:val="nil"/>
          <w:right w:val="nil"/>
          <w:between w:val="nil"/>
        </w:pBdr>
        <w:spacing w:before="0" w:after="0" w:line="240" w:lineRule="auto"/>
        <w:ind w:left="360"/>
        <w:rPr>
          <w:color w:val="000000"/>
        </w:rPr>
      </w:pPr>
      <w:r>
        <w:rPr>
          <w:color w:val="000000"/>
        </w:rPr>
        <w:t>rame cu tracțiune electrice de scurt parcurs – EMU (rang Regio / tren metropolitan) – 62 unități.</w:t>
      </w:r>
    </w:p>
    <w:p w:rsidR="008D2DB5" w:rsidRDefault="008D2DB5">
      <w:pPr>
        <w:pBdr>
          <w:top w:val="nil"/>
          <w:left w:val="nil"/>
          <w:bottom w:val="nil"/>
          <w:right w:val="nil"/>
          <w:between w:val="nil"/>
        </w:pBdr>
        <w:spacing w:before="0" w:after="0" w:line="240" w:lineRule="auto"/>
      </w:pPr>
    </w:p>
    <w:sdt>
      <w:sdtPr>
        <w:tag w:val="goog_rdk_97"/>
        <w:id w:val="1413051180"/>
      </w:sdtPr>
      <w:sdtEndPr/>
      <w:sdtContent>
        <w:p w:rsidR="008D2DB5" w:rsidRDefault="002421AD">
          <w:pPr>
            <w:pBdr>
              <w:top w:val="nil"/>
              <w:left w:val="nil"/>
              <w:bottom w:val="nil"/>
              <w:right w:val="nil"/>
              <w:between w:val="nil"/>
            </w:pBdr>
            <w:spacing w:before="0" w:after="0" w:line="240" w:lineRule="auto"/>
            <w:jc w:val="center"/>
            <w:rPr>
              <w:sz w:val="22"/>
              <w:szCs w:val="22"/>
            </w:rPr>
          </w:pPr>
          <w:r>
            <w:rPr>
              <w:b/>
              <w:i/>
              <w:sz w:val="22"/>
              <w:szCs w:val="22"/>
            </w:rPr>
            <w:t xml:space="preserve">Tabelul 2.2.35. </w:t>
          </w:r>
          <w:r>
            <w:rPr>
              <w:b/>
              <w:i/>
              <w:color w:val="000000"/>
              <w:sz w:val="22"/>
              <w:szCs w:val="22"/>
            </w:rPr>
            <w:t>Necesarul de unități conform studiului de fezabilitate</w:t>
          </w:r>
        </w:p>
      </w:sdtContent>
    </w:sdt>
    <w:tbl>
      <w:tblPr>
        <w:tblStyle w:val="affffc"/>
        <w:tblW w:w="79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45"/>
        <w:gridCol w:w="1650"/>
        <w:gridCol w:w="1065"/>
        <w:gridCol w:w="1200"/>
        <w:gridCol w:w="1725"/>
        <w:gridCol w:w="1395"/>
      </w:tblGrid>
      <w:tr w:rsidR="008D2DB5">
        <w:trPr>
          <w:trHeight w:val="540"/>
          <w:jc w:val="center"/>
        </w:trPr>
        <w:tc>
          <w:tcPr>
            <w:tcW w:w="945" w:type="dxa"/>
            <w:tcBorders>
              <w:top w:val="single" w:sz="4" w:space="0" w:color="000000"/>
              <w:left w:val="single" w:sz="4" w:space="0" w:color="000000"/>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20"/>
                <w:szCs w:val="20"/>
              </w:rPr>
            </w:pPr>
            <w:r>
              <w:rPr>
                <w:b/>
                <w:color w:val="FFFFFF"/>
                <w:sz w:val="20"/>
                <w:szCs w:val="20"/>
              </w:rPr>
              <w:t>Nr. Crt.</w:t>
            </w:r>
          </w:p>
        </w:tc>
        <w:tc>
          <w:tcPr>
            <w:tcW w:w="1650" w:type="dxa"/>
            <w:tcBorders>
              <w:top w:val="single" w:sz="4" w:space="0" w:color="000000"/>
              <w:left w:val="single" w:sz="4" w:space="0" w:color="000000"/>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20"/>
                <w:szCs w:val="20"/>
              </w:rPr>
            </w:pPr>
            <w:r>
              <w:rPr>
                <w:b/>
                <w:color w:val="FFFFFF"/>
                <w:sz w:val="20"/>
                <w:szCs w:val="20"/>
              </w:rPr>
              <w:t>Codul de serviciu</w:t>
            </w:r>
          </w:p>
        </w:tc>
        <w:tc>
          <w:tcPr>
            <w:tcW w:w="1065" w:type="dxa"/>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20"/>
                <w:szCs w:val="20"/>
              </w:rPr>
            </w:pPr>
            <w:r>
              <w:rPr>
                <w:b/>
                <w:color w:val="FFFFFF"/>
                <w:sz w:val="20"/>
                <w:szCs w:val="20"/>
              </w:rPr>
              <w:t>RE/DMU</w:t>
            </w:r>
          </w:p>
        </w:tc>
        <w:tc>
          <w:tcPr>
            <w:tcW w:w="1200" w:type="dxa"/>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20"/>
                <w:szCs w:val="20"/>
              </w:rPr>
            </w:pPr>
            <w:r>
              <w:rPr>
                <w:b/>
                <w:color w:val="FFFFFF"/>
                <w:sz w:val="20"/>
                <w:szCs w:val="20"/>
              </w:rPr>
              <w:t>RE necesare</w:t>
            </w:r>
          </w:p>
        </w:tc>
        <w:tc>
          <w:tcPr>
            <w:tcW w:w="1725" w:type="dxa"/>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20"/>
                <w:szCs w:val="20"/>
              </w:rPr>
            </w:pPr>
            <w:r>
              <w:rPr>
                <w:b/>
                <w:color w:val="FFFFFF"/>
                <w:sz w:val="20"/>
                <w:szCs w:val="20"/>
              </w:rPr>
              <w:t>Unități de rezervă</w:t>
            </w:r>
          </w:p>
        </w:tc>
        <w:tc>
          <w:tcPr>
            <w:tcW w:w="1395" w:type="dxa"/>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20"/>
                <w:szCs w:val="20"/>
              </w:rPr>
            </w:pPr>
            <w:r>
              <w:rPr>
                <w:b/>
                <w:color w:val="FFFFFF"/>
                <w:sz w:val="20"/>
                <w:szCs w:val="20"/>
              </w:rPr>
              <w:t>Total general</w:t>
            </w:r>
          </w:p>
        </w:tc>
      </w:tr>
      <w:tr w:rsidR="008D2DB5">
        <w:trPr>
          <w:trHeight w:val="270"/>
          <w:jc w:val="center"/>
        </w:trPr>
        <w:tc>
          <w:tcPr>
            <w:tcW w:w="94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20"/>
                <w:szCs w:val="20"/>
              </w:rPr>
            </w:pPr>
            <w:r>
              <w:rPr>
                <w:sz w:val="20"/>
                <w:szCs w:val="20"/>
              </w:rPr>
              <w:t>1</w:t>
            </w:r>
          </w:p>
        </w:tc>
        <w:tc>
          <w:tcPr>
            <w:tcW w:w="165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20"/>
                <w:szCs w:val="20"/>
              </w:rPr>
            </w:pPr>
            <w:r>
              <w:rPr>
                <w:sz w:val="20"/>
                <w:szCs w:val="20"/>
              </w:rPr>
              <w:t>IR / IC</w:t>
            </w:r>
          </w:p>
        </w:tc>
        <w:tc>
          <w:tcPr>
            <w:tcW w:w="106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20"/>
                <w:szCs w:val="20"/>
              </w:rPr>
            </w:pPr>
            <w:r>
              <w:rPr>
                <w:sz w:val="20"/>
                <w:szCs w:val="20"/>
              </w:rPr>
              <w:t>RE</w:t>
            </w:r>
          </w:p>
        </w:tc>
        <w:tc>
          <w:tcPr>
            <w:tcW w:w="12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20"/>
                <w:szCs w:val="20"/>
              </w:rPr>
            </w:pPr>
            <w:r>
              <w:rPr>
                <w:sz w:val="20"/>
                <w:szCs w:val="20"/>
              </w:rPr>
              <w:t>33</w:t>
            </w:r>
          </w:p>
        </w:tc>
        <w:tc>
          <w:tcPr>
            <w:tcW w:w="172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20"/>
                <w:szCs w:val="20"/>
              </w:rPr>
            </w:pPr>
            <w:r>
              <w:rPr>
                <w:sz w:val="20"/>
                <w:szCs w:val="20"/>
              </w:rPr>
              <w:t>4</w:t>
            </w:r>
          </w:p>
        </w:tc>
        <w:tc>
          <w:tcPr>
            <w:tcW w:w="139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20"/>
                <w:szCs w:val="20"/>
              </w:rPr>
            </w:pPr>
            <w:r>
              <w:rPr>
                <w:sz w:val="20"/>
                <w:szCs w:val="20"/>
              </w:rPr>
              <w:t>37</w:t>
            </w:r>
          </w:p>
        </w:tc>
      </w:tr>
      <w:tr w:rsidR="008D2DB5">
        <w:trPr>
          <w:trHeight w:val="270"/>
          <w:jc w:val="center"/>
        </w:trPr>
        <w:tc>
          <w:tcPr>
            <w:tcW w:w="94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20"/>
                <w:szCs w:val="20"/>
              </w:rPr>
            </w:pPr>
            <w:r>
              <w:rPr>
                <w:sz w:val="20"/>
                <w:szCs w:val="20"/>
              </w:rPr>
              <w:t>2</w:t>
            </w:r>
          </w:p>
        </w:tc>
        <w:tc>
          <w:tcPr>
            <w:tcW w:w="165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20"/>
                <w:szCs w:val="20"/>
              </w:rPr>
            </w:pPr>
            <w:r>
              <w:rPr>
                <w:sz w:val="20"/>
                <w:szCs w:val="20"/>
              </w:rPr>
              <w:t>IR / IC</w:t>
            </w:r>
          </w:p>
        </w:tc>
        <w:tc>
          <w:tcPr>
            <w:tcW w:w="106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20"/>
                <w:szCs w:val="20"/>
              </w:rPr>
            </w:pPr>
            <w:r>
              <w:rPr>
                <w:sz w:val="20"/>
                <w:szCs w:val="20"/>
              </w:rPr>
              <w:t>DMU</w:t>
            </w:r>
          </w:p>
        </w:tc>
        <w:tc>
          <w:tcPr>
            <w:tcW w:w="12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20"/>
                <w:szCs w:val="20"/>
              </w:rPr>
            </w:pPr>
            <w:r>
              <w:rPr>
                <w:sz w:val="20"/>
                <w:szCs w:val="20"/>
              </w:rPr>
              <w:t>10</w:t>
            </w:r>
          </w:p>
        </w:tc>
        <w:tc>
          <w:tcPr>
            <w:tcW w:w="172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20"/>
                <w:szCs w:val="20"/>
              </w:rPr>
            </w:pPr>
            <w:r>
              <w:rPr>
                <w:sz w:val="20"/>
                <w:szCs w:val="20"/>
              </w:rPr>
              <w:t>1</w:t>
            </w:r>
          </w:p>
        </w:tc>
        <w:tc>
          <w:tcPr>
            <w:tcW w:w="139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20"/>
                <w:szCs w:val="20"/>
              </w:rPr>
            </w:pPr>
            <w:r>
              <w:rPr>
                <w:sz w:val="20"/>
                <w:szCs w:val="20"/>
              </w:rPr>
              <w:t>11</w:t>
            </w:r>
          </w:p>
        </w:tc>
      </w:tr>
      <w:tr w:rsidR="008D2DB5">
        <w:trPr>
          <w:trHeight w:val="270"/>
          <w:jc w:val="center"/>
        </w:trPr>
        <w:tc>
          <w:tcPr>
            <w:tcW w:w="945"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20"/>
                <w:szCs w:val="20"/>
              </w:rPr>
            </w:pPr>
            <w:r>
              <w:rPr>
                <w:sz w:val="20"/>
                <w:szCs w:val="20"/>
              </w:rPr>
              <w:t>3</w:t>
            </w:r>
          </w:p>
        </w:tc>
        <w:tc>
          <w:tcPr>
            <w:tcW w:w="165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20"/>
                <w:szCs w:val="20"/>
              </w:rPr>
            </w:pPr>
            <w:r>
              <w:rPr>
                <w:sz w:val="20"/>
                <w:szCs w:val="20"/>
              </w:rPr>
              <w:t>R</w:t>
            </w:r>
          </w:p>
        </w:tc>
        <w:tc>
          <w:tcPr>
            <w:tcW w:w="106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20"/>
                <w:szCs w:val="20"/>
              </w:rPr>
            </w:pPr>
            <w:r>
              <w:rPr>
                <w:sz w:val="20"/>
                <w:szCs w:val="20"/>
              </w:rPr>
              <w:t>RE</w:t>
            </w:r>
          </w:p>
        </w:tc>
        <w:tc>
          <w:tcPr>
            <w:tcW w:w="120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20"/>
                <w:szCs w:val="20"/>
              </w:rPr>
            </w:pPr>
            <w:r>
              <w:rPr>
                <w:sz w:val="20"/>
                <w:szCs w:val="20"/>
              </w:rPr>
              <w:t>56</w:t>
            </w:r>
          </w:p>
        </w:tc>
        <w:tc>
          <w:tcPr>
            <w:tcW w:w="172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20"/>
                <w:szCs w:val="20"/>
              </w:rPr>
            </w:pPr>
            <w:r>
              <w:rPr>
                <w:sz w:val="20"/>
                <w:szCs w:val="20"/>
              </w:rPr>
              <w:t>6</w:t>
            </w:r>
          </w:p>
        </w:tc>
        <w:tc>
          <w:tcPr>
            <w:tcW w:w="139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20"/>
                <w:szCs w:val="20"/>
              </w:rPr>
            </w:pPr>
            <w:r>
              <w:rPr>
                <w:sz w:val="20"/>
                <w:szCs w:val="20"/>
              </w:rPr>
              <w:t>62</w:t>
            </w:r>
          </w:p>
        </w:tc>
      </w:tr>
    </w:tbl>
    <w:p w:rsidR="008D2DB5" w:rsidRDefault="008D2DB5">
      <w:pPr>
        <w:spacing w:before="0" w:after="0" w:line="240" w:lineRule="auto"/>
        <w:jc w:val="left"/>
      </w:pPr>
    </w:p>
    <w:p w:rsidR="008D2DB5" w:rsidRDefault="002421AD">
      <w:pPr>
        <w:spacing w:before="0" w:after="0" w:line="240" w:lineRule="auto"/>
      </w:pPr>
      <w:r>
        <w:t xml:space="preserve">Necesarul de finanțare pentru achiziția de material rulant este de aproximativ 1 mld. </w:t>
      </w:r>
      <w:r>
        <w:t>EUR</w:t>
      </w:r>
      <w:r>
        <w:t xml:space="preserve">, din care pentru scenariul de referință este alocată o sumă de aproximativ 250 </w:t>
      </w:r>
      <w:r>
        <w:t>mil. EUR.</w:t>
      </w:r>
      <w:r>
        <w:t xml:space="preserve"> Pentru proiectul nou de înnoire a parcului de material rulant este estimată o alocare de aproximativ 750 </w:t>
      </w:r>
      <w:r>
        <w:t>mil. EUR</w:t>
      </w:r>
      <w:r>
        <w:t xml:space="preserve">.  </w:t>
      </w:r>
    </w:p>
    <w:p w:rsidR="008D2DB5" w:rsidRDefault="008D2DB5">
      <w:pPr>
        <w:spacing w:before="0" w:line="240" w:lineRule="auto"/>
      </w:pPr>
    </w:p>
    <w:sdt>
      <w:sdtPr>
        <w:tag w:val="goog_rdk_98"/>
        <w:id w:val="-1129551506"/>
      </w:sdtPr>
      <w:sdtEndPr/>
      <w:sdtContent>
        <w:p w:rsidR="008D2DB5" w:rsidRDefault="002421AD">
          <w:pPr>
            <w:pBdr>
              <w:top w:val="nil"/>
              <w:left w:val="nil"/>
              <w:bottom w:val="nil"/>
              <w:right w:val="nil"/>
              <w:between w:val="nil"/>
            </w:pBdr>
            <w:spacing w:before="0" w:after="0" w:line="240" w:lineRule="auto"/>
            <w:jc w:val="center"/>
            <w:rPr>
              <w:sz w:val="22"/>
              <w:szCs w:val="22"/>
            </w:rPr>
          </w:pPr>
          <w:r>
            <w:rPr>
              <w:b/>
              <w:i/>
              <w:sz w:val="22"/>
              <w:szCs w:val="22"/>
            </w:rPr>
            <w:t xml:space="preserve">Tabelul 2.2.36. </w:t>
          </w:r>
          <w:r>
            <w:rPr>
              <w:b/>
              <w:i/>
              <w:color w:val="000000"/>
              <w:sz w:val="22"/>
              <w:szCs w:val="22"/>
            </w:rPr>
            <w:t>Costuri achiziție material rulant – scenariul de referință și proiect nou</w:t>
          </w:r>
        </w:p>
      </w:sdtContent>
    </w:sdt>
    <w:tbl>
      <w:tblPr>
        <w:tblStyle w:val="affffd"/>
        <w:tblW w:w="72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00"/>
        <w:gridCol w:w="4170"/>
        <w:gridCol w:w="2190"/>
      </w:tblGrid>
      <w:tr w:rsidR="008D2DB5">
        <w:trPr>
          <w:trHeight w:val="540"/>
          <w:jc w:val="center"/>
        </w:trPr>
        <w:tc>
          <w:tcPr>
            <w:tcW w:w="900" w:type="dxa"/>
            <w:tcBorders>
              <w:top w:val="single" w:sz="4" w:space="0" w:color="000000"/>
              <w:left w:val="single" w:sz="4" w:space="0" w:color="000000"/>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20"/>
                <w:szCs w:val="20"/>
              </w:rPr>
            </w:pPr>
            <w:r>
              <w:rPr>
                <w:b/>
                <w:color w:val="FFFFFF"/>
                <w:sz w:val="20"/>
                <w:szCs w:val="20"/>
              </w:rPr>
              <w:t>Nr.Crt.</w:t>
            </w:r>
          </w:p>
        </w:tc>
        <w:tc>
          <w:tcPr>
            <w:tcW w:w="4170" w:type="dxa"/>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20"/>
                <w:szCs w:val="20"/>
              </w:rPr>
            </w:pPr>
            <w:r>
              <w:rPr>
                <w:b/>
                <w:color w:val="FFFFFF"/>
                <w:sz w:val="20"/>
                <w:szCs w:val="20"/>
              </w:rPr>
              <w:t>Proiect Autoritate pentru Reformă Feroviară</w:t>
            </w:r>
          </w:p>
        </w:tc>
        <w:tc>
          <w:tcPr>
            <w:tcW w:w="2190" w:type="dxa"/>
            <w:tcBorders>
              <w:top w:val="single" w:sz="4" w:space="0" w:color="000000"/>
              <w:left w:val="single" w:sz="4" w:space="0" w:color="CCCCCC"/>
              <w:bottom w:val="single" w:sz="4" w:space="0" w:color="000000"/>
              <w:right w:val="single" w:sz="4" w:space="0" w:color="000000"/>
            </w:tcBorders>
            <w:shd w:val="clear" w:color="auto" w:fill="990000"/>
            <w:tcMar>
              <w:top w:w="0" w:type="dxa"/>
              <w:left w:w="40" w:type="dxa"/>
              <w:bottom w:w="0" w:type="dxa"/>
              <w:right w:w="40" w:type="dxa"/>
            </w:tcMar>
            <w:vAlign w:val="center"/>
          </w:tcPr>
          <w:p w:rsidR="008D2DB5" w:rsidRDefault="002421AD">
            <w:pPr>
              <w:widowControl w:val="0"/>
              <w:spacing w:before="0" w:after="0" w:line="240" w:lineRule="auto"/>
              <w:jc w:val="center"/>
              <w:rPr>
                <w:sz w:val="20"/>
                <w:szCs w:val="20"/>
              </w:rPr>
            </w:pPr>
            <w:r>
              <w:rPr>
                <w:b/>
                <w:color w:val="FFFFFF"/>
                <w:sz w:val="20"/>
                <w:szCs w:val="20"/>
              </w:rPr>
              <w:t>Cost estimat (mil.EUR)</w:t>
            </w:r>
          </w:p>
        </w:tc>
      </w:tr>
      <w:tr w:rsidR="008D2DB5">
        <w:trPr>
          <w:trHeight w:val="270"/>
          <w:jc w:val="center"/>
        </w:trPr>
        <w:tc>
          <w:tcPr>
            <w:tcW w:w="7260" w:type="dxa"/>
            <w:gridSpan w:val="3"/>
            <w:tcBorders>
              <w:top w:val="single" w:sz="4" w:space="0" w:color="CCCCCC"/>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20"/>
                <w:szCs w:val="20"/>
              </w:rPr>
            </w:pPr>
            <w:r>
              <w:rPr>
                <w:b/>
                <w:sz w:val="20"/>
                <w:szCs w:val="20"/>
              </w:rPr>
              <w:t>Scenariu de referință</w:t>
            </w:r>
          </w:p>
        </w:tc>
      </w:tr>
      <w:tr w:rsidR="008D2DB5">
        <w:trPr>
          <w:trHeight w:val="310"/>
          <w:jc w:val="center"/>
        </w:trPr>
        <w:tc>
          <w:tcPr>
            <w:tcW w:w="90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20"/>
                <w:szCs w:val="20"/>
              </w:rPr>
            </w:pPr>
            <w:r>
              <w:rPr>
                <w:sz w:val="20"/>
                <w:szCs w:val="20"/>
              </w:rPr>
              <w:t>1</w:t>
            </w:r>
          </w:p>
        </w:tc>
        <w:tc>
          <w:tcPr>
            <w:tcW w:w="417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sz w:val="20"/>
                <w:szCs w:val="20"/>
              </w:rPr>
            </w:pPr>
            <w:r>
              <w:rPr>
                <w:sz w:val="20"/>
                <w:szCs w:val="20"/>
              </w:rPr>
              <w:t>Achiziție material rulant</w:t>
            </w:r>
          </w:p>
        </w:tc>
        <w:tc>
          <w:tcPr>
            <w:tcW w:w="219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right"/>
              <w:rPr>
                <w:sz w:val="20"/>
                <w:szCs w:val="20"/>
              </w:rPr>
            </w:pPr>
            <w:r>
              <w:rPr>
                <w:sz w:val="20"/>
                <w:szCs w:val="20"/>
              </w:rPr>
              <w:t>250</w:t>
            </w:r>
          </w:p>
        </w:tc>
      </w:tr>
      <w:tr w:rsidR="008D2DB5">
        <w:trPr>
          <w:trHeight w:val="270"/>
          <w:jc w:val="center"/>
        </w:trPr>
        <w:tc>
          <w:tcPr>
            <w:tcW w:w="7260" w:type="dxa"/>
            <w:gridSpan w:val="3"/>
            <w:tcBorders>
              <w:top w:val="single" w:sz="4" w:space="0" w:color="CCCCCC"/>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20"/>
                <w:szCs w:val="20"/>
              </w:rPr>
            </w:pPr>
            <w:r>
              <w:rPr>
                <w:b/>
                <w:sz w:val="20"/>
                <w:szCs w:val="20"/>
              </w:rPr>
              <w:t>Proiect nou</w:t>
            </w:r>
          </w:p>
        </w:tc>
      </w:tr>
      <w:tr w:rsidR="008D2DB5">
        <w:trPr>
          <w:trHeight w:val="270"/>
          <w:jc w:val="center"/>
        </w:trPr>
        <w:tc>
          <w:tcPr>
            <w:tcW w:w="90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20"/>
                <w:szCs w:val="20"/>
              </w:rPr>
            </w:pPr>
            <w:r>
              <w:rPr>
                <w:sz w:val="20"/>
                <w:szCs w:val="20"/>
              </w:rPr>
              <w:t>1</w:t>
            </w:r>
          </w:p>
        </w:tc>
        <w:tc>
          <w:tcPr>
            <w:tcW w:w="417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sz w:val="20"/>
                <w:szCs w:val="20"/>
              </w:rPr>
            </w:pPr>
            <w:r>
              <w:rPr>
                <w:sz w:val="20"/>
                <w:szCs w:val="20"/>
              </w:rPr>
              <w:t>Achiziție material rulant</w:t>
            </w:r>
          </w:p>
        </w:tc>
        <w:tc>
          <w:tcPr>
            <w:tcW w:w="219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right"/>
              <w:rPr>
                <w:sz w:val="20"/>
                <w:szCs w:val="20"/>
              </w:rPr>
            </w:pPr>
            <w:r>
              <w:rPr>
                <w:sz w:val="20"/>
                <w:szCs w:val="20"/>
              </w:rPr>
              <w:t>750</w:t>
            </w:r>
          </w:p>
        </w:tc>
      </w:tr>
    </w:tbl>
    <w:p w:rsidR="008D2DB5" w:rsidRDefault="002421AD">
      <w:pPr>
        <w:spacing w:before="240" w:after="240" w:line="240" w:lineRule="auto"/>
      </w:pPr>
      <w:r>
        <w:t>Pentru a maximiza eficiența investiţiei, tot materialul rulant nou achiziționat va fi utilizat pe rețeaua TEN-T, cu prioritate pe liniile modernizate. În cadrul planului investitional, tot materialul rulant achiziționat (37 IR + 62 R) sau modernizat includ</w:t>
      </w:r>
      <w:r>
        <w:t>e zero emisii și va respecta prevederile legale în domeniul ajutorului de stat și al achizițiilor publice.</w:t>
      </w:r>
    </w:p>
    <w:p w:rsidR="008D2DB5" w:rsidRDefault="002421AD">
      <w:pPr>
        <w:spacing w:before="240" w:after="240" w:line="240" w:lineRule="auto"/>
      </w:pPr>
      <w:r>
        <w:t>În ce privește investițiile în material rulant, creșterea capacității feroviare vizează:</w:t>
      </w:r>
    </w:p>
    <w:p w:rsidR="008D2DB5" w:rsidRDefault="002421AD">
      <w:pPr>
        <w:numPr>
          <w:ilvl w:val="0"/>
          <w:numId w:val="58"/>
        </w:numPr>
        <w:spacing w:before="0" w:after="0" w:line="240" w:lineRule="auto"/>
      </w:pPr>
      <w:r>
        <w:t xml:space="preserve">reînnoirea vagoanelor de dormit, cușetă, restaurant, bistro </w:t>
      </w:r>
      <w:r>
        <w:t>ș</w:t>
      </w:r>
      <w:r>
        <w:t>i clasă (pentru trenuri de tip Intercity, InterRegio și Regio);</w:t>
      </w:r>
    </w:p>
    <w:p w:rsidR="008D2DB5" w:rsidRDefault="002421AD">
      <w:pPr>
        <w:numPr>
          <w:ilvl w:val="0"/>
          <w:numId w:val="58"/>
        </w:numPr>
        <w:spacing w:before="0" w:after="0" w:line="240" w:lineRule="auto"/>
      </w:pPr>
      <w:r>
        <w:t>automotoare EMU și H-EMU (inclusiv stații de alimentare cu hidrogen pentru trenurile de tip H-EMU) cu capacitate între 150 și 500 locuri. Toate acestea vor fi prevăzute cu sistem ERTMS;</w:t>
      </w:r>
    </w:p>
    <w:p w:rsidR="008D2DB5" w:rsidRDefault="002421AD">
      <w:pPr>
        <w:numPr>
          <w:ilvl w:val="0"/>
          <w:numId w:val="58"/>
        </w:numPr>
        <w:spacing w:before="0" w:after="0" w:line="240" w:lineRule="auto"/>
      </w:pPr>
      <w:r>
        <w:t>moder</w:t>
      </w:r>
      <w:r>
        <w:t>nizarea locomotivelor electrice, capabile de a dezvolta viteza de 160 km/oră și de a tracta trenuri de călători de până la 16 vagoane.</w:t>
      </w:r>
    </w:p>
    <w:p w:rsidR="008D2DB5" w:rsidRDefault="002421AD">
      <w:pPr>
        <w:spacing w:before="240" w:after="240" w:line="240" w:lineRule="auto"/>
      </w:pPr>
      <w:r>
        <w:t>Tot materialul rulant este dedicat pasagerilor, nu transportului de marfă.</w:t>
      </w:r>
    </w:p>
    <w:p w:rsidR="008D2DB5" w:rsidRDefault="002421AD">
      <w:pPr>
        <w:spacing w:before="240" w:after="240" w:line="240" w:lineRule="auto"/>
      </w:pPr>
      <w:r>
        <w:t>Pe lângă investițiile care privesc modernizare</w:t>
      </w:r>
      <w:r>
        <w:t xml:space="preserve">a și achiziția de material rulant propuse prin studiul realizat de ARF, prin PNRR România și-a asumat achiziționarea de material rulant sustenabil și modernizarea materialului rulant existent. Materialul rulant, cu zero emisii și dotat cu instalație ERTMS </w:t>
      </w:r>
      <w:r>
        <w:t>on-board va fi utilizat pentru transportul de pasageri pe coridoarele TEN-T modernizate sau în curs de modernizare, pentru valorificarea superioară a potențialului de transport și pentru creșterea schimbării modale dintre rutier și feroviar. Materialul rul</w:t>
      </w:r>
      <w:r>
        <w:t>ant va fi de tip EMU, H-EMU, B-EMU, locomotive și vagoane pentru transportul pasagerilor pe distanțe lungi (IC/IR).</w:t>
      </w:r>
    </w:p>
    <w:p w:rsidR="008D2DB5" w:rsidRDefault="002421AD">
      <w:pPr>
        <w:spacing w:before="240" w:after="240" w:line="240" w:lineRule="auto"/>
      </w:pPr>
      <w:r>
        <w:t>Prin PNRR vor fi finanțate următoarele acțiuni:</w:t>
      </w:r>
    </w:p>
    <w:p w:rsidR="008D2DB5" w:rsidRDefault="002421AD">
      <w:pPr>
        <w:numPr>
          <w:ilvl w:val="0"/>
          <w:numId w:val="107"/>
        </w:numPr>
        <w:pBdr>
          <w:top w:val="nil"/>
          <w:left w:val="nil"/>
          <w:bottom w:val="nil"/>
          <w:right w:val="nil"/>
          <w:between w:val="nil"/>
        </w:pBdr>
        <w:spacing w:before="0" w:after="0" w:line="240" w:lineRule="auto"/>
      </w:pPr>
      <w:r>
        <w:t>12 trenuri de tip H-EMU (hidrogen, 3+1 unități) achiziționate și stații de alimentare cu hidrogen aferente acestora;</w:t>
      </w:r>
    </w:p>
    <w:p w:rsidR="008D2DB5" w:rsidRDefault="002421AD">
      <w:pPr>
        <w:numPr>
          <w:ilvl w:val="0"/>
          <w:numId w:val="107"/>
        </w:numPr>
        <w:pBdr>
          <w:top w:val="nil"/>
          <w:left w:val="nil"/>
          <w:bottom w:val="nil"/>
          <w:right w:val="nil"/>
          <w:between w:val="nil"/>
        </w:pBdr>
        <w:spacing w:before="0" w:after="0" w:line="240" w:lineRule="auto"/>
      </w:pPr>
      <w:r>
        <w:t>20 trenuri electrice (EMU) - Rama electrică tip RE-IR (tren cu 6 unități cu peste 300 locuri fiecare) achiziționate;</w:t>
      </w:r>
    </w:p>
    <w:p w:rsidR="008D2DB5" w:rsidRDefault="002421AD">
      <w:pPr>
        <w:numPr>
          <w:ilvl w:val="0"/>
          <w:numId w:val="107"/>
        </w:numPr>
        <w:pBdr>
          <w:top w:val="nil"/>
          <w:left w:val="nil"/>
          <w:bottom w:val="nil"/>
          <w:right w:val="nil"/>
          <w:between w:val="nil"/>
        </w:pBdr>
        <w:spacing w:before="0" w:after="0" w:line="240" w:lineRule="auto"/>
      </w:pPr>
      <w:r>
        <w:t>16 locomotive electrice noi pe 4 osii cu sisteme ERTMS/ETCS, capabile să atingă viteza de 160 km /h şi să tracteze până la 16 vagoane de călători;</w:t>
      </w:r>
    </w:p>
    <w:p w:rsidR="008D2DB5" w:rsidRDefault="002421AD">
      <w:pPr>
        <w:numPr>
          <w:ilvl w:val="0"/>
          <w:numId w:val="107"/>
        </w:numPr>
        <w:pBdr>
          <w:top w:val="nil"/>
          <w:left w:val="nil"/>
          <w:bottom w:val="nil"/>
          <w:right w:val="nil"/>
          <w:between w:val="nil"/>
        </w:pBdr>
        <w:spacing w:before="0" w:after="0" w:line="240" w:lineRule="auto"/>
      </w:pPr>
      <w:r>
        <w:t>55 de locomotive electrice modernizate, capabile să atingă viteza de 160 km /h şi să tracteze până la 16 vago</w:t>
      </w:r>
      <w:r>
        <w:t>ane de călători;</w:t>
      </w:r>
    </w:p>
    <w:p w:rsidR="008D2DB5" w:rsidRDefault="002421AD">
      <w:pPr>
        <w:numPr>
          <w:ilvl w:val="0"/>
          <w:numId w:val="107"/>
        </w:numPr>
        <w:pBdr>
          <w:top w:val="nil"/>
          <w:left w:val="nil"/>
          <w:bottom w:val="nil"/>
          <w:right w:val="nil"/>
          <w:between w:val="nil"/>
        </w:pBdr>
        <w:spacing w:before="0" w:after="0" w:line="240" w:lineRule="auto"/>
      </w:pPr>
      <w:r>
        <w:t>139 de vagoane modernizate (30 de vagoane de dormit, tip cuşetă, vagoane de restaurant și bistro și 109 vagoane de clasă  pentru trenurile InterCity, InterRegio și Regio);</w:t>
      </w:r>
    </w:p>
    <w:p w:rsidR="008D2DB5" w:rsidRDefault="002421AD">
      <w:pPr>
        <w:numPr>
          <w:ilvl w:val="0"/>
          <w:numId w:val="107"/>
        </w:numPr>
        <w:pBdr>
          <w:top w:val="nil"/>
          <w:left w:val="nil"/>
          <w:bottom w:val="nil"/>
          <w:right w:val="nil"/>
          <w:between w:val="nil"/>
        </w:pBdr>
        <w:spacing w:before="0" w:after="0" w:line="240" w:lineRule="auto"/>
      </w:pPr>
      <w:r>
        <w:t>Conversia a 20 de locomotive diesel hidraulice de manevră pentru tr</w:t>
      </w:r>
      <w:r>
        <w:t>enuri călători în locomotive electrice cu acumulatori plug-in.</w:t>
      </w:r>
    </w:p>
    <w:p w:rsidR="008D2DB5" w:rsidRDefault="008D2DB5">
      <w:pPr>
        <w:pBdr>
          <w:top w:val="nil"/>
          <w:left w:val="nil"/>
          <w:bottom w:val="nil"/>
          <w:right w:val="nil"/>
          <w:between w:val="nil"/>
        </w:pBdr>
        <w:spacing w:before="0" w:after="0" w:line="240" w:lineRule="auto"/>
        <w:ind w:left="720"/>
        <w:rPr>
          <w:rFonts w:ascii="Times New Roman" w:eastAsia="Times New Roman" w:hAnsi="Times New Roman" w:cs="Times New Roman"/>
        </w:rPr>
      </w:pPr>
    </w:p>
    <w:p w:rsidR="008D2DB5" w:rsidRDefault="008D2DB5">
      <w:pPr>
        <w:spacing w:before="0" w:after="0" w:line="240" w:lineRule="auto"/>
        <w:jc w:val="center"/>
        <w:rPr>
          <w:b/>
          <w:i/>
          <w:sz w:val="22"/>
          <w:szCs w:val="22"/>
        </w:rPr>
      </w:pPr>
    </w:p>
    <w:p w:rsidR="008D2DB5" w:rsidRDefault="002421AD">
      <w:pPr>
        <w:pStyle w:val="Heading3"/>
        <w:spacing w:before="0" w:line="240" w:lineRule="auto"/>
        <w:jc w:val="left"/>
        <w:rPr>
          <w:color w:val="990000"/>
        </w:rPr>
      </w:pPr>
      <w:bookmarkStart w:id="76" w:name="_heading=h.ibrf4aot49u7" w:colFirst="0" w:colLast="0"/>
      <w:bookmarkEnd w:id="76"/>
      <w:r>
        <w:rPr>
          <w:color w:val="990000"/>
        </w:rPr>
        <w:t>Măsuri privind promovarea combustibililor alternativi și aplicarea principiului DNSH</w:t>
      </w:r>
    </w:p>
    <w:p w:rsidR="008D2DB5" w:rsidRDefault="008D2DB5">
      <w:pPr>
        <w:spacing w:before="0" w:after="0" w:line="240" w:lineRule="auto"/>
        <w:jc w:val="left"/>
        <w:rPr>
          <w:b/>
          <w:i/>
          <w:sz w:val="22"/>
          <w:szCs w:val="22"/>
        </w:rPr>
      </w:pPr>
    </w:p>
    <w:p w:rsidR="008D2DB5" w:rsidRDefault="002421AD">
      <w:pPr>
        <w:spacing w:line="240" w:lineRule="auto"/>
      </w:pPr>
      <w:r>
        <w:t xml:space="preserve">În scopul punerii în practică a obiectivelor politicii europene privind neutralitatea climatică cuprinse </w:t>
      </w:r>
      <w:r>
        <w:t xml:space="preserve">în </w:t>
      </w:r>
      <w:r>
        <w:rPr>
          <w:i/>
        </w:rPr>
        <w:t>Pactul Ecologic European</w:t>
      </w:r>
      <w:r>
        <w:t xml:space="preserve">, respectiv în cadrul </w:t>
      </w:r>
      <w:r>
        <w:rPr>
          <w:i/>
        </w:rPr>
        <w:t>Strategiei UE pentru Mobilitate Sustenabilă  și Inteligentă</w:t>
      </w:r>
      <w:r>
        <w:t xml:space="preserve">, precum și a acțiunilor propuse în cadrul pachetului </w:t>
      </w:r>
      <w:r>
        <w:rPr>
          <w:i/>
        </w:rPr>
        <w:t>Fit for 55</w:t>
      </w:r>
      <w:r>
        <w:t xml:space="preserve"> este necesar stabilirea unor măsuri la nivel național. </w:t>
      </w:r>
    </w:p>
    <w:p w:rsidR="008D2DB5" w:rsidRDefault="002421AD">
      <w:pPr>
        <w:spacing w:line="240" w:lineRule="auto"/>
      </w:pPr>
      <w:r>
        <w:t>Inițiativele privind neutra</w:t>
      </w:r>
      <w:r>
        <w:t>litatea climatică în domeniul infrastructurii feroviare  vor fi reprezentate de către achiziția de material rulant sustenabil (electric/hidrogen), modernizarea materialului rulant existent cu echipamente electrice de tracțiune cu consum redus de energie (r</w:t>
      </w:r>
      <w:r>
        <w:t>etrofitting) precum și de electrificarea unor sectoare de pe rețeaua TEN-T.</w:t>
      </w:r>
    </w:p>
    <w:p w:rsidR="008D2DB5" w:rsidRDefault="002421AD">
      <w:pPr>
        <w:spacing w:line="240" w:lineRule="auto"/>
      </w:pPr>
      <w:r>
        <w:t>În acest sens, fiecare proiect de infrastructură feroviară, achiziție/modernizare de material rulant va include la nivel de documentație tehnico-economică o analiză privind respectarea principiului DNSH, ca o condiție pentru finanțarea proiectelor din fond</w:t>
      </w:r>
      <w:r>
        <w:t>uri europene.</w:t>
      </w: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2421AD">
      <w:pPr>
        <w:pStyle w:val="Heading2"/>
        <w:spacing w:before="120" w:after="200" w:line="240" w:lineRule="auto"/>
        <w:rPr>
          <w:color w:val="CC4125"/>
        </w:rPr>
      </w:pPr>
      <w:bookmarkStart w:id="77" w:name="_heading=h.34g0dwd" w:colFirst="0" w:colLast="0"/>
      <w:bookmarkEnd w:id="77"/>
      <w:r>
        <w:rPr>
          <w:smallCaps/>
          <w:color w:val="CC4125"/>
        </w:rPr>
        <w:t xml:space="preserve">2.3. </w:t>
      </w:r>
      <w:r>
        <w:rPr>
          <w:color w:val="CC4125"/>
        </w:rPr>
        <w:t>MODURI DE TRANSPORT: METROUL</w:t>
      </w:r>
    </w:p>
    <w:p w:rsidR="008D2DB5" w:rsidRDefault="002421AD">
      <w:pPr>
        <w:spacing w:line="240" w:lineRule="auto"/>
      </w:pPr>
      <w:r>
        <w:t>Planul Investițional propune dezvoltarea a unor noi magistrale de metrou în București și Cluj</w:t>
      </w:r>
      <w:r>
        <w:t>-</w:t>
      </w:r>
      <w:r>
        <w:t>Napoca precum și extensii pentru magistralele existente.</w:t>
      </w:r>
    </w:p>
    <w:p w:rsidR="008D2DB5" w:rsidRDefault="008D2DB5">
      <w:pPr>
        <w:keepNext/>
        <w:keepLines/>
        <w:pBdr>
          <w:top w:val="nil"/>
          <w:left w:val="nil"/>
          <w:bottom w:val="nil"/>
          <w:right w:val="nil"/>
          <w:between w:val="nil"/>
        </w:pBdr>
        <w:spacing w:line="240" w:lineRule="auto"/>
        <w:rPr>
          <w:b/>
          <w:smallCaps/>
          <w:color w:val="000000"/>
        </w:rPr>
      </w:pPr>
    </w:p>
    <w:p w:rsidR="008D2DB5" w:rsidRDefault="002421AD">
      <w:pPr>
        <w:pStyle w:val="Heading3"/>
        <w:spacing w:line="240" w:lineRule="auto"/>
        <w:rPr>
          <w:color w:val="CC4125"/>
        </w:rPr>
      </w:pPr>
      <w:bookmarkStart w:id="78" w:name="_heading=h.1jlao46" w:colFirst="0" w:colLast="0"/>
      <w:bookmarkEnd w:id="78"/>
      <w:r>
        <w:rPr>
          <w:color w:val="CC4125"/>
        </w:rPr>
        <w:t>Rețeaua de metrou din București</w:t>
      </w:r>
    </w:p>
    <w:p w:rsidR="008D2DB5" w:rsidRDefault="002421AD">
      <w:pPr>
        <w:spacing w:line="240" w:lineRule="auto"/>
      </w:pPr>
      <w:bookmarkStart w:id="79" w:name="_heading=h.43ky6rz" w:colFirst="0" w:colLast="0"/>
      <w:bookmarkEnd w:id="79"/>
      <w:r>
        <w:t>Societatea Comercială de Transport cu Metroul București "Metrorex" - S.A. este o societate comercială pe acțiuni cu capital integral de stat c</w:t>
      </w:r>
      <w:r>
        <w:t>are</w:t>
      </w:r>
      <w:r>
        <w:t xml:space="preserve"> desfășoară activități de interes public,  strategic şi se organizează și funcț</w:t>
      </w:r>
      <w:r>
        <w:t>ionează în subordinea Ministerului Transporturilor și Infrastructurii (figura 2.3.1 și 2.3.2).</w:t>
      </w:r>
    </w:p>
    <w:p w:rsidR="008D2DB5" w:rsidRDefault="002421AD">
      <w:pPr>
        <w:spacing w:line="240" w:lineRule="auto"/>
      </w:pPr>
      <w:r>
        <w:t xml:space="preserve">În prezent, Metrorex gestionează </w:t>
      </w:r>
      <w:r>
        <w:t>5</w:t>
      </w:r>
      <w:r>
        <w:t xml:space="preserve"> magistrale de metrou (M1-M</w:t>
      </w:r>
      <w:r>
        <w:t>5</w:t>
      </w:r>
      <w:r>
        <w:t xml:space="preserve">) cu o lungime totală de </w:t>
      </w:r>
      <w:r>
        <w:t xml:space="preserve">aproximativ 78 </w:t>
      </w:r>
      <w:r>
        <w:t>km</w:t>
      </w:r>
      <w:r>
        <w:t>. În total, se identifică</w:t>
      </w:r>
      <w:r>
        <w:t xml:space="preserve"> </w:t>
      </w:r>
      <w:r>
        <w:t>6</w:t>
      </w:r>
      <w:r>
        <w:t>3 de stații pe liniile curente</w:t>
      </w:r>
      <w:r>
        <w:t xml:space="preserve"> (tabelul 2.3.1). </w:t>
      </w:r>
    </w:p>
    <w:sdt>
      <w:sdtPr>
        <w:tag w:val="goog_rdk_99"/>
        <w:id w:val="1723177052"/>
      </w:sdtPr>
      <w:sdtEndPr/>
      <w:sdtContent>
        <w:p w:rsidR="008D2DB5" w:rsidRDefault="002421AD">
          <w:pPr>
            <w:pBdr>
              <w:top w:val="nil"/>
              <w:left w:val="nil"/>
              <w:bottom w:val="nil"/>
              <w:right w:val="nil"/>
              <w:between w:val="nil"/>
            </w:pBdr>
            <w:spacing w:before="0" w:after="0" w:line="240" w:lineRule="auto"/>
            <w:jc w:val="center"/>
            <w:rPr>
              <w:i/>
              <w:sz w:val="22"/>
              <w:szCs w:val="22"/>
            </w:rPr>
          </w:pPr>
          <w:r>
            <w:rPr>
              <w:b/>
              <w:i/>
              <w:sz w:val="22"/>
              <w:szCs w:val="22"/>
            </w:rPr>
            <w:t xml:space="preserve">Tabelul 2.3.1. </w:t>
          </w:r>
          <w:r>
            <w:rPr>
              <w:b/>
              <w:i/>
              <w:color w:val="000000"/>
              <w:sz w:val="22"/>
              <w:szCs w:val="22"/>
            </w:rPr>
            <w:t>Rețeaua de metrou din București în operare</w:t>
          </w:r>
        </w:p>
      </w:sdtContent>
    </w:sdt>
    <w:tbl>
      <w:tblPr>
        <w:tblStyle w:val="affffe"/>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869"/>
        <w:gridCol w:w="1884"/>
        <w:gridCol w:w="2710"/>
        <w:gridCol w:w="869"/>
        <w:gridCol w:w="869"/>
        <w:gridCol w:w="2159"/>
      </w:tblGrid>
      <w:tr w:rsidR="008D2DB5">
        <w:trPr>
          <w:trHeight w:val="270"/>
          <w:jc w:val="center"/>
        </w:trPr>
        <w:tc>
          <w:tcPr>
            <w:tcW w:w="869" w:type="dxa"/>
            <w:tcBorders>
              <w:top w:val="single" w:sz="4" w:space="0" w:color="000000"/>
              <w:left w:val="single" w:sz="4" w:space="0" w:color="000000"/>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18"/>
                <w:szCs w:val="18"/>
              </w:rPr>
            </w:pPr>
            <w:r>
              <w:rPr>
                <w:b/>
                <w:color w:val="FFFFFF"/>
                <w:sz w:val="18"/>
                <w:szCs w:val="18"/>
              </w:rPr>
              <w:t>Nr.</w:t>
            </w:r>
          </w:p>
        </w:tc>
        <w:tc>
          <w:tcPr>
            <w:tcW w:w="1883" w:type="dxa"/>
            <w:tcBorders>
              <w:top w:val="single" w:sz="4" w:space="0" w:color="000000"/>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18"/>
                <w:szCs w:val="18"/>
              </w:rPr>
            </w:pPr>
            <w:r>
              <w:rPr>
                <w:b/>
                <w:color w:val="FFFFFF"/>
                <w:sz w:val="18"/>
                <w:szCs w:val="18"/>
              </w:rPr>
              <w:t>Magistrala</w:t>
            </w:r>
          </w:p>
        </w:tc>
        <w:tc>
          <w:tcPr>
            <w:tcW w:w="2709" w:type="dxa"/>
            <w:tcBorders>
              <w:top w:val="single" w:sz="4" w:space="0" w:color="000000"/>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18"/>
                <w:szCs w:val="18"/>
              </w:rPr>
            </w:pPr>
            <w:r>
              <w:rPr>
                <w:b/>
                <w:color w:val="FFFFFF"/>
                <w:sz w:val="18"/>
                <w:szCs w:val="18"/>
              </w:rPr>
              <w:t>Traseu</w:t>
            </w:r>
          </w:p>
        </w:tc>
        <w:tc>
          <w:tcPr>
            <w:tcW w:w="869" w:type="dxa"/>
            <w:tcBorders>
              <w:top w:val="single" w:sz="4" w:space="0" w:color="000000"/>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18"/>
                <w:szCs w:val="18"/>
              </w:rPr>
            </w:pPr>
            <w:r>
              <w:rPr>
                <w:b/>
                <w:color w:val="FFFFFF"/>
                <w:sz w:val="18"/>
                <w:szCs w:val="18"/>
              </w:rPr>
              <w:t>km</w:t>
            </w:r>
          </w:p>
        </w:tc>
        <w:tc>
          <w:tcPr>
            <w:tcW w:w="869" w:type="dxa"/>
            <w:tcBorders>
              <w:top w:val="single" w:sz="4" w:space="0" w:color="000000"/>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18"/>
                <w:szCs w:val="18"/>
              </w:rPr>
            </w:pPr>
            <w:r>
              <w:rPr>
                <w:b/>
                <w:color w:val="FFFFFF"/>
                <w:sz w:val="18"/>
                <w:szCs w:val="18"/>
              </w:rPr>
              <w:t>Stații</w:t>
            </w:r>
          </w:p>
        </w:tc>
        <w:tc>
          <w:tcPr>
            <w:tcW w:w="2158" w:type="dxa"/>
            <w:tcBorders>
              <w:top w:val="single" w:sz="4" w:space="0" w:color="000000"/>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18"/>
                <w:szCs w:val="18"/>
              </w:rPr>
            </w:pPr>
            <w:r>
              <w:rPr>
                <w:b/>
                <w:color w:val="FFFFFF"/>
                <w:sz w:val="18"/>
                <w:szCs w:val="18"/>
              </w:rPr>
              <w:t>Punere în funcțiune</w:t>
            </w:r>
          </w:p>
        </w:tc>
      </w:tr>
      <w:tr w:rsidR="008D2DB5">
        <w:trPr>
          <w:trHeight w:val="375"/>
          <w:jc w:val="center"/>
        </w:trPr>
        <w:tc>
          <w:tcPr>
            <w:tcW w:w="869"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1</w:t>
            </w:r>
          </w:p>
        </w:tc>
        <w:tc>
          <w:tcPr>
            <w:tcW w:w="1883" w:type="dxa"/>
            <w:vMerge w:val="restart"/>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8"/>
                <w:szCs w:val="18"/>
              </w:rPr>
            </w:pPr>
            <w:r>
              <w:rPr>
                <w:b/>
                <w:sz w:val="18"/>
                <w:szCs w:val="18"/>
              </w:rPr>
              <w:t>M1 - Pantelimon - Gara de Nord - Dristor 2</w:t>
            </w:r>
          </w:p>
        </w:tc>
        <w:tc>
          <w:tcPr>
            <w:tcW w:w="2709"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left"/>
              <w:rPr>
                <w:sz w:val="18"/>
                <w:szCs w:val="18"/>
              </w:rPr>
            </w:pPr>
            <w:r>
              <w:rPr>
                <w:sz w:val="18"/>
                <w:szCs w:val="18"/>
              </w:rPr>
              <w:t>Petrache Poenaru - Timpuri Noi</w:t>
            </w:r>
          </w:p>
        </w:tc>
        <w:tc>
          <w:tcPr>
            <w:tcW w:w="869"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8.63</w:t>
            </w:r>
          </w:p>
        </w:tc>
        <w:tc>
          <w:tcPr>
            <w:tcW w:w="869"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6</w:t>
            </w:r>
          </w:p>
        </w:tc>
        <w:tc>
          <w:tcPr>
            <w:tcW w:w="2158"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1979</w:t>
            </w:r>
          </w:p>
        </w:tc>
      </w:tr>
      <w:tr w:rsidR="008D2DB5">
        <w:trPr>
          <w:trHeight w:val="270"/>
          <w:jc w:val="center"/>
        </w:trPr>
        <w:tc>
          <w:tcPr>
            <w:tcW w:w="869"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2</w:t>
            </w:r>
          </w:p>
        </w:tc>
        <w:tc>
          <w:tcPr>
            <w:tcW w:w="1883" w:type="dxa"/>
            <w:vMerge/>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8D2DB5">
            <w:pPr>
              <w:widowControl w:val="0"/>
              <w:spacing w:before="0" w:after="0" w:line="240" w:lineRule="auto"/>
              <w:jc w:val="left"/>
              <w:rPr>
                <w:sz w:val="22"/>
                <w:szCs w:val="22"/>
              </w:rPr>
            </w:pPr>
          </w:p>
        </w:tc>
        <w:tc>
          <w:tcPr>
            <w:tcW w:w="270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sz w:val="18"/>
                <w:szCs w:val="18"/>
              </w:rPr>
            </w:pPr>
            <w:r>
              <w:rPr>
                <w:sz w:val="18"/>
                <w:szCs w:val="18"/>
              </w:rPr>
              <w:t>Timpuri Noi - Republica</w:t>
            </w:r>
          </w:p>
        </w:tc>
        <w:tc>
          <w:tcPr>
            <w:tcW w:w="86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10.1</w:t>
            </w:r>
          </w:p>
        </w:tc>
        <w:tc>
          <w:tcPr>
            <w:tcW w:w="86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6</w:t>
            </w:r>
          </w:p>
        </w:tc>
        <w:tc>
          <w:tcPr>
            <w:tcW w:w="2158"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1981</w:t>
            </w:r>
          </w:p>
        </w:tc>
      </w:tr>
      <w:tr w:rsidR="008D2DB5">
        <w:trPr>
          <w:trHeight w:val="270"/>
          <w:jc w:val="center"/>
        </w:trPr>
        <w:tc>
          <w:tcPr>
            <w:tcW w:w="869"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3</w:t>
            </w:r>
          </w:p>
        </w:tc>
        <w:tc>
          <w:tcPr>
            <w:tcW w:w="1883" w:type="dxa"/>
            <w:vMerge/>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8D2DB5">
            <w:pPr>
              <w:widowControl w:val="0"/>
              <w:spacing w:before="0" w:after="0" w:line="240" w:lineRule="auto"/>
              <w:jc w:val="left"/>
              <w:rPr>
                <w:sz w:val="22"/>
                <w:szCs w:val="22"/>
              </w:rPr>
            </w:pPr>
          </w:p>
        </w:tc>
        <w:tc>
          <w:tcPr>
            <w:tcW w:w="270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sz w:val="18"/>
                <w:szCs w:val="18"/>
              </w:rPr>
            </w:pPr>
            <w:r>
              <w:rPr>
                <w:sz w:val="18"/>
                <w:szCs w:val="18"/>
              </w:rPr>
              <w:t>Petrache Poenaru - Crângași</w:t>
            </w:r>
          </w:p>
        </w:tc>
        <w:tc>
          <w:tcPr>
            <w:tcW w:w="86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0.97</w:t>
            </w:r>
          </w:p>
        </w:tc>
        <w:tc>
          <w:tcPr>
            <w:tcW w:w="86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1</w:t>
            </w:r>
          </w:p>
        </w:tc>
        <w:tc>
          <w:tcPr>
            <w:tcW w:w="2158"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1984</w:t>
            </w:r>
          </w:p>
        </w:tc>
      </w:tr>
      <w:tr w:rsidR="008D2DB5">
        <w:trPr>
          <w:trHeight w:val="270"/>
          <w:jc w:val="center"/>
        </w:trPr>
        <w:tc>
          <w:tcPr>
            <w:tcW w:w="869"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4</w:t>
            </w:r>
          </w:p>
        </w:tc>
        <w:tc>
          <w:tcPr>
            <w:tcW w:w="1883" w:type="dxa"/>
            <w:vMerge/>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8D2DB5">
            <w:pPr>
              <w:widowControl w:val="0"/>
              <w:spacing w:before="0" w:after="0" w:line="240" w:lineRule="auto"/>
              <w:jc w:val="left"/>
              <w:rPr>
                <w:sz w:val="22"/>
                <w:szCs w:val="22"/>
              </w:rPr>
            </w:pPr>
          </w:p>
        </w:tc>
        <w:tc>
          <w:tcPr>
            <w:tcW w:w="270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sz w:val="18"/>
                <w:szCs w:val="18"/>
              </w:rPr>
            </w:pPr>
            <w:r>
              <w:rPr>
                <w:sz w:val="18"/>
                <w:szCs w:val="18"/>
              </w:rPr>
              <w:t>Crângași - Gara de Nord</w:t>
            </w:r>
          </w:p>
        </w:tc>
        <w:tc>
          <w:tcPr>
            <w:tcW w:w="86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2.83</w:t>
            </w:r>
          </w:p>
        </w:tc>
        <w:tc>
          <w:tcPr>
            <w:tcW w:w="86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2</w:t>
            </w:r>
          </w:p>
        </w:tc>
        <w:tc>
          <w:tcPr>
            <w:tcW w:w="2158"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1987</w:t>
            </w:r>
          </w:p>
        </w:tc>
      </w:tr>
      <w:tr w:rsidR="008D2DB5">
        <w:trPr>
          <w:trHeight w:val="270"/>
          <w:jc w:val="center"/>
        </w:trPr>
        <w:tc>
          <w:tcPr>
            <w:tcW w:w="869"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5</w:t>
            </w:r>
          </w:p>
        </w:tc>
        <w:tc>
          <w:tcPr>
            <w:tcW w:w="1883" w:type="dxa"/>
            <w:vMerge/>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8D2DB5">
            <w:pPr>
              <w:widowControl w:val="0"/>
              <w:spacing w:before="0" w:after="0" w:line="240" w:lineRule="auto"/>
              <w:jc w:val="left"/>
              <w:rPr>
                <w:sz w:val="22"/>
                <w:szCs w:val="22"/>
              </w:rPr>
            </w:pPr>
          </w:p>
        </w:tc>
        <w:tc>
          <w:tcPr>
            <w:tcW w:w="270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sz w:val="18"/>
                <w:szCs w:val="18"/>
              </w:rPr>
            </w:pPr>
            <w:r>
              <w:rPr>
                <w:sz w:val="18"/>
                <w:szCs w:val="18"/>
              </w:rPr>
              <w:t>Gara de Nord - Dristor 2</w:t>
            </w:r>
          </w:p>
        </w:tc>
        <w:tc>
          <w:tcPr>
            <w:tcW w:w="86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7.8</w:t>
            </w:r>
          </w:p>
        </w:tc>
        <w:tc>
          <w:tcPr>
            <w:tcW w:w="86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6</w:t>
            </w:r>
          </w:p>
        </w:tc>
        <w:tc>
          <w:tcPr>
            <w:tcW w:w="2158"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1989</w:t>
            </w:r>
          </w:p>
        </w:tc>
      </w:tr>
      <w:tr w:rsidR="008D2DB5">
        <w:trPr>
          <w:trHeight w:val="270"/>
          <w:jc w:val="center"/>
        </w:trPr>
        <w:tc>
          <w:tcPr>
            <w:tcW w:w="869"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6</w:t>
            </w:r>
          </w:p>
        </w:tc>
        <w:tc>
          <w:tcPr>
            <w:tcW w:w="1883" w:type="dxa"/>
            <w:vMerge/>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8D2DB5">
            <w:pPr>
              <w:widowControl w:val="0"/>
              <w:spacing w:before="0" w:after="0" w:line="240" w:lineRule="auto"/>
              <w:jc w:val="left"/>
              <w:rPr>
                <w:sz w:val="22"/>
                <w:szCs w:val="22"/>
              </w:rPr>
            </w:pPr>
          </w:p>
        </w:tc>
        <w:tc>
          <w:tcPr>
            <w:tcW w:w="270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sz w:val="18"/>
                <w:szCs w:val="18"/>
              </w:rPr>
            </w:pPr>
            <w:r>
              <w:rPr>
                <w:sz w:val="18"/>
                <w:szCs w:val="18"/>
              </w:rPr>
              <w:t>Republica - Pantelimon</w:t>
            </w:r>
          </w:p>
        </w:tc>
        <w:tc>
          <w:tcPr>
            <w:tcW w:w="86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0.68</w:t>
            </w:r>
          </w:p>
        </w:tc>
        <w:tc>
          <w:tcPr>
            <w:tcW w:w="86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1</w:t>
            </w:r>
          </w:p>
        </w:tc>
        <w:tc>
          <w:tcPr>
            <w:tcW w:w="2158"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1990</w:t>
            </w:r>
          </w:p>
        </w:tc>
      </w:tr>
      <w:tr w:rsidR="008D2DB5">
        <w:trPr>
          <w:trHeight w:val="270"/>
          <w:jc w:val="center"/>
        </w:trPr>
        <w:tc>
          <w:tcPr>
            <w:tcW w:w="5461" w:type="dxa"/>
            <w:gridSpan w:val="3"/>
            <w:tcBorders>
              <w:top w:val="single" w:sz="4" w:space="0" w:color="CCCCCC"/>
              <w:left w:val="single" w:sz="4" w:space="0" w:color="000000"/>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18"/>
                <w:szCs w:val="18"/>
              </w:rPr>
            </w:pPr>
            <w:r>
              <w:rPr>
                <w:b/>
                <w:color w:val="FFFFFF"/>
                <w:sz w:val="18"/>
                <w:szCs w:val="18"/>
              </w:rPr>
              <w:t>Subtotal</w:t>
            </w:r>
          </w:p>
        </w:tc>
        <w:tc>
          <w:tcPr>
            <w:tcW w:w="869" w:type="dxa"/>
            <w:tcBorders>
              <w:top w:val="single" w:sz="4" w:space="0" w:color="CCCCCC"/>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18"/>
                <w:szCs w:val="18"/>
              </w:rPr>
            </w:pPr>
            <w:r>
              <w:rPr>
                <w:b/>
                <w:color w:val="FFFFFF"/>
                <w:sz w:val="18"/>
                <w:szCs w:val="18"/>
              </w:rPr>
              <w:t>31.01</w:t>
            </w:r>
          </w:p>
        </w:tc>
        <w:tc>
          <w:tcPr>
            <w:tcW w:w="869" w:type="dxa"/>
            <w:tcBorders>
              <w:top w:val="single" w:sz="4" w:space="0" w:color="CCCCCC"/>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18"/>
                <w:szCs w:val="18"/>
              </w:rPr>
            </w:pPr>
            <w:r>
              <w:rPr>
                <w:b/>
                <w:color w:val="FFFFFF"/>
                <w:sz w:val="18"/>
                <w:szCs w:val="18"/>
              </w:rPr>
              <w:t>22</w:t>
            </w:r>
          </w:p>
        </w:tc>
        <w:tc>
          <w:tcPr>
            <w:tcW w:w="2158" w:type="dxa"/>
            <w:tcBorders>
              <w:top w:val="single" w:sz="4" w:space="0" w:color="CCCCCC"/>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18"/>
                <w:szCs w:val="18"/>
              </w:rPr>
            </w:pPr>
            <w:r>
              <w:rPr>
                <w:b/>
                <w:color w:val="FFFFFF"/>
                <w:sz w:val="18"/>
                <w:szCs w:val="18"/>
              </w:rPr>
              <w:t>7 stații comune cu M3</w:t>
            </w:r>
          </w:p>
        </w:tc>
      </w:tr>
      <w:tr w:rsidR="008D2DB5">
        <w:trPr>
          <w:trHeight w:val="270"/>
          <w:jc w:val="center"/>
        </w:trPr>
        <w:tc>
          <w:tcPr>
            <w:tcW w:w="869"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7</w:t>
            </w:r>
          </w:p>
        </w:tc>
        <w:tc>
          <w:tcPr>
            <w:tcW w:w="1883" w:type="dxa"/>
            <w:vMerge w:val="restart"/>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8"/>
                <w:szCs w:val="18"/>
              </w:rPr>
            </w:pPr>
            <w:r>
              <w:rPr>
                <w:b/>
                <w:sz w:val="18"/>
                <w:szCs w:val="18"/>
              </w:rPr>
              <w:t>M2 - Berceni - Pipera</w:t>
            </w:r>
          </w:p>
        </w:tc>
        <w:tc>
          <w:tcPr>
            <w:tcW w:w="270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sz w:val="18"/>
                <w:szCs w:val="18"/>
              </w:rPr>
            </w:pPr>
            <w:r>
              <w:rPr>
                <w:sz w:val="18"/>
                <w:szCs w:val="18"/>
              </w:rPr>
              <w:t>Berceni - Piața Unirii 2</w:t>
            </w:r>
          </w:p>
        </w:tc>
        <w:tc>
          <w:tcPr>
            <w:tcW w:w="86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9.96</w:t>
            </w:r>
          </w:p>
        </w:tc>
        <w:tc>
          <w:tcPr>
            <w:tcW w:w="86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8</w:t>
            </w:r>
          </w:p>
        </w:tc>
        <w:tc>
          <w:tcPr>
            <w:tcW w:w="2158"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1986</w:t>
            </w:r>
          </w:p>
        </w:tc>
      </w:tr>
      <w:tr w:rsidR="008D2DB5">
        <w:trPr>
          <w:trHeight w:val="270"/>
          <w:jc w:val="center"/>
        </w:trPr>
        <w:tc>
          <w:tcPr>
            <w:tcW w:w="869"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8</w:t>
            </w:r>
          </w:p>
        </w:tc>
        <w:tc>
          <w:tcPr>
            <w:tcW w:w="1883" w:type="dxa"/>
            <w:vMerge/>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8D2DB5">
            <w:pPr>
              <w:widowControl w:val="0"/>
              <w:spacing w:before="0" w:after="0" w:line="240" w:lineRule="auto"/>
              <w:jc w:val="left"/>
              <w:rPr>
                <w:sz w:val="22"/>
                <w:szCs w:val="22"/>
              </w:rPr>
            </w:pPr>
          </w:p>
        </w:tc>
        <w:tc>
          <w:tcPr>
            <w:tcW w:w="270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sz w:val="18"/>
                <w:szCs w:val="18"/>
              </w:rPr>
            </w:pPr>
            <w:r>
              <w:rPr>
                <w:sz w:val="18"/>
                <w:szCs w:val="18"/>
              </w:rPr>
              <w:t>Piața Unirii 2 - Pipera</w:t>
            </w:r>
          </w:p>
        </w:tc>
        <w:tc>
          <w:tcPr>
            <w:tcW w:w="86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8.72</w:t>
            </w:r>
          </w:p>
        </w:tc>
        <w:tc>
          <w:tcPr>
            <w:tcW w:w="86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6</w:t>
            </w:r>
          </w:p>
        </w:tc>
        <w:tc>
          <w:tcPr>
            <w:tcW w:w="2158"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1987</w:t>
            </w:r>
          </w:p>
        </w:tc>
      </w:tr>
      <w:tr w:rsidR="008D2DB5">
        <w:trPr>
          <w:trHeight w:val="270"/>
          <w:jc w:val="center"/>
        </w:trPr>
        <w:tc>
          <w:tcPr>
            <w:tcW w:w="5461" w:type="dxa"/>
            <w:gridSpan w:val="3"/>
            <w:tcBorders>
              <w:top w:val="single" w:sz="4" w:space="0" w:color="CCCCCC"/>
              <w:left w:val="single" w:sz="4" w:space="0" w:color="000000"/>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18"/>
                <w:szCs w:val="18"/>
              </w:rPr>
            </w:pPr>
            <w:r>
              <w:rPr>
                <w:b/>
                <w:color w:val="FFFFFF"/>
                <w:sz w:val="18"/>
                <w:szCs w:val="18"/>
              </w:rPr>
              <w:t>Subtotal</w:t>
            </w:r>
          </w:p>
        </w:tc>
        <w:tc>
          <w:tcPr>
            <w:tcW w:w="869" w:type="dxa"/>
            <w:tcBorders>
              <w:top w:val="single" w:sz="4" w:space="0" w:color="CCCCCC"/>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18"/>
                <w:szCs w:val="18"/>
              </w:rPr>
            </w:pPr>
            <w:r>
              <w:rPr>
                <w:b/>
                <w:color w:val="FFFFFF"/>
                <w:sz w:val="18"/>
                <w:szCs w:val="18"/>
              </w:rPr>
              <w:t>18.68</w:t>
            </w:r>
          </w:p>
        </w:tc>
        <w:tc>
          <w:tcPr>
            <w:tcW w:w="869" w:type="dxa"/>
            <w:tcBorders>
              <w:top w:val="single" w:sz="4" w:space="0" w:color="CCCCCC"/>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18"/>
                <w:szCs w:val="18"/>
              </w:rPr>
            </w:pPr>
            <w:r>
              <w:rPr>
                <w:b/>
                <w:color w:val="FFFFFF"/>
                <w:sz w:val="18"/>
                <w:szCs w:val="18"/>
              </w:rPr>
              <w:t>14</w:t>
            </w:r>
          </w:p>
        </w:tc>
        <w:tc>
          <w:tcPr>
            <w:tcW w:w="2158" w:type="dxa"/>
            <w:tcBorders>
              <w:top w:val="single" w:sz="4" w:space="0" w:color="CCCCCC"/>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8D2DB5">
            <w:pPr>
              <w:widowControl w:val="0"/>
              <w:spacing w:before="0" w:after="0" w:line="240" w:lineRule="auto"/>
              <w:jc w:val="center"/>
              <w:rPr>
                <w:color w:val="FFFFFF"/>
                <w:sz w:val="18"/>
                <w:szCs w:val="18"/>
              </w:rPr>
            </w:pPr>
          </w:p>
        </w:tc>
      </w:tr>
      <w:tr w:rsidR="008D2DB5">
        <w:trPr>
          <w:trHeight w:val="270"/>
          <w:jc w:val="center"/>
        </w:trPr>
        <w:tc>
          <w:tcPr>
            <w:tcW w:w="869"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9</w:t>
            </w:r>
          </w:p>
        </w:tc>
        <w:tc>
          <w:tcPr>
            <w:tcW w:w="1883" w:type="dxa"/>
            <w:vMerge w:val="restart"/>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8"/>
                <w:szCs w:val="18"/>
              </w:rPr>
            </w:pPr>
            <w:r>
              <w:rPr>
                <w:b/>
                <w:sz w:val="18"/>
                <w:szCs w:val="18"/>
              </w:rPr>
              <w:t>M3 - Anghel Saligny - Eroilor - Preciziei</w:t>
            </w:r>
          </w:p>
        </w:tc>
        <w:tc>
          <w:tcPr>
            <w:tcW w:w="270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sz w:val="18"/>
                <w:szCs w:val="18"/>
              </w:rPr>
            </w:pPr>
            <w:r>
              <w:rPr>
                <w:sz w:val="18"/>
                <w:szCs w:val="18"/>
              </w:rPr>
              <w:t>Eroilor - Precizei</w:t>
            </w:r>
          </w:p>
        </w:tc>
        <w:tc>
          <w:tcPr>
            <w:tcW w:w="86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8.83</w:t>
            </w:r>
          </w:p>
        </w:tc>
        <w:tc>
          <w:tcPr>
            <w:tcW w:w="86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5</w:t>
            </w:r>
          </w:p>
        </w:tc>
        <w:tc>
          <w:tcPr>
            <w:tcW w:w="2158"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1983, 1996, 1999</w:t>
            </w:r>
          </w:p>
        </w:tc>
      </w:tr>
      <w:tr w:rsidR="008D2DB5">
        <w:trPr>
          <w:trHeight w:val="390"/>
          <w:jc w:val="center"/>
        </w:trPr>
        <w:tc>
          <w:tcPr>
            <w:tcW w:w="869"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10</w:t>
            </w:r>
          </w:p>
        </w:tc>
        <w:tc>
          <w:tcPr>
            <w:tcW w:w="1883" w:type="dxa"/>
            <w:vMerge/>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8D2DB5">
            <w:pPr>
              <w:widowControl w:val="0"/>
              <w:spacing w:before="0" w:after="0" w:line="240" w:lineRule="auto"/>
              <w:jc w:val="left"/>
              <w:rPr>
                <w:sz w:val="22"/>
                <w:szCs w:val="22"/>
              </w:rPr>
            </w:pPr>
          </w:p>
        </w:tc>
        <w:tc>
          <w:tcPr>
            <w:tcW w:w="270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sz w:val="18"/>
                <w:szCs w:val="18"/>
              </w:rPr>
            </w:pPr>
            <w:r>
              <w:rPr>
                <w:sz w:val="18"/>
                <w:szCs w:val="18"/>
              </w:rPr>
              <w:t>N. Grigorescu 2 - Anghel Saligny</w:t>
            </w:r>
          </w:p>
        </w:tc>
        <w:tc>
          <w:tcPr>
            <w:tcW w:w="86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4.7</w:t>
            </w:r>
          </w:p>
        </w:tc>
        <w:tc>
          <w:tcPr>
            <w:tcW w:w="86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4</w:t>
            </w:r>
          </w:p>
        </w:tc>
        <w:tc>
          <w:tcPr>
            <w:tcW w:w="2158"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2008</w:t>
            </w:r>
          </w:p>
        </w:tc>
      </w:tr>
      <w:tr w:rsidR="008D2DB5">
        <w:trPr>
          <w:trHeight w:val="270"/>
          <w:jc w:val="center"/>
        </w:trPr>
        <w:tc>
          <w:tcPr>
            <w:tcW w:w="869"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11</w:t>
            </w:r>
          </w:p>
        </w:tc>
        <w:tc>
          <w:tcPr>
            <w:tcW w:w="1883" w:type="dxa"/>
            <w:vMerge/>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8D2DB5">
            <w:pPr>
              <w:widowControl w:val="0"/>
              <w:spacing w:before="0" w:after="0" w:line="240" w:lineRule="auto"/>
              <w:jc w:val="left"/>
              <w:rPr>
                <w:sz w:val="22"/>
                <w:szCs w:val="22"/>
              </w:rPr>
            </w:pPr>
          </w:p>
        </w:tc>
        <w:tc>
          <w:tcPr>
            <w:tcW w:w="270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sz w:val="18"/>
                <w:szCs w:val="18"/>
              </w:rPr>
            </w:pPr>
            <w:r>
              <w:rPr>
                <w:sz w:val="18"/>
                <w:szCs w:val="18"/>
              </w:rPr>
              <w:t>N. Grigorescu - Eroilor*</w:t>
            </w:r>
          </w:p>
        </w:tc>
        <w:tc>
          <w:tcPr>
            <w:tcW w:w="86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8.67</w:t>
            </w:r>
          </w:p>
        </w:tc>
        <w:tc>
          <w:tcPr>
            <w:tcW w:w="86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7</w:t>
            </w:r>
          </w:p>
        </w:tc>
        <w:tc>
          <w:tcPr>
            <w:tcW w:w="2158"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1981, 1989</w:t>
            </w:r>
          </w:p>
        </w:tc>
      </w:tr>
      <w:tr w:rsidR="008D2DB5">
        <w:trPr>
          <w:trHeight w:val="270"/>
          <w:jc w:val="center"/>
        </w:trPr>
        <w:tc>
          <w:tcPr>
            <w:tcW w:w="5461" w:type="dxa"/>
            <w:gridSpan w:val="3"/>
            <w:tcBorders>
              <w:top w:val="single" w:sz="4" w:space="0" w:color="CCCCCC"/>
              <w:left w:val="single" w:sz="4" w:space="0" w:color="000000"/>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18"/>
                <w:szCs w:val="18"/>
              </w:rPr>
            </w:pPr>
            <w:r>
              <w:rPr>
                <w:b/>
                <w:color w:val="FFFFFF"/>
                <w:sz w:val="18"/>
                <w:szCs w:val="18"/>
              </w:rPr>
              <w:t>Subtotal</w:t>
            </w:r>
          </w:p>
        </w:tc>
        <w:tc>
          <w:tcPr>
            <w:tcW w:w="869" w:type="dxa"/>
            <w:tcBorders>
              <w:top w:val="single" w:sz="4" w:space="0" w:color="CCCCCC"/>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18"/>
                <w:szCs w:val="18"/>
              </w:rPr>
            </w:pPr>
            <w:r>
              <w:rPr>
                <w:b/>
                <w:color w:val="FFFFFF"/>
                <w:sz w:val="18"/>
                <w:szCs w:val="18"/>
              </w:rPr>
              <w:t>22.2</w:t>
            </w:r>
          </w:p>
        </w:tc>
        <w:tc>
          <w:tcPr>
            <w:tcW w:w="869" w:type="dxa"/>
            <w:tcBorders>
              <w:top w:val="single" w:sz="4" w:space="0" w:color="CCCCCC"/>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18"/>
                <w:szCs w:val="18"/>
              </w:rPr>
            </w:pPr>
            <w:r>
              <w:rPr>
                <w:b/>
                <w:color w:val="FFFFFF"/>
                <w:sz w:val="18"/>
                <w:szCs w:val="18"/>
              </w:rPr>
              <w:t>16</w:t>
            </w:r>
          </w:p>
        </w:tc>
        <w:tc>
          <w:tcPr>
            <w:tcW w:w="2158" w:type="dxa"/>
            <w:tcBorders>
              <w:top w:val="single" w:sz="4" w:space="0" w:color="CCCCCC"/>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18"/>
                <w:szCs w:val="18"/>
              </w:rPr>
            </w:pPr>
            <w:r>
              <w:rPr>
                <w:b/>
                <w:color w:val="FFFFFF"/>
                <w:sz w:val="18"/>
                <w:szCs w:val="18"/>
              </w:rPr>
              <w:t>7 stații comune cu M1</w:t>
            </w:r>
          </w:p>
        </w:tc>
      </w:tr>
      <w:tr w:rsidR="008D2DB5">
        <w:trPr>
          <w:trHeight w:val="270"/>
          <w:jc w:val="center"/>
        </w:trPr>
        <w:tc>
          <w:tcPr>
            <w:tcW w:w="869"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12</w:t>
            </w:r>
          </w:p>
        </w:tc>
        <w:tc>
          <w:tcPr>
            <w:tcW w:w="1883" w:type="dxa"/>
            <w:vMerge w:val="restart"/>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8"/>
                <w:szCs w:val="18"/>
              </w:rPr>
            </w:pPr>
            <w:r>
              <w:rPr>
                <w:b/>
                <w:sz w:val="18"/>
                <w:szCs w:val="18"/>
              </w:rPr>
              <w:t>M4 - Gara de Nord - Lac Străulești</w:t>
            </w:r>
          </w:p>
        </w:tc>
        <w:tc>
          <w:tcPr>
            <w:tcW w:w="270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sz w:val="18"/>
                <w:szCs w:val="18"/>
              </w:rPr>
            </w:pPr>
            <w:r>
              <w:rPr>
                <w:sz w:val="18"/>
                <w:szCs w:val="18"/>
              </w:rPr>
              <w:t>Gara de Nord - 1 Mai</w:t>
            </w:r>
          </w:p>
        </w:tc>
        <w:tc>
          <w:tcPr>
            <w:tcW w:w="86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3.24</w:t>
            </w:r>
          </w:p>
        </w:tc>
        <w:tc>
          <w:tcPr>
            <w:tcW w:w="86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4</w:t>
            </w:r>
          </w:p>
        </w:tc>
        <w:tc>
          <w:tcPr>
            <w:tcW w:w="2158"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2000</w:t>
            </w:r>
          </w:p>
        </w:tc>
      </w:tr>
      <w:tr w:rsidR="008D2DB5">
        <w:trPr>
          <w:trHeight w:val="270"/>
          <w:jc w:val="center"/>
        </w:trPr>
        <w:tc>
          <w:tcPr>
            <w:tcW w:w="869"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13</w:t>
            </w:r>
          </w:p>
        </w:tc>
        <w:tc>
          <w:tcPr>
            <w:tcW w:w="1883" w:type="dxa"/>
            <w:vMerge/>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8D2DB5">
            <w:pPr>
              <w:widowControl w:val="0"/>
              <w:spacing w:before="0" w:after="0" w:line="240" w:lineRule="auto"/>
              <w:jc w:val="left"/>
              <w:rPr>
                <w:sz w:val="22"/>
                <w:szCs w:val="22"/>
              </w:rPr>
            </w:pPr>
          </w:p>
        </w:tc>
        <w:tc>
          <w:tcPr>
            <w:tcW w:w="270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sz w:val="18"/>
                <w:szCs w:val="18"/>
              </w:rPr>
            </w:pPr>
            <w:r>
              <w:rPr>
                <w:sz w:val="18"/>
                <w:szCs w:val="18"/>
              </w:rPr>
              <w:t>1 Mai - Parc Bazilescu</w:t>
            </w:r>
          </w:p>
        </w:tc>
        <w:tc>
          <w:tcPr>
            <w:tcW w:w="86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2.3</w:t>
            </w:r>
          </w:p>
        </w:tc>
        <w:tc>
          <w:tcPr>
            <w:tcW w:w="86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2</w:t>
            </w:r>
          </w:p>
        </w:tc>
        <w:tc>
          <w:tcPr>
            <w:tcW w:w="2158"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2011</w:t>
            </w:r>
          </w:p>
        </w:tc>
      </w:tr>
      <w:tr w:rsidR="008D2DB5">
        <w:trPr>
          <w:trHeight w:val="330"/>
          <w:jc w:val="center"/>
        </w:trPr>
        <w:tc>
          <w:tcPr>
            <w:tcW w:w="869"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14</w:t>
            </w:r>
          </w:p>
        </w:tc>
        <w:tc>
          <w:tcPr>
            <w:tcW w:w="1883" w:type="dxa"/>
            <w:vMerge/>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8D2DB5">
            <w:pPr>
              <w:widowControl w:val="0"/>
              <w:spacing w:before="0" w:after="0" w:line="240" w:lineRule="auto"/>
              <w:jc w:val="left"/>
              <w:rPr>
                <w:sz w:val="22"/>
                <w:szCs w:val="22"/>
              </w:rPr>
            </w:pPr>
          </w:p>
        </w:tc>
        <w:tc>
          <w:tcPr>
            <w:tcW w:w="270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sz w:val="18"/>
                <w:szCs w:val="18"/>
              </w:rPr>
            </w:pPr>
            <w:r>
              <w:rPr>
                <w:sz w:val="18"/>
                <w:szCs w:val="18"/>
              </w:rPr>
              <w:t>Parc Bazilescu - Străulești</w:t>
            </w:r>
          </w:p>
        </w:tc>
        <w:tc>
          <w:tcPr>
            <w:tcW w:w="86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1.9</w:t>
            </w:r>
          </w:p>
        </w:tc>
        <w:tc>
          <w:tcPr>
            <w:tcW w:w="86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2</w:t>
            </w:r>
          </w:p>
        </w:tc>
        <w:tc>
          <w:tcPr>
            <w:tcW w:w="2158"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2017</w:t>
            </w:r>
          </w:p>
        </w:tc>
      </w:tr>
      <w:tr w:rsidR="008D2DB5">
        <w:trPr>
          <w:trHeight w:val="330"/>
          <w:jc w:val="center"/>
        </w:trPr>
        <w:tc>
          <w:tcPr>
            <w:tcW w:w="5461" w:type="dxa"/>
            <w:gridSpan w:val="3"/>
            <w:tcBorders>
              <w:top w:val="single" w:sz="4" w:space="0" w:color="CCCCCC"/>
              <w:left w:val="single" w:sz="4" w:space="0" w:color="000000"/>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18"/>
                <w:szCs w:val="18"/>
              </w:rPr>
            </w:pPr>
            <w:r>
              <w:rPr>
                <w:b/>
                <w:color w:val="FFFFFF"/>
                <w:sz w:val="18"/>
                <w:szCs w:val="18"/>
              </w:rPr>
              <w:t>Subtotal</w:t>
            </w:r>
          </w:p>
        </w:tc>
        <w:tc>
          <w:tcPr>
            <w:tcW w:w="869" w:type="dxa"/>
            <w:tcBorders>
              <w:top w:val="single" w:sz="4" w:space="0" w:color="CCCCCC"/>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18"/>
                <w:szCs w:val="18"/>
              </w:rPr>
            </w:pPr>
            <w:r>
              <w:rPr>
                <w:b/>
                <w:color w:val="FFFFFF"/>
                <w:sz w:val="18"/>
                <w:szCs w:val="18"/>
              </w:rPr>
              <w:t>7.44</w:t>
            </w:r>
          </w:p>
        </w:tc>
        <w:tc>
          <w:tcPr>
            <w:tcW w:w="869" w:type="dxa"/>
            <w:tcBorders>
              <w:top w:val="single" w:sz="4" w:space="0" w:color="CCCCCC"/>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18"/>
                <w:szCs w:val="18"/>
              </w:rPr>
            </w:pPr>
            <w:r>
              <w:rPr>
                <w:b/>
                <w:color w:val="FFFFFF"/>
                <w:sz w:val="18"/>
                <w:szCs w:val="18"/>
              </w:rPr>
              <w:t>8</w:t>
            </w:r>
          </w:p>
        </w:tc>
        <w:tc>
          <w:tcPr>
            <w:tcW w:w="2158" w:type="dxa"/>
            <w:tcBorders>
              <w:top w:val="single" w:sz="4" w:space="0" w:color="CCCCCC"/>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8D2DB5">
            <w:pPr>
              <w:widowControl w:val="0"/>
              <w:spacing w:before="0" w:after="0" w:line="240" w:lineRule="auto"/>
              <w:jc w:val="center"/>
              <w:rPr>
                <w:color w:val="FFFFFF"/>
                <w:sz w:val="18"/>
                <w:szCs w:val="18"/>
              </w:rPr>
            </w:pPr>
          </w:p>
        </w:tc>
      </w:tr>
      <w:tr w:rsidR="008D2DB5">
        <w:trPr>
          <w:trHeight w:val="285"/>
          <w:jc w:val="center"/>
        </w:trPr>
        <w:tc>
          <w:tcPr>
            <w:tcW w:w="869" w:type="dxa"/>
            <w:vMerge w:val="restart"/>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15</w:t>
            </w:r>
          </w:p>
        </w:tc>
        <w:tc>
          <w:tcPr>
            <w:tcW w:w="1883" w:type="dxa"/>
            <w:vMerge w:val="restart"/>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2421AD">
            <w:pPr>
              <w:widowControl w:val="0"/>
              <w:spacing w:before="0" w:after="0" w:line="240" w:lineRule="auto"/>
              <w:jc w:val="left"/>
              <w:rPr>
                <w:sz w:val="22"/>
                <w:szCs w:val="22"/>
              </w:rPr>
            </w:pPr>
            <w:r>
              <w:rPr>
                <w:b/>
                <w:sz w:val="18"/>
                <w:szCs w:val="18"/>
              </w:rPr>
              <w:t>M5 - Râul Doamnei - Eroilor</w:t>
            </w:r>
          </w:p>
        </w:tc>
        <w:tc>
          <w:tcPr>
            <w:tcW w:w="270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sz w:val="18"/>
                <w:szCs w:val="18"/>
              </w:rPr>
            </w:pPr>
            <w:r>
              <w:rPr>
                <w:sz w:val="18"/>
                <w:szCs w:val="18"/>
              </w:rPr>
              <w:t>Râul Doamnei – Eroilor</w:t>
            </w:r>
          </w:p>
        </w:tc>
        <w:tc>
          <w:tcPr>
            <w:tcW w:w="869" w:type="dxa"/>
            <w:vMerge w:val="restart"/>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6.9</w:t>
            </w:r>
          </w:p>
        </w:tc>
        <w:tc>
          <w:tcPr>
            <w:tcW w:w="86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9</w:t>
            </w:r>
          </w:p>
        </w:tc>
        <w:tc>
          <w:tcPr>
            <w:tcW w:w="2158" w:type="dxa"/>
            <w:vMerge w:val="restart"/>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2020</w:t>
            </w:r>
          </w:p>
          <w:p w:rsidR="008D2DB5" w:rsidRDefault="002421AD">
            <w:pPr>
              <w:widowControl w:val="0"/>
              <w:spacing w:before="0" w:after="0" w:line="240" w:lineRule="auto"/>
              <w:jc w:val="center"/>
              <w:rPr>
                <w:sz w:val="18"/>
                <w:szCs w:val="18"/>
              </w:rPr>
            </w:pPr>
            <w:r>
              <w:rPr>
                <w:sz w:val="18"/>
                <w:szCs w:val="18"/>
              </w:rPr>
              <w:t xml:space="preserve"> </w:t>
            </w:r>
          </w:p>
        </w:tc>
      </w:tr>
      <w:tr w:rsidR="008D2DB5">
        <w:trPr>
          <w:trHeight w:val="375"/>
          <w:jc w:val="center"/>
        </w:trPr>
        <w:tc>
          <w:tcPr>
            <w:tcW w:w="869" w:type="dxa"/>
            <w:vMerge/>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8D2DB5">
            <w:pPr>
              <w:widowControl w:val="0"/>
              <w:spacing w:before="0" w:after="0" w:line="240" w:lineRule="auto"/>
              <w:jc w:val="center"/>
              <w:rPr>
                <w:sz w:val="18"/>
                <w:szCs w:val="18"/>
              </w:rPr>
            </w:pPr>
          </w:p>
        </w:tc>
        <w:tc>
          <w:tcPr>
            <w:tcW w:w="1883" w:type="dxa"/>
            <w:vMerge/>
            <w:tcBorders>
              <w:bottom w:val="single" w:sz="4" w:space="0" w:color="000000"/>
              <w:right w:val="single" w:sz="4" w:space="0" w:color="000000"/>
            </w:tcBorders>
            <w:shd w:val="clear" w:color="auto" w:fill="auto"/>
            <w:tcMar>
              <w:top w:w="100" w:type="dxa"/>
              <w:left w:w="100" w:type="dxa"/>
              <w:bottom w:w="100" w:type="dxa"/>
              <w:right w:w="100" w:type="dxa"/>
            </w:tcMar>
            <w:vAlign w:val="center"/>
          </w:tcPr>
          <w:p w:rsidR="008D2DB5" w:rsidRDefault="008D2DB5">
            <w:pPr>
              <w:widowControl w:val="0"/>
              <w:spacing w:before="0" w:after="0" w:line="240" w:lineRule="auto"/>
              <w:jc w:val="left"/>
              <w:rPr>
                <w:b/>
                <w:sz w:val="18"/>
                <w:szCs w:val="18"/>
              </w:rPr>
            </w:pPr>
          </w:p>
        </w:tc>
        <w:tc>
          <w:tcPr>
            <w:tcW w:w="270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left"/>
              <w:rPr>
                <w:sz w:val="18"/>
                <w:szCs w:val="18"/>
              </w:rPr>
            </w:pPr>
            <w:r>
              <w:rPr>
                <w:sz w:val="18"/>
                <w:szCs w:val="18"/>
              </w:rPr>
              <w:t>Romancierilor – Valea Ialomiței</w:t>
            </w:r>
          </w:p>
        </w:tc>
        <w:tc>
          <w:tcPr>
            <w:tcW w:w="869" w:type="dxa"/>
            <w:vMerge/>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8D2DB5">
            <w:pPr>
              <w:widowControl w:val="0"/>
              <w:spacing w:before="0" w:after="0" w:line="240" w:lineRule="auto"/>
              <w:jc w:val="center"/>
              <w:rPr>
                <w:sz w:val="18"/>
                <w:szCs w:val="18"/>
              </w:rPr>
            </w:pPr>
          </w:p>
        </w:tc>
        <w:tc>
          <w:tcPr>
            <w:tcW w:w="869"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8"/>
                <w:szCs w:val="18"/>
              </w:rPr>
            </w:pPr>
            <w:r>
              <w:rPr>
                <w:sz w:val="18"/>
                <w:szCs w:val="18"/>
              </w:rPr>
              <w:t>1</w:t>
            </w:r>
          </w:p>
        </w:tc>
        <w:tc>
          <w:tcPr>
            <w:tcW w:w="2158" w:type="dxa"/>
            <w:vMerge/>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8D2DB5">
            <w:pPr>
              <w:widowControl w:val="0"/>
              <w:spacing w:before="0" w:after="0" w:line="240" w:lineRule="auto"/>
              <w:jc w:val="center"/>
              <w:rPr>
                <w:sz w:val="18"/>
                <w:szCs w:val="18"/>
              </w:rPr>
            </w:pPr>
          </w:p>
        </w:tc>
      </w:tr>
      <w:tr w:rsidR="008D2DB5">
        <w:trPr>
          <w:trHeight w:val="255"/>
          <w:jc w:val="center"/>
        </w:trPr>
        <w:tc>
          <w:tcPr>
            <w:tcW w:w="5461" w:type="dxa"/>
            <w:gridSpan w:val="3"/>
            <w:tcBorders>
              <w:top w:val="single" w:sz="4" w:space="0" w:color="CCCCCC"/>
              <w:left w:val="single" w:sz="4" w:space="0" w:color="000000"/>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18"/>
                <w:szCs w:val="18"/>
              </w:rPr>
            </w:pPr>
            <w:r>
              <w:rPr>
                <w:b/>
                <w:color w:val="FFFFFF"/>
                <w:sz w:val="18"/>
                <w:szCs w:val="18"/>
              </w:rPr>
              <w:t>Subtotal</w:t>
            </w:r>
          </w:p>
        </w:tc>
        <w:tc>
          <w:tcPr>
            <w:tcW w:w="869" w:type="dxa"/>
            <w:tcBorders>
              <w:top w:val="single" w:sz="4" w:space="0" w:color="CCCCCC"/>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18"/>
                <w:szCs w:val="18"/>
              </w:rPr>
            </w:pPr>
            <w:r>
              <w:rPr>
                <w:b/>
                <w:color w:val="FFFFFF"/>
                <w:sz w:val="18"/>
                <w:szCs w:val="18"/>
              </w:rPr>
              <w:t>6.9</w:t>
            </w:r>
          </w:p>
        </w:tc>
        <w:tc>
          <w:tcPr>
            <w:tcW w:w="869" w:type="dxa"/>
            <w:tcBorders>
              <w:top w:val="single" w:sz="4" w:space="0" w:color="CCCCCC"/>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18"/>
                <w:szCs w:val="18"/>
              </w:rPr>
            </w:pPr>
            <w:r>
              <w:rPr>
                <w:b/>
                <w:color w:val="FFFFFF"/>
                <w:sz w:val="18"/>
                <w:szCs w:val="18"/>
              </w:rPr>
              <w:t>10</w:t>
            </w:r>
          </w:p>
        </w:tc>
        <w:tc>
          <w:tcPr>
            <w:tcW w:w="2158" w:type="dxa"/>
            <w:tcBorders>
              <w:top w:val="single" w:sz="4" w:space="0" w:color="CCCCCC"/>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8D2DB5">
            <w:pPr>
              <w:widowControl w:val="0"/>
              <w:spacing w:before="0" w:after="0" w:line="240" w:lineRule="auto"/>
              <w:jc w:val="left"/>
              <w:rPr>
                <w:color w:val="FFFFFF"/>
                <w:sz w:val="18"/>
                <w:szCs w:val="18"/>
              </w:rPr>
            </w:pPr>
          </w:p>
        </w:tc>
      </w:tr>
      <w:tr w:rsidR="008D2DB5">
        <w:trPr>
          <w:trHeight w:val="390"/>
          <w:jc w:val="center"/>
        </w:trPr>
        <w:tc>
          <w:tcPr>
            <w:tcW w:w="5461" w:type="dxa"/>
            <w:gridSpan w:val="3"/>
            <w:tcBorders>
              <w:top w:val="single" w:sz="4" w:space="0" w:color="CCCCCC"/>
              <w:left w:val="single" w:sz="4" w:space="0" w:color="000000"/>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8"/>
                <w:szCs w:val="18"/>
              </w:rPr>
            </w:pPr>
            <w:r>
              <w:rPr>
                <w:b/>
                <w:color w:val="FFFFFF"/>
                <w:sz w:val="18"/>
                <w:szCs w:val="18"/>
              </w:rPr>
              <w:t>Total</w:t>
            </w:r>
          </w:p>
        </w:tc>
        <w:tc>
          <w:tcPr>
            <w:tcW w:w="869" w:type="dxa"/>
            <w:tcBorders>
              <w:top w:val="single" w:sz="4" w:space="0" w:color="CCCCCC"/>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8"/>
                <w:szCs w:val="18"/>
              </w:rPr>
            </w:pPr>
            <w:r>
              <w:rPr>
                <w:b/>
                <w:color w:val="FFFFFF"/>
                <w:sz w:val="18"/>
                <w:szCs w:val="18"/>
              </w:rPr>
              <w:t>77.6</w:t>
            </w:r>
          </w:p>
        </w:tc>
        <w:tc>
          <w:tcPr>
            <w:tcW w:w="869" w:type="dxa"/>
            <w:tcBorders>
              <w:top w:val="single" w:sz="4" w:space="0" w:color="CCCCCC"/>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8"/>
                <w:szCs w:val="18"/>
              </w:rPr>
            </w:pPr>
            <w:r>
              <w:rPr>
                <w:b/>
                <w:color w:val="FFFFFF"/>
                <w:sz w:val="18"/>
                <w:szCs w:val="18"/>
              </w:rPr>
              <w:t>63</w:t>
            </w:r>
          </w:p>
        </w:tc>
        <w:tc>
          <w:tcPr>
            <w:tcW w:w="2158" w:type="dxa"/>
            <w:tcBorders>
              <w:top w:val="single" w:sz="4" w:space="0" w:color="CCCCCC"/>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8D2DB5">
            <w:pPr>
              <w:widowControl w:val="0"/>
              <w:spacing w:before="0" w:after="0" w:line="240" w:lineRule="auto"/>
              <w:jc w:val="left"/>
              <w:rPr>
                <w:color w:val="FFFFFF"/>
                <w:sz w:val="18"/>
                <w:szCs w:val="18"/>
              </w:rPr>
            </w:pPr>
          </w:p>
        </w:tc>
      </w:tr>
    </w:tbl>
    <w:p w:rsidR="008D2DB5" w:rsidRDefault="002421AD">
      <w:pPr>
        <w:widowControl w:val="0"/>
        <w:spacing w:before="0" w:after="0" w:line="240" w:lineRule="auto"/>
        <w:ind w:firstLine="720"/>
        <w:jc w:val="left"/>
      </w:pPr>
      <w:r>
        <w:rPr>
          <w:sz w:val="18"/>
          <w:szCs w:val="18"/>
        </w:rPr>
        <w:t>* trunchi comun între M1 si M3</w:t>
      </w:r>
    </w:p>
    <w:p w:rsidR="008D2DB5" w:rsidRDefault="002421AD">
      <w:pPr>
        <w:spacing w:line="240" w:lineRule="auto"/>
      </w:pPr>
      <w:r>
        <w:t>Din punct de vedere al materialului rulant (ecartament 1432 mm), acesta este de trei tipuri: IVA (Astra-Arad), BM2 și BM21 (Bombardier) și BM3 (CAF). În anul 2018, erau în operare un total de 300 de rame (tab</w:t>
      </w:r>
      <w:r>
        <w:t>elul 2.3.2)</w:t>
      </w:r>
      <w:r>
        <w:t>.</w:t>
      </w:r>
    </w:p>
    <w:sdt>
      <w:sdtPr>
        <w:tag w:val="goog_rdk_100"/>
        <w:id w:val="1815759254"/>
      </w:sdtPr>
      <w:sdtEndPr/>
      <w:sdtContent>
        <w:p w:rsidR="008D2DB5" w:rsidRDefault="002421AD">
          <w:pPr>
            <w:spacing w:line="240" w:lineRule="auto"/>
            <w:jc w:val="center"/>
            <w:rPr>
              <w:i/>
              <w:sz w:val="22"/>
              <w:szCs w:val="22"/>
            </w:rPr>
          </w:pPr>
          <w:r>
            <w:rPr>
              <w:b/>
              <w:i/>
            </w:rPr>
            <w:t xml:space="preserve">  </w:t>
          </w:r>
          <w:r>
            <w:rPr>
              <w:b/>
              <w:i/>
              <w:sz w:val="22"/>
              <w:szCs w:val="22"/>
            </w:rPr>
            <w:t>Ta</w:t>
          </w:r>
          <w:r>
            <w:rPr>
              <w:b/>
              <w:i/>
              <w:sz w:val="22"/>
              <w:szCs w:val="22"/>
            </w:rPr>
            <w:t>be-lul 2.3.2. Materialul rulant Metrorex - 2018</w:t>
          </w:r>
        </w:p>
      </w:sdtContent>
    </w:sdt>
    <w:tbl>
      <w:tblPr>
        <w:tblStyle w:val="afffff"/>
        <w:tblW w:w="5670" w:type="dxa"/>
        <w:jc w:val="center"/>
        <w:tblBorders>
          <w:top w:val="nil"/>
          <w:left w:val="nil"/>
          <w:bottom w:val="nil"/>
          <w:right w:val="nil"/>
          <w:insideH w:val="nil"/>
          <w:insideV w:val="nil"/>
        </w:tblBorders>
        <w:tblLayout w:type="fixed"/>
        <w:tblLook w:val="0600" w:firstRow="0" w:lastRow="0" w:firstColumn="0" w:lastColumn="0" w:noHBand="1" w:noVBand="1"/>
      </w:tblPr>
      <w:tblGrid>
        <w:gridCol w:w="1530"/>
        <w:gridCol w:w="1560"/>
        <w:gridCol w:w="1275"/>
        <w:gridCol w:w="1305"/>
      </w:tblGrid>
      <w:tr w:rsidR="008D2DB5">
        <w:trPr>
          <w:trHeight w:val="390"/>
          <w:jc w:val="center"/>
        </w:trPr>
        <w:tc>
          <w:tcPr>
            <w:tcW w:w="1530" w:type="dxa"/>
            <w:tcBorders>
              <w:top w:val="single" w:sz="6" w:space="0" w:color="000000"/>
              <w:left w:val="single" w:sz="6" w:space="0" w:color="000000"/>
              <w:bottom w:val="single" w:sz="6" w:space="0" w:color="000000"/>
              <w:right w:val="single" w:sz="6"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22"/>
                <w:szCs w:val="22"/>
              </w:rPr>
            </w:pPr>
            <w:r>
              <w:rPr>
                <w:b/>
                <w:color w:val="FFFFFF"/>
                <w:sz w:val="22"/>
                <w:szCs w:val="22"/>
              </w:rPr>
              <w:t>2018</w:t>
            </w:r>
          </w:p>
        </w:tc>
        <w:tc>
          <w:tcPr>
            <w:tcW w:w="1560" w:type="dxa"/>
            <w:tcBorders>
              <w:top w:val="single" w:sz="6" w:space="0" w:color="000000"/>
              <w:left w:val="single" w:sz="6" w:space="0" w:color="CCCCCC"/>
              <w:bottom w:val="single" w:sz="6" w:space="0" w:color="000000"/>
              <w:right w:val="single" w:sz="6"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22"/>
                <w:szCs w:val="22"/>
              </w:rPr>
            </w:pPr>
            <w:r>
              <w:rPr>
                <w:b/>
                <w:color w:val="FFFFFF"/>
                <w:sz w:val="22"/>
                <w:szCs w:val="22"/>
              </w:rPr>
              <w:t>Parc inventar</w:t>
            </w:r>
          </w:p>
        </w:tc>
        <w:tc>
          <w:tcPr>
            <w:tcW w:w="1275" w:type="dxa"/>
            <w:tcBorders>
              <w:top w:val="single" w:sz="6" w:space="0" w:color="000000"/>
              <w:left w:val="single" w:sz="6" w:space="0" w:color="CCCCCC"/>
              <w:bottom w:val="single" w:sz="6" w:space="0" w:color="000000"/>
              <w:right w:val="single" w:sz="6"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22"/>
                <w:szCs w:val="22"/>
              </w:rPr>
            </w:pPr>
            <w:r>
              <w:rPr>
                <w:b/>
                <w:color w:val="FFFFFF"/>
                <w:sz w:val="22"/>
                <w:szCs w:val="22"/>
              </w:rPr>
              <w:t>Exploatare</w:t>
            </w:r>
          </w:p>
        </w:tc>
        <w:tc>
          <w:tcPr>
            <w:tcW w:w="1305" w:type="dxa"/>
            <w:tcBorders>
              <w:top w:val="single" w:sz="6" w:space="0" w:color="000000"/>
              <w:left w:val="single" w:sz="6" w:space="0" w:color="CCCCCC"/>
              <w:bottom w:val="single" w:sz="6" w:space="0" w:color="000000"/>
              <w:right w:val="single" w:sz="6"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22"/>
                <w:szCs w:val="22"/>
              </w:rPr>
            </w:pPr>
            <w:r>
              <w:rPr>
                <w:b/>
                <w:color w:val="FFFFFF"/>
                <w:sz w:val="22"/>
                <w:szCs w:val="22"/>
              </w:rPr>
              <w:t>Circulație</w:t>
            </w:r>
          </w:p>
        </w:tc>
      </w:tr>
      <w:tr w:rsidR="008D2DB5">
        <w:trPr>
          <w:trHeight w:val="270"/>
          <w:jc w:val="center"/>
        </w:trPr>
        <w:tc>
          <w:tcPr>
            <w:tcW w:w="153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left"/>
              <w:rPr>
                <w:sz w:val="22"/>
                <w:szCs w:val="22"/>
              </w:rPr>
            </w:pPr>
            <w:r>
              <w:rPr>
                <w:sz w:val="22"/>
                <w:szCs w:val="22"/>
              </w:rPr>
              <w:t>Vagon IVA</w:t>
            </w:r>
          </w:p>
        </w:tc>
        <w:tc>
          <w:tcPr>
            <w:tcW w:w="15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right"/>
              <w:rPr>
                <w:sz w:val="22"/>
                <w:szCs w:val="22"/>
              </w:rPr>
            </w:pPr>
            <w:r>
              <w:rPr>
                <w:sz w:val="22"/>
                <w:szCs w:val="22"/>
              </w:rPr>
              <w:t>186</w:t>
            </w:r>
          </w:p>
        </w:tc>
        <w:tc>
          <w:tcPr>
            <w:tcW w:w="12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right"/>
              <w:rPr>
                <w:sz w:val="22"/>
                <w:szCs w:val="22"/>
              </w:rPr>
            </w:pPr>
            <w:r>
              <w:rPr>
                <w:sz w:val="22"/>
                <w:szCs w:val="22"/>
              </w:rPr>
              <w:t>30</w:t>
            </w:r>
          </w:p>
        </w:tc>
        <w:tc>
          <w:tcPr>
            <w:tcW w:w="13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right"/>
              <w:rPr>
                <w:sz w:val="22"/>
                <w:szCs w:val="22"/>
              </w:rPr>
            </w:pPr>
            <w:r>
              <w:rPr>
                <w:sz w:val="22"/>
                <w:szCs w:val="22"/>
              </w:rPr>
              <w:t>24</w:t>
            </w:r>
          </w:p>
        </w:tc>
      </w:tr>
      <w:tr w:rsidR="008D2DB5">
        <w:trPr>
          <w:trHeight w:val="270"/>
          <w:jc w:val="center"/>
        </w:trPr>
        <w:tc>
          <w:tcPr>
            <w:tcW w:w="153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left"/>
              <w:rPr>
                <w:sz w:val="22"/>
                <w:szCs w:val="22"/>
              </w:rPr>
            </w:pPr>
            <w:r>
              <w:rPr>
                <w:sz w:val="22"/>
                <w:szCs w:val="22"/>
              </w:rPr>
              <w:t>BM2, 21</w:t>
            </w:r>
          </w:p>
        </w:tc>
        <w:tc>
          <w:tcPr>
            <w:tcW w:w="15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right"/>
              <w:rPr>
                <w:sz w:val="22"/>
                <w:szCs w:val="22"/>
              </w:rPr>
            </w:pPr>
            <w:r>
              <w:rPr>
                <w:sz w:val="22"/>
                <w:szCs w:val="22"/>
              </w:rPr>
              <w:t>264</w:t>
            </w:r>
          </w:p>
        </w:tc>
        <w:tc>
          <w:tcPr>
            <w:tcW w:w="12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right"/>
              <w:rPr>
                <w:sz w:val="22"/>
                <w:szCs w:val="22"/>
              </w:rPr>
            </w:pPr>
            <w:r>
              <w:rPr>
                <w:sz w:val="22"/>
                <w:szCs w:val="22"/>
              </w:rPr>
              <w:t>198</w:t>
            </w:r>
          </w:p>
        </w:tc>
        <w:tc>
          <w:tcPr>
            <w:tcW w:w="13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right"/>
              <w:rPr>
                <w:sz w:val="22"/>
                <w:szCs w:val="22"/>
              </w:rPr>
            </w:pPr>
            <w:r>
              <w:rPr>
                <w:sz w:val="22"/>
                <w:szCs w:val="22"/>
              </w:rPr>
              <w:t>186</w:t>
            </w:r>
          </w:p>
        </w:tc>
      </w:tr>
      <w:tr w:rsidR="008D2DB5">
        <w:trPr>
          <w:trHeight w:val="270"/>
          <w:jc w:val="center"/>
        </w:trPr>
        <w:tc>
          <w:tcPr>
            <w:tcW w:w="153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left"/>
              <w:rPr>
                <w:sz w:val="22"/>
                <w:szCs w:val="22"/>
              </w:rPr>
            </w:pPr>
            <w:r>
              <w:rPr>
                <w:sz w:val="22"/>
                <w:szCs w:val="22"/>
              </w:rPr>
              <w:t>BM3</w:t>
            </w:r>
          </w:p>
        </w:tc>
        <w:tc>
          <w:tcPr>
            <w:tcW w:w="156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right"/>
              <w:rPr>
                <w:sz w:val="22"/>
                <w:szCs w:val="22"/>
              </w:rPr>
            </w:pPr>
            <w:r>
              <w:rPr>
                <w:sz w:val="22"/>
                <w:szCs w:val="22"/>
              </w:rPr>
              <w:t>144</w:t>
            </w:r>
          </w:p>
        </w:tc>
        <w:tc>
          <w:tcPr>
            <w:tcW w:w="12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right"/>
              <w:rPr>
                <w:sz w:val="22"/>
                <w:szCs w:val="22"/>
              </w:rPr>
            </w:pPr>
            <w:r>
              <w:rPr>
                <w:sz w:val="22"/>
                <w:szCs w:val="22"/>
              </w:rPr>
              <w:t>96</w:t>
            </w:r>
          </w:p>
        </w:tc>
        <w:tc>
          <w:tcPr>
            <w:tcW w:w="130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right"/>
              <w:rPr>
                <w:sz w:val="22"/>
                <w:szCs w:val="22"/>
              </w:rPr>
            </w:pPr>
            <w:r>
              <w:rPr>
                <w:sz w:val="22"/>
                <w:szCs w:val="22"/>
              </w:rPr>
              <w:t>90</w:t>
            </w:r>
          </w:p>
        </w:tc>
      </w:tr>
      <w:tr w:rsidR="008D2DB5">
        <w:trPr>
          <w:trHeight w:val="270"/>
          <w:jc w:val="center"/>
        </w:trPr>
        <w:tc>
          <w:tcPr>
            <w:tcW w:w="1530" w:type="dxa"/>
            <w:tcBorders>
              <w:top w:val="single" w:sz="6" w:space="0" w:color="CCCCCC"/>
              <w:left w:val="single" w:sz="6" w:space="0" w:color="000000"/>
              <w:bottom w:val="single" w:sz="6" w:space="0" w:color="000000"/>
              <w:right w:val="single" w:sz="6"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left"/>
              <w:rPr>
                <w:color w:val="FFFFFF"/>
                <w:sz w:val="22"/>
                <w:szCs w:val="22"/>
              </w:rPr>
            </w:pPr>
            <w:r>
              <w:rPr>
                <w:b/>
                <w:color w:val="FFFFFF"/>
                <w:sz w:val="22"/>
                <w:szCs w:val="22"/>
              </w:rPr>
              <w:t>TOTAL</w:t>
            </w:r>
          </w:p>
        </w:tc>
        <w:tc>
          <w:tcPr>
            <w:tcW w:w="1560" w:type="dxa"/>
            <w:tcBorders>
              <w:top w:val="single" w:sz="6" w:space="0" w:color="CCCCCC"/>
              <w:left w:val="single" w:sz="6" w:space="0" w:color="CCCCCC"/>
              <w:bottom w:val="single" w:sz="6" w:space="0" w:color="000000"/>
              <w:right w:val="single" w:sz="6"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right"/>
              <w:rPr>
                <w:color w:val="FFFFFF"/>
                <w:sz w:val="22"/>
                <w:szCs w:val="22"/>
              </w:rPr>
            </w:pPr>
            <w:r>
              <w:rPr>
                <w:b/>
                <w:color w:val="FFFFFF"/>
                <w:sz w:val="22"/>
                <w:szCs w:val="22"/>
              </w:rPr>
              <w:t>594</w:t>
            </w:r>
          </w:p>
        </w:tc>
        <w:tc>
          <w:tcPr>
            <w:tcW w:w="1275" w:type="dxa"/>
            <w:tcBorders>
              <w:top w:val="single" w:sz="6" w:space="0" w:color="CCCCCC"/>
              <w:left w:val="single" w:sz="6" w:space="0" w:color="CCCCCC"/>
              <w:bottom w:val="single" w:sz="6" w:space="0" w:color="000000"/>
              <w:right w:val="single" w:sz="6"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right"/>
              <w:rPr>
                <w:color w:val="FFFFFF"/>
                <w:sz w:val="22"/>
                <w:szCs w:val="22"/>
              </w:rPr>
            </w:pPr>
            <w:r>
              <w:rPr>
                <w:b/>
                <w:color w:val="FFFFFF"/>
                <w:sz w:val="22"/>
                <w:szCs w:val="22"/>
              </w:rPr>
              <w:t>324</w:t>
            </w:r>
          </w:p>
        </w:tc>
        <w:tc>
          <w:tcPr>
            <w:tcW w:w="1305" w:type="dxa"/>
            <w:tcBorders>
              <w:top w:val="single" w:sz="6" w:space="0" w:color="CCCCCC"/>
              <w:left w:val="single" w:sz="6" w:space="0" w:color="CCCCCC"/>
              <w:bottom w:val="single" w:sz="6" w:space="0" w:color="000000"/>
              <w:right w:val="single" w:sz="6"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right"/>
              <w:rPr>
                <w:color w:val="FFFFFF"/>
                <w:sz w:val="22"/>
                <w:szCs w:val="22"/>
              </w:rPr>
            </w:pPr>
            <w:r>
              <w:rPr>
                <w:b/>
                <w:color w:val="FFFFFF"/>
                <w:sz w:val="22"/>
                <w:szCs w:val="22"/>
              </w:rPr>
              <w:t>300</w:t>
            </w:r>
          </w:p>
        </w:tc>
      </w:tr>
    </w:tbl>
    <w:p w:rsidR="008D2DB5" w:rsidRDefault="002421AD">
      <w:pPr>
        <w:spacing w:line="240" w:lineRule="auto"/>
      </w:pPr>
      <w:r>
        <w:t>În anul 2018, au fost transportați un număr de aprox. 180 milioane de călători, dintre care aproximativ 80% pe magistralele M1 și M2 (sursă</w:t>
      </w:r>
      <w:r>
        <w:t xml:space="preserve">: </w:t>
      </w:r>
      <w:r>
        <w:t>Raport de activitate Metrorex</w:t>
      </w:r>
      <w:r>
        <w:t>, 2018</w:t>
      </w:r>
      <w:r>
        <w:t>) (tabelul 2.3.3).</w:t>
      </w:r>
    </w:p>
    <w:p w:rsidR="008D2DB5" w:rsidRDefault="002421AD">
      <w:pPr>
        <w:spacing w:line="240" w:lineRule="auto"/>
        <w:jc w:val="center"/>
        <w:rPr>
          <w:b/>
          <w:i/>
          <w:sz w:val="22"/>
          <w:szCs w:val="22"/>
        </w:rPr>
      </w:pPr>
      <w:r>
        <w:rPr>
          <w:i/>
        </w:rPr>
        <w:t xml:space="preserve"> </w:t>
      </w:r>
      <w:r>
        <w:rPr>
          <w:b/>
          <w:i/>
          <w:sz w:val="22"/>
          <w:szCs w:val="22"/>
        </w:rPr>
        <w:t>Tabelul 2.3.3.  Evoluția nr. de călători în perioada 2015-20</w:t>
      </w:r>
      <w:r>
        <w:rPr>
          <w:b/>
          <w:i/>
          <w:sz w:val="22"/>
          <w:szCs w:val="22"/>
        </w:rPr>
        <w:t>18</w:t>
      </w:r>
    </w:p>
    <w:tbl>
      <w:tblPr>
        <w:tblStyle w:val="afffff0"/>
        <w:tblW w:w="61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650"/>
        <w:gridCol w:w="900"/>
        <w:gridCol w:w="900"/>
        <w:gridCol w:w="900"/>
        <w:gridCol w:w="900"/>
        <w:gridCol w:w="900"/>
      </w:tblGrid>
      <w:tr w:rsidR="008D2DB5">
        <w:trPr>
          <w:trHeight w:val="270"/>
          <w:jc w:val="center"/>
        </w:trPr>
        <w:tc>
          <w:tcPr>
            <w:tcW w:w="1650" w:type="dxa"/>
            <w:vMerge w:val="restart"/>
            <w:tcBorders>
              <w:top w:val="single" w:sz="4" w:space="0" w:color="000000"/>
              <w:left w:val="single" w:sz="4" w:space="0" w:color="000000"/>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left"/>
              <w:rPr>
                <w:b/>
                <w:color w:val="FFFFFF"/>
                <w:sz w:val="22"/>
                <w:szCs w:val="22"/>
              </w:rPr>
            </w:pPr>
            <w:r>
              <w:rPr>
                <w:b/>
                <w:color w:val="FFFFFF"/>
                <w:sz w:val="22"/>
                <w:szCs w:val="22"/>
              </w:rPr>
              <w:t>Călătorii (mii)</w:t>
            </w:r>
          </w:p>
        </w:tc>
        <w:tc>
          <w:tcPr>
            <w:tcW w:w="900" w:type="dxa"/>
            <w:tcBorders>
              <w:top w:val="single" w:sz="4" w:space="0" w:color="000000"/>
              <w:left w:val="single" w:sz="4" w:space="0" w:color="000000"/>
              <w:bottom w:val="single" w:sz="4" w:space="0" w:color="000000"/>
              <w:right w:val="single" w:sz="4" w:space="0" w:color="000000"/>
            </w:tcBorders>
            <w:shd w:val="clear" w:color="auto" w:fill="CC4125"/>
            <w:tcMar>
              <w:top w:w="0" w:type="dxa"/>
              <w:left w:w="40" w:type="dxa"/>
              <w:bottom w:w="0" w:type="dxa"/>
              <w:right w:w="40" w:type="dxa"/>
            </w:tcMar>
            <w:vAlign w:val="bottom"/>
          </w:tcPr>
          <w:p w:rsidR="008D2DB5" w:rsidRDefault="002421AD">
            <w:pPr>
              <w:widowControl w:val="0"/>
              <w:spacing w:before="0" w:after="0" w:line="240" w:lineRule="auto"/>
              <w:jc w:val="right"/>
              <w:rPr>
                <w:color w:val="FFFFFF"/>
                <w:sz w:val="22"/>
                <w:szCs w:val="22"/>
              </w:rPr>
            </w:pPr>
            <w:r>
              <w:rPr>
                <w:b/>
                <w:color w:val="FFFFFF"/>
                <w:sz w:val="22"/>
                <w:szCs w:val="22"/>
              </w:rPr>
              <w:t>2015</w:t>
            </w:r>
          </w:p>
        </w:tc>
        <w:tc>
          <w:tcPr>
            <w:tcW w:w="900" w:type="dxa"/>
            <w:tcBorders>
              <w:top w:val="single" w:sz="4" w:space="0" w:color="000000"/>
              <w:left w:val="single" w:sz="4" w:space="0" w:color="000000"/>
              <w:bottom w:val="single" w:sz="4" w:space="0" w:color="000000"/>
              <w:right w:val="single" w:sz="4" w:space="0" w:color="000000"/>
            </w:tcBorders>
            <w:shd w:val="clear" w:color="auto" w:fill="CC4125"/>
            <w:tcMar>
              <w:top w:w="0" w:type="dxa"/>
              <w:left w:w="40" w:type="dxa"/>
              <w:bottom w:w="0" w:type="dxa"/>
              <w:right w:w="40" w:type="dxa"/>
            </w:tcMar>
            <w:vAlign w:val="bottom"/>
          </w:tcPr>
          <w:p w:rsidR="008D2DB5" w:rsidRDefault="002421AD">
            <w:pPr>
              <w:widowControl w:val="0"/>
              <w:spacing w:before="0" w:after="0" w:line="240" w:lineRule="auto"/>
              <w:jc w:val="right"/>
              <w:rPr>
                <w:color w:val="FFFFFF"/>
                <w:sz w:val="22"/>
                <w:szCs w:val="22"/>
              </w:rPr>
            </w:pPr>
            <w:r>
              <w:rPr>
                <w:b/>
                <w:color w:val="FFFFFF"/>
                <w:sz w:val="22"/>
                <w:szCs w:val="22"/>
              </w:rPr>
              <w:t>2016</w:t>
            </w:r>
          </w:p>
        </w:tc>
        <w:tc>
          <w:tcPr>
            <w:tcW w:w="900" w:type="dxa"/>
            <w:tcBorders>
              <w:top w:val="single" w:sz="4" w:space="0" w:color="000000"/>
              <w:left w:val="single" w:sz="4" w:space="0" w:color="000000"/>
              <w:bottom w:val="single" w:sz="4" w:space="0" w:color="000000"/>
              <w:right w:val="single" w:sz="4" w:space="0" w:color="000000"/>
            </w:tcBorders>
            <w:shd w:val="clear" w:color="auto" w:fill="CC4125"/>
            <w:tcMar>
              <w:top w:w="0" w:type="dxa"/>
              <w:left w:w="40" w:type="dxa"/>
              <w:bottom w:w="0" w:type="dxa"/>
              <w:right w:w="40" w:type="dxa"/>
            </w:tcMar>
            <w:vAlign w:val="bottom"/>
          </w:tcPr>
          <w:p w:rsidR="008D2DB5" w:rsidRDefault="002421AD">
            <w:pPr>
              <w:widowControl w:val="0"/>
              <w:spacing w:before="0" w:after="0" w:line="240" w:lineRule="auto"/>
              <w:jc w:val="right"/>
              <w:rPr>
                <w:color w:val="FFFFFF"/>
                <w:sz w:val="22"/>
                <w:szCs w:val="22"/>
              </w:rPr>
            </w:pPr>
            <w:r>
              <w:rPr>
                <w:b/>
                <w:color w:val="FFFFFF"/>
                <w:sz w:val="22"/>
                <w:szCs w:val="22"/>
              </w:rPr>
              <w:t>2017</w:t>
            </w:r>
          </w:p>
        </w:tc>
        <w:tc>
          <w:tcPr>
            <w:tcW w:w="900" w:type="dxa"/>
            <w:tcBorders>
              <w:top w:val="single" w:sz="4" w:space="0" w:color="000000"/>
              <w:left w:val="single" w:sz="4" w:space="0" w:color="000000"/>
              <w:bottom w:val="single" w:sz="4" w:space="0" w:color="000000"/>
              <w:right w:val="single" w:sz="4" w:space="0" w:color="000000"/>
            </w:tcBorders>
            <w:shd w:val="clear" w:color="auto" w:fill="CC4125"/>
            <w:tcMar>
              <w:top w:w="0" w:type="dxa"/>
              <w:left w:w="40" w:type="dxa"/>
              <w:bottom w:w="0" w:type="dxa"/>
              <w:right w:w="40" w:type="dxa"/>
            </w:tcMar>
            <w:vAlign w:val="bottom"/>
          </w:tcPr>
          <w:p w:rsidR="008D2DB5" w:rsidRDefault="002421AD">
            <w:pPr>
              <w:widowControl w:val="0"/>
              <w:spacing w:before="0" w:after="0" w:line="240" w:lineRule="auto"/>
              <w:jc w:val="right"/>
              <w:rPr>
                <w:color w:val="FFFFFF"/>
                <w:sz w:val="22"/>
                <w:szCs w:val="22"/>
              </w:rPr>
            </w:pPr>
            <w:r>
              <w:rPr>
                <w:b/>
                <w:color w:val="FFFFFF"/>
                <w:sz w:val="22"/>
                <w:szCs w:val="22"/>
              </w:rPr>
              <w:t>2018</w:t>
            </w:r>
          </w:p>
        </w:tc>
        <w:tc>
          <w:tcPr>
            <w:tcW w:w="900" w:type="dxa"/>
            <w:vMerge w:val="restart"/>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8D2DB5">
            <w:pPr>
              <w:widowControl w:val="0"/>
              <w:spacing w:before="0" w:after="0" w:line="240" w:lineRule="auto"/>
              <w:jc w:val="left"/>
              <w:rPr>
                <w:sz w:val="22"/>
                <w:szCs w:val="22"/>
              </w:rPr>
            </w:pPr>
          </w:p>
        </w:tc>
      </w:tr>
      <w:tr w:rsidR="008D2DB5">
        <w:trPr>
          <w:trHeight w:val="180"/>
          <w:jc w:val="center"/>
        </w:trPr>
        <w:tc>
          <w:tcPr>
            <w:tcW w:w="1650" w:type="dxa"/>
            <w:vMerge/>
            <w:tcBorders>
              <w:bottom w:val="single" w:sz="4" w:space="0" w:color="000000"/>
              <w:right w:val="single" w:sz="4" w:space="0" w:color="000000"/>
            </w:tcBorders>
            <w:shd w:val="clear" w:color="auto" w:fill="CC4125"/>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22"/>
                <w:szCs w:val="22"/>
              </w:rPr>
            </w:pPr>
            <w:r>
              <w:rPr>
                <w:sz w:val="22"/>
                <w:szCs w:val="22"/>
              </w:rPr>
              <w:t>174 830</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22"/>
                <w:szCs w:val="22"/>
              </w:rPr>
            </w:pPr>
            <w:r>
              <w:rPr>
                <w:sz w:val="22"/>
                <w:szCs w:val="22"/>
              </w:rPr>
              <w:t>179 120</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22"/>
                <w:szCs w:val="22"/>
              </w:rPr>
            </w:pPr>
            <w:r>
              <w:rPr>
                <w:sz w:val="22"/>
                <w:szCs w:val="22"/>
              </w:rPr>
              <w:t>178 850</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22"/>
                <w:szCs w:val="22"/>
              </w:rPr>
            </w:pPr>
            <w:r>
              <w:rPr>
                <w:sz w:val="22"/>
                <w:szCs w:val="22"/>
              </w:rPr>
              <w:t>179 703</w:t>
            </w:r>
          </w:p>
        </w:tc>
        <w:tc>
          <w:tcPr>
            <w:tcW w:w="90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r>
      <w:tr w:rsidR="008D2DB5">
        <w:trPr>
          <w:trHeight w:val="270"/>
          <w:jc w:val="center"/>
        </w:trPr>
        <w:tc>
          <w:tcPr>
            <w:tcW w:w="5250" w:type="dxa"/>
            <w:gridSpan w:val="5"/>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8D2DB5">
            <w:pPr>
              <w:widowControl w:val="0"/>
              <w:spacing w:before="0" w:after="0" w:line="240" w:lineRule="auto"/>
              <w:jc w:val="left"/>
              <w:rPr>
                <w:sz w:val="22"/>
                <w:szCs w:val="22"/>
              </w:rPr>
            </w:pPr>
          </w:p>
        </w:tc>
        <w:tc>
          <w:tcPr>
            <w:tcW w:w="90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r>
      <w:tr w:rsidR="008D2DB5">
        <w:trPr>
          <w:trHeight w:val="180"/>
          <w:jc w:val="center"/>
        </w:trPr>
        <w:tc>
          <w:tcPr>
            <w:tcW w:w="1650" w:type="dxa"/>
            <w:tcBorders>
              <w:top w:val="single" w:sz="4" w:space="0" w:color="000000"/>
              <w:left w:val="single" w:sz="4" w:space="0" w:color="000000"/>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22"/>
                <w:szCs w:val="22"/>
              </w:rPr>
            </w:pPr>
            <w:r>
              <w:rPr>
                <w:b/>
                <w:color w:val="FFFFFF"/>
                <w:sz w:val="22"/>
                <w:szCs w:val="22"/>
              </w:rPr>
              <w:t>Călătorii (mii)/An</w:t>
            </w:r>
          </w:p>
        </w:tc>
        <w:tc>
          <w:tcPr>
            <w:tcW w:w="900" w:type="dxa"/>
            <w:tcBorders>
              <w:top w:val="single" w:sz="4" w:space="0" w:color="000000"/>
              <w:left w:val="single" w:sz="4" w:space="0" w:color="000000"/>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22"/>
                <w:szCs w:val="22"/>
              </w:rPr>
            </w:pPr>
            <w:r>
              <w:rPr>
                <w:b/>
                <w:color w:val="FFFFFF"/>
                <w:sz w:val="22"/>
                <w:szCs w:val="22"/>
              </w:rPr>
              <w:t>M1</w:t>
            </w:r>
          </w:p>
        </w:tc>
        <w:tc>
          <w:tcPr>
            <w:tcW w:w="900" w:type="dxa"/>
            <w:tcBorders>
              <w:top w:val="single" w:sz="4" w:space="0" w:color="000000"/>
              <w:left w:val="single" w:sz="4" w:space="0" w:color="000000"/>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22"/>
                <w:szCs w:val="22"/>
              </w:rPr>
            </w:pPr>
            <w:r>
              <w:rPr>
                <w:b/>
                <w:color w:val="FFFFFF"/>
                <w:sz w:val="22"/>
                <w:szCs w:val="22"/>
              </w:rPr>
              <w:t>M2</w:t>
            </w:r>
          </w:p>
        </w:tc>
        <w:tc>
          <w:tcPr>
            <w:tcW w:w="900" w:type="dxa"/>
            <w:tcBorders>
              <w:top w:val="single" w:sz="4" w:space="0" w:color="000000"/>
              <w:left w:val="single" w:sz="4" w:space="0" w:color="000000"/>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22"/>
                <w:szCs w:val="22"/>
              </w:rPr>
            </w:pPr>
            <w:r>
              <w:rPr>
                <w:b/>
                <w:color w:val="FFFFFF"/>
                <w:sz w:val="22"/>
                <w:szCs w:val="22"/>
              </w:rPr>
              <w:t>M3</w:t>
            </w:r>
          </w:p>
        </w:tc>
        <w:tc>
          <w:tcPr>
            <w:tcW w:w="900" w:type="dxa"/>
            <w:tcBorders>
              <w:top w:val="single" w:sz="4" w:space="0" w:color="000000"/>
              <w:left w:val="single" w:sz="4" w:space="0" w:color="000000"/>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22"/>
                <w:szCs w:val="22"/>
              </w:rPr>
            </w:pPr>
            <w:r>
              <w:rPr>
                <w:b/>
                <w:color w:val="FFFFFF"/>
                <w:sz w:val="22"/>
                <w:szCs w:val="22"/>
              </w:rPr>
              <w:t>M4</w:t>
            </w:r>
          </w:p>
        </w:tc>
        <w:tc>
          <w:tcPr>
            <w:tcW w:w="900" w:type="dxa"/>
            <w:tcBorders>
              <w:top w:val="single" w:sz="4" w:space="0" w:color="000000"/>
              <w:left w:val="single" w:sz="4" w:space="0" w:color="000000"/>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22"/>
                <w:szCs w:val="22"/>
              </w:rPr>
            </w:pPr>
            <w:r>
              <w:rPr>
                <w:b/>
                <w:color w:val="FFFFFF"/>
                <w:sz w:val="22"/>
                <w:szCs w:val="22"/>
              </w:rPr>
              <w:t>TOTAL</w:t>
            </w:r>
          </w:p>
        </w:tc>
      </w:tr>
      <w:tr w:rsidR="008D2DB5">
        <w:trPr>
          <w:trHeight w:val="270"/>
          <w:jc w:val="center"/>
        </w:trPr>
        <w:tc>
          <w:tcPr>
            <w:tcW w:w="1650"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22"/>
                <w:szCs w:val="22"/>
              </w:rPr>
            </w:pPr>
            <w:r>
              <w:rPr>
                <w:b/>
                <w:sz w:val="22"/>
                <w:szCs w:val="22"/>
              </w:rPr>
              <w:t>2015</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22"/>
                <w:szCs w:val="22"/>
              </w:rPr>
            </w:pPr>
            <w:r>
              <w:rPr>
                <w:sz w:val="22"/>
                <w:szCs w:val="22"/>
              </w:rPr>
              <w:t>76 640</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22"/>
                <w:szCs w:val="22"/>
              </w:rPr>
            </w:pPr>
            <w:r>
              <w:rPr>
                <w:sz w:val="22"/>
                <w:szCs w:val="22"/>
              </w:rPr>
              <w:t>67 291</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22"/>
                <w:szCs w:val="22"/>
              </w:rPr>
            </w:pPr>
            <w:r>
              <w:rPr>
                <w:sz w:val="22"/>
                <w:szCs w:val="22"/>
              </w:rPr>
              <w:t>24 720</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22"/>
                <w:szCs w:val="22"/>
              </w:rPr>
            </w:pPr>
            <w:r>
              <w:rPr>
                <w:sz w:val="22"/>
                <w:szCs w:val="22"/>
              </w:rPr>
              <w:t>6 179</w:t>
            </w:r>
          </w:p>
        </w:tc>
        <w:tc>
          <w:tcPr>
            <w:tcW w:w="900" w:type="dxa"/>
            <w:tcBorders>
              <w:top w:val="single" w:sz="4" w:space="0" w:color="000000"/>
              <w:left w:val="single" w:sz="4" w:space="0" w:color="000000"/>
              <w:bottom w:val="single" w:sz="4" w:space="0" w:color="000000"/>
              <w:right w:val="single" w:sz="4" w:space="0" w:color="000000"/>
            </w:tcBorders>
            <w:shd w:val="clear" w:color="auto" w:fill="FFE599"/>
            <w:tcMar>
              <w:top w:w="0" w:type="dxa"/>
              <w:left w:w="40" w:type="dxa"/>
              <w:bottom w:w="0" w:type="dxa"/>
              <w:right w:w="40" w:type="dxa"/>
            </w:tcMar>
            <w:vAlign w:val="bottom"/>
          </w:tcPr>
          <w:p w:rsidR="008D2DB5" w:rsidRDefault="002421AD">
            <w:pPr>
              <w:widowControl w:val="0"/>
              <w:spacing w:before="0" w:after="0" w:line="240" w:lineRule="auto"/>
              <w:jc w:val="right"/>
              <w:rPr>
                <w:sz w:val="22"/>
                <w:szCs w:val="22"/>
              </w:rPr>
            </w:pPr>
            <w:r>
              <w:rPr>
                <w:sz w:val="22"/>
                <w:szCs w:val="22"/>
              </w:rPr>
              <w:t>174 830</w:t>
            </w:r>
          </w:p>
        </w:tc>
      </w:tr>
      <w:tr w:rsidR="008D2DB5">
        <w:trPr>
          <w:trHeight w:val="270"/>
          <w:jc w:val="center"/>
        </w:trPr>
        <w:tc>
          <w:tcPr>
            <w:tcW w:w="1650"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22"/>
                <w:szCs w:val="22"/>
              </w:rPr>
            </w:pPr>
            <w:r>
              <w:rPr>
                <w:b/>
                <w:sz w:val="22"/>
                <w:szCs w:val="22"/>
              </w:rPr>
              <w:t>2016</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22"/>
                <w:szCs w:val="22"/>
              </w:rPr>
            </w:pPr>
            <w:r>
              <w:rPr>
                <w:sz w:val="22"/>
                <w:szCs w:val="22"/>
              </w:rPr>
              <w:t>77 291</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22"/>
                <w:szCs w:val="22"/>
              </w:rPr>
            </w:pPr>
            <w:r>
              <w:rPr>
                <w:sz w:val="22"/>
                <w:szCs w:val="22"/>
              </w:rPr>
              <w:t>69 041</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22"/>
                <w:szCs w:val="22"/>
              </w:rPr>
            </w:pPr>
            <w:r>
              <w:rPr>
                <w:sz w:val="22"/>
                <w:szCs w:val="22"/>
              </w:rPr>
              <w:t>26 507</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22"/>
                <w:szCs w:val="22"/>
              </w:rPr>
            </w:pPr>
            <w:r>
              <w:rPr>
                <w:sz w:val="22"/>
                <w:szCs w:val="22"/>
              </w:rPr>
              <w:t>6 281</w:t>
            </w:r>
          </w:p>
        </w:tc>
        <w:tc>
          <w:tcPr>
            <w:tcW w:w="900" w:type="dxa"/>
            <w:tcBorders>
              <w:top w:val="single" w:sz="4" w:space="0" w:color="000000"/>
              <w:left w:val="single" w:sz="4" w:space="0" w:color="000000"/>
              <w:bottom w:val="single" w:sz="4" w:space="0" w:color="000000"/>
              <w:right w:val="single" w:sz="4" w:space="0" w:color="000000"/>
            </w:tcBorders>
            <w:shd w:val="clear" w:color="auto" w:fill="FFE599"/>
            <w:tcMar>
              <w:top w:w="0" w:type="dxa"/>
              <w:left w:w="40" w:type="dxa"/>
              <w:bottom w:w="0" w:type="dxa"/>
              <w:right w:w="40" w:type="dxa"/>
            </w:tcMar>
            <w:vAlign w:val="bottom"/>
          </w:tcPr>
          <w:p w:rsidR="008D2DB5" w:rsidRDefault="002421AD">
            <w:pPr>
              <w:widowControl w:val="0"/>
              <w:spacing w:before="0" w:after="0" w:line="240" w:lineRule="auto"/>
              <w:jc w:val="right"/>
              <w:rPr>
                <w:sz w:val="22"/>
                <w:szCs w:val="22"/>
              </w:rPr>
            </w:pPr>
            <w:r>
              <w:rPr>
                <w:sz w:val="22"/>
                <w:szCs w:val="22"/>
              </w:rPr>
              <w:t>179 120</w:t>
            </w:r>
          </w:p>
        </w:tc>
      </w:tr>
      <w:tr w:rsidR="008D2DB5">
        <w:trPr>
          <w:trHeight w:val="270"/>
          <w:jc w:val="center"/>
        </w:trPr>
        <w:tc>
          <w:tcPr>
            <w:tcW w:w="1650"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22"/>
                <w:szCs w:val="22"/>
              </w:rPr>
            </w:pPr>
            <w:r>
              <w:rPr>
                <w:b/>
                <w:sz w:val="22"/>
                <w:szCs w:val="22"/>
              </w:rPr>
              <w:t>2017</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22"/>
                <w:szCs w:val="22"/>
              </w:rPr>
            </w:pPr>
            <w:r>
              <w:rPr>
                <w:sz w:val="22"/>
                <w:szCs w:val="22"/>
              </w:rPr>
              <w:t>77 235</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22"/>
                <w:szCs w:val="22"/>
              </w:rPr>
            </w:pPr>
            <w:r>
              <w:rPr>
                <w:sz w:val="22"/>
                <w:szCs w:val="22"/>
              </w:rPr>
              <w:t>68 666</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22"/>
                <w:szCs w:val="22"/>
              </w:rPr>
            </w:pPr>
            <w:r>
              <w:rPr>
                <w:sz w:val="22"/>
                <w:szCs w:val="22"/>
              </w:rPr>
              <w:t>26 762</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22"/>
                <w:szCs w:val="22"/>
              </w:rPr>
            </w:pPr>
            <w:r>
              <w:rPr>
                <w:sz w:val="22"/>
                <w:szCs w:val="22"/>
              </w:rPr>
              <w:t>6 187</w:t>
            </w:r>
          </w:p>
        </w:tc>
        <w:tc>
          <w:tcPr>
            <w:tcW w:w="900" w:type="dxa"/>
            <w:tcBorders>
              <w:top w:val="single" w:sz="4" w:space="0" w:color="000000"/>
              <w:left w:val="single" w:sz="4" w:space="0" w:color="000000"/>
              <w:bottom w:val="single" w:sz="4" w:space="0" w:color="000000"/>
              <w:right w:val="single" w:sz="4" w:space="0" w:color="000000"/>
            </w:tcBorders>
            <w:shd w:val="clear" w:color="auto" w:fill="FFE599"/>
            <w:tcMar>
              <w:top w:w="0" w:type="dxa"/>
              <w:left w:w="40" w:type="dxa"/>
              <w:bottom w:w="0" w:type="dxa"/>
              <w:right w:w="40" w:type="dxa"/>
            </w:tcMar>
            <w:vAlign w:val="bottom"/>
          </w:tcPr>
          <w:p w:rsidR="008D2DB5" w:rsidRDefault="002421AD">
            <w:pPr>
              <w:widowControl w:val="0"/>
              <w:spacing w:before="0" w:after="0" w:line="240" w:lineRule="auto"/>
              <w:jc w:val="right"/>
              <w:rPr>
                <w:sz w:val="22"/>
                <w:szCs w:val="22"/>
              </w:rPr>
            </w:pPr>
            <w:r>
              <w:rPr>
                <w:sz w:val="22"/>
                <w:szCs w:val="22"/>
              </w:rPr>
              <w:t>178 850</w:t>
            </w:r>
          </w:p>
        </w:tc>
      </w:tr>
      <w:tr w:rsidR="008D2DB5">
        <w:trPr>
          <w:trHeight w:val="270"/>
          <w:jc w:val="center"/>
        </w:trPr>
        <w:tc>
          <w:tcPr>
            <w:tcW w:w="1650"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22"/>
                <w:szCs w:val="22"/>
              </w:rPr>
            </w:pPr>
            <w:r>
              <w:rPr>
                <w:b/>
                <w:sz w:val="22"/>
                <w:szCs w:val="22"/>
              </w:rPr>
              <w:t>2018</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22"/>
                <w:szCs w:val="22"/>
              </w:rPr>
            </w:pPr>
            <w:r>
              <w:rPr>
                <w:sz w:val="22"/>
                <w:szCs w:val="22"/>
              </w:rPr>
              <w:t>76 811</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22"/>
                <w:szCs w:val="22"/>
              </w:rPr>
            </w:pPr>
            <w:r>
              <w:rPr>
                <w:sz w:val="22"/>
                <w:szCs w:val="22"/>
              </w:rPr>
              <w:t>69 501</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22"/>
                <w:szCs w:val="22"/>
              </w:rPr>
            </w:pPr>
            <w:r>
              <w:rPr>
                <w:sz w:val="22"/>
                <w:szCs w:val="22"/>
              </w:rPr>
              <w:t>27 423</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22"/>
                <w:szCs w:val="22"/>
              </w:rPr>
            </w:pPr>
            <w:r>
              <w:rPr>
                <w:sz w:val="22"/>
                <w:szCs w:val="22"/>
              </w:rPr>
              <w:t>5 968</w:t>
            </w:r>
          </w:p>
        </w:tc>
        <w:tc>
          <w:tcPr>
            <w:tcW w:w="900" w:type="dxa"/>
            <w:tcBorders>
              <w:top w:val="single" w:sz="4" w:space="0" w:color="000000"/>
              <w:left w:val="single" w:sz="4" w:space="0" w:color="000000"/>
              <w:bottom w:val="single" w:sz="4" w:space="0" w:color="000000"/>
              <w:right w:val="single" w:sz="4" w:space="0" w:color="000000"/>
            </w:tcBorders>
            <w:shd w:val="clear" w:color="auto" w:fill="FFE599"/>
            <w:tcMar>
              <w:top w:w="0" w:type="dxa"/>
              <w:left w:w="40" w:type="dxa"/>
              <w:bottom w:w="0" w:type="dxa"/>
              <w:right w:w="40" w:type="dxa"/>
            </w:tcMar>
            <w:vAlign w:val="bottom"/>
          </w:tcPr>
          <w:p w:rsidR="008D2DB5" w:rsidRDefault="002421AD">
            <w:pPr>
              <w:widowControl w:val="0"/>
              <w:spacing w:before="0" w:after="0" w:line="240" w:lineRule="auto"/>
              <w:jc w:val="right"/>
              <w:rPr>
                <w:sz w:val="22"/>
                <w:szCs w:val="22"/>
              </w:rPr>
            </w:pPr>
            <w:r>
              <w:rPr>
                <w:sz w:val="22"/>
                <w:szCs w:val="22"/>
              </w:rPr>
              <w:t>179 703</w:t>
            </w:r>
          </w:p>
        </w:tc>
      </w:tr>
      <w:tr w:rsidR="008D2DB5">
        <w:trPr>
          <w:trHeight w:val="270"/>
          <w:jc w:val="center"/>
        </w:trPr>
        <w:tc>
          <w:tcPr>
            <w:tcW w:w="1650" w:type="dxa"/>
            <w:tcBorders>
              <w:top w:val="single" w:sz="4" w:space="0" w:color="000000"/>
              <w:left w:val="single" w:sz="4" w:space="0" w:color="000000"/>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22"/>
                <w:szCs w:val="22"/>
              </w:rPr>
            </w:pPr>
            <w:r>
              <w:rPr>
                <w:b/>
                <w:color w:val="FFFFFF"/>
                <w:sz w:val="22"/>
                <w:szCs w:val="22"/>
              </w:rPr>
              <w:t>procent 2018</w:t>
            </w:r>
          </w:p>
        </w:tc>
        <w:tc>
          <w:tcPr>
            <w:tcW w:w="900" w:type="dxa"/>
            <w:tcBorders>
              <w:top w:val="single" w:sz="4" w:space="0" w:color="000000"/>
              <w:left w:val="single" w:sz="4" w:space="0" w:color="000000"/>
              <w:bottom w:val="single" w:sz="4" w:space="0" w:color="000000"/>
              <w:right w:val="single" w:sz="4" w:space="0" w:color="000000"/>
            </w:tcBorders>
            <w:shd w:val="clear" w:color="auto" w:fill="CC4125"/>
            <w:tcMar>
              <w:top w:w="0" w:type="dxa"/>
              <w:left w:w="40" w:type="dxa"/>
              <w:bottom w:w="0" w:type="dxa"/>
              <w:right w:w="40" w:type="dxa"/>
            </w:tcMar>
            <w:vAlign w:val="bottom"/>
          </w:tcPr>
          <w:p w:rsidR="008D2DB5" w:rsidRDefault="002421AD">
            <w:pPr>
              <w:widowControl w:val="0"/>
              <w:spacing w:before="0" w:after="0" w:line="240" w:lineRule="auto"/>
              <w:jc w:val="right"/>
              <w:rPr>
                <w:color w:val="FFFFFF"/>
                <w:sz w:val="22"/>
                <w:szCs w:val="22"/>
              </w:rPr>
            </w:pPr>
            <w:r>
              <w:rPr>
                <w:b/>
                <w:color w:val="FFFFFF"/>
                <w:sz w:val="22"/>
                <w:szCs w:val="22"/>
              </w:rPr>
              <w:t>42.7</w:t>
            </w:r>
          </w:p>
        </w:tc>
        <w:tc>
          <w:tcPr>
            <w:tcW w:w="900" w:type="dxa"/>
            <w:tcBorders>
              <w:top w:val="single" w:sz="4" w:space="0" w:color="000000"/>
              <w:left w:val="single" w:sz="4" w:space="0" w:color="000000"/>
              <w:bottom w:val="single" w:sz="4" w:space="0" w:color="000000"/>
              <w:right w:val="single" w:sz="4" w:space="0" w:color="000000"/>
            </w:tcBorders>
            <w:shd w:val="clear" w:color="auto" w:fill="CC4125"/>
            <w:tcMar>
              <w:top w:w="0" w:type="dxa"/>
              <w:left w:w="40" w:type="dxa"/>
              <w:bottom w:w="0" w:type="dxa"/>
              <w:right w:w="40" w:type="dxa"/>
            </w:tcMar>
            <w:vAlign w:val="bottom"/>
          </w:tcPr>
          <w:p w:rsidR="008D2DB5" w:rsidRDefault="002421AD">
            <w:pPr>
              <w:widowControl w:val="0"/>
              <w:spacing w:before="0" w:after="0" w:line="240" w:lineRule="auto"/>
              <w:jc w:val="right"/>
              <w:rPr>
                <w:color w:val="FFFFFF"/>
                <w:sz w:val="22"/>
                <w:szCs w:val="22"/>
              </w:rPr>
            </w:pPr>
            <w:r>
              <w:rPr>
                <w:b/>
                <w:color w:val="FFFFFF"/>
                <w:sz w:val="22"/>
                <w:szCs w:val="22"/>
              </w:rPr>
              <w:t>38.7</w:t>
            </w:r>
          </w:p>
        </w:tc>
        <w:tc>
          <w:tcPr>
            <w:tcW w:w="900" w:type="dxa"/>
            <w:tcBorders>
              <w:top w:val="single" w:sz="4" w:space="0" w:color="000000"/>
              <w:left w:val="single" w:sz="4" w:space="0" w:color="000000"/>
              <w:bottom w:val="single" w:sz="4" w:space="0" w:color="000000"/>
              <w:right w:val="single" w:sz="4" w:space="0" w:color="000000"/>
            </w:tcBorders>
            <w:shd w:val="clear" w:color="auto" w:fill="CC4125"/>
            <w:tcMar>
              <w:top w:w="0" w:type="dxa"/>
              <w:left w:w="40" w:type="dxa"/>
              <w:bottom w:w="0" w:type="dxa"/>
              <w:right w:w="40" w:type="dxa"/>
            </w:tcMar>
            <w:vAlign w:val="bottom"/>
          </w:tcPr>
          <w:p w:rsidR="008D2DB5" w:rsidRDefault="002421AD">
            <w:pPr>
              <w:widowControl w:val="0"/>
              <w:spacing w:before="0" w:after="0" w:line="240" w:lineRule="auto"/>
              <w:jc w:val="right"/>
              <w:rPr>
                <w:color w:val="FFFFFF"/>
                <w:sz w:val="22"/>
                <w:szCs w:val="22"/>
              </w:rPr>
            </w:pPr>
            <w:r>
              <w:rPr>
                <w:b/>
                <w:color w:val="FFFFFF"/>
                <w:sz w:val="22"/>
                <w:szCs w:val="22"/>
              </w:rPr>
              <w:t>15.3</w:t>
            </w:r>
          </w:p>
        </w:tc>
        <w:tc>
          <w:tcPr>
            <w:tcW w:w="900" w:type="dxa"/>
            <w:tcBorders>
              <w:top w:val="single" w:sz="4" w:space="0" w:color="000000"/>
              <w:left w:val="single" w:sz="4" w:space="0" w:color="000000"/>
              <w:bottom w:val="single" w:sz="4" w:space="0" w:color="000000"/>
              <w:right w:val="single" w:sz="4" w:space="0" w:color="000000"/>
            </w:tcBorders>
            <w:shd w:val="clear" w:color="auto" w:fill="CC4125"/>
            <w:tcMar>
              <w:top w:w="0" w:type="dxa"/>
              <w:left w:w="40" w:type="dxa"/>
              <w:bottom w:w="0" w:type="dxa"/>
              <w:right w:w="40" w:type="dxa"/>
            </w:tcMar>
            <w:vAlign w:val="bottom"/>
          </w:tcPr>
          <w:p w:rsidR="008D2DB5" w:rsidRDefault="002421AD">
            <w:pPr>
              <w:widowControl w:val="0"/>
              <w:spacing w:before="0" w:after="0" w:line="240" w:lineRule="auto"/>
              <w:jc w:val="right"/>
              <w:rPr>
                <w:color w:val="FFFFFF"/>
                <w:sz w:val="22"/>
                <w:szCs w:val="22"/>
              </w:rPr>
            </w:pPr>
            <w:r>
              <w:rPr>
                <w:b/>
                <w:color w:val="FFFFFF"/>
                <w:sz w:val="22"/>
                <w:szCs w:val="22"/>
              </w:rPr>
              <w:t>3.3</w:t>
            </w:r>
          </w:p>
        </w:tc>
        <w:tc>
          <w:tcPr>
            <w:tcW w:w="900" w:type="dxa"/>
            <w:tcBorders>
              <w:top w:val="single" w:sz="4" w:space="0" w:color="000000"/>
              <w:left w:val="single" w:sz="4" w:space="0" w:color="000000"/>
              <w:bottom w:val="single" w:sz="4" w:space="0" w:color="000000"/>
              <w:right w:val="single" w:sz="4" w:space="0" w:color="000000"/>
            </w:tcBorders>
            <w:shd w:val="clear" w:color="auto" w:fill="CC4125"/>
            <w:tcMar>
              <w:top w:w="0" w:type="dxa"/>
              <w:left w:w="40" w:type="dxa"/>
              <w:bottom w:w="0" w:type="dxa"/>
              <w:right w:w="40" w:type="dxa"/>
            </w:tcMar>
            <w:vAlign w:val="bottom"/>
          </w:tcPr>
          <w:p w:rsidR="008D2DB5" w:rsidRDefault="002421AD">
            <w:pPr>
              <w:widowControl w:val="0"/>
              <w:spacing w:before="0" w:after="0" w:line="240" w:lineRule="auto"/>
              <w:jc w:val="right"/>
              <w:rPr>
                <w:color w:val="FFFFFF"/>
                <w:sz w:val="22"/>
                <w:szCs w:val="22"/>
              </w:rPr>
            </w:pPr>
            <w:r>
              <w:rPr>
                <w:b/>
                <w:color w:val="FFFFFF"/>
                <w:sz w:val="22"/>
                <w:szCs w:val="22"/>
              </w:rPr>
              <w:t>100</w:t>
            </w:r>
          </w:p>
        </w:tc>
      </w:tr>
    </w:tbl>
    <w:p w:rsidR="008D2DB5" w:rsidRDefault="002421AD">
      <w:pPr>
        <w:spacing w:line="240" w:lineRule="auto"/>
      </w:pPr>
      <w:r>
        <w:t xml:space="preserve">Dezvoltarea rețelei actuale de metrou din București se realizează pe două paliere: </w:t>
      </w:r>
    </w:p>
    <w:p w:rsidR="008D2DB5" w:rsidRDefault="002421AD">
      <w:pPr>
        <w:numPr>
          <w:ilvl w:val="0"/>
          <w:numId w:val="69"/>
        </w:numPr>
        <w:spacing w:after="0" w:line="240" w:lineRule="auto"/>
      </w:pPr>
      <w:r>
        <w:t>dezvoltarea noilor magistrale</w:t>
      </w:r>
    </w:p>
    <w:p w:rsidR="008D2DB5" w:rsidRDefault="002421AD">
      <w:pPr>
        <w:numPr>
          <w:ilvl w:val="0"/>
          <w:numId w:val="69"/>
        </w:numPr>
        <w:spacing w:before="0" w:line="240" w:lineRule="auto"/>
      </w:pPr>
      <w:r>
        <w:t>extinderea magistralelor existente.</w:t>
      </w:r>
    </w:p>
    <w:sdt>
      <w:sdtPr>
        <w:tag w:val="goog_rdk_101"/>
        <w:id w:val="1458144919"/>
      </w:sdtPr>
      <w:sdtEndPr/>
      <w:sdtContent>
        <w:p w:rsidR="008D2DB5" w:rsidRDefault="002421AD">
          <w:pPr>
            <w:spacing w:line="240" w:lineRule="auto"/>
            <w:ind w:firstLine="720"/>
            <w:rPr>
              <w:b/>
            </w:rPr>
          </w:pPr>
          <w:r>
            <w:rPr>
              <w:b/>
            </w:rPr>
            <w:t xml:space="preserve">Dezvoltarea noilor magistrale de metrou </w:t>
          </w:r>
          <w:r>
            <w:rPr>
              <w:b/>
            </w:rPr>
            <w:t>(tabelul 2.3.4)</w:t>
          </w:r>
          <w:r>
            <w:rPr>
              <w:b/>
            </w:rPr>
            <w:t>:</w:t>
          </w:r>
        </w:p>
      </w:sdtContent>
    </w:sdt>
    <w:p w:rsidR="008D2DB5" w:rsidRDefault="002421AD">
      <w:pPr>
        <w:numPr>
          <w:ilvl w:val="0"/>
          <w:numId w:val="116"/>
        </w:numPr>
        <w:spacing w:after="0" w:line="240" w:lineRule="auto"/>
        <w:ind w:left="360"/>
      </w:pPr>
      <w:r>
        <w:rPr>
          <w:b/>
        </w:rPr>
        <w:t>Magistrala 4</w:t>
      </w:r>
      <w:r>
        <w:t xml:space="preserve"> – </w:t>
      </w:r>
      <w:r>
        <w:rPr>
          <w:i/>
        </w:rPr>
        <w:t>tronsonul Gara de Nord – Gara Progresu</w:t>
      </w:r>
      <w:r>
        <w:t xml:space="preserve"> va conecta două dintre cele mai importante stații de cale ferată din București (Gara de Nord și Gara Progre</w:t>
      </w:r>
      <w:r>
        <w:t xml:space="preserve">su) cu aeroporturile </w:t>
      </w:r>
      <w:r>
        <w:t>i</w:t>
      </w:r>
      <w:r>
        <w:t>nternaționale Otopeni și Băneasa și va avea corespondență cu toate magistralele de metrou în funcțiune și de perspectivă. Lungimea estimată este de 10.6 km și un n</w:t>
      </w:r>
      <w:r>
        <w:t>umăr</w:t>
      </w:r>
      <w:r>
        <w:t xml:space="preserve"> de 14 stații și 1 depou;</w:t>
      </w:r>
    </w:p>
    <w:p w:rsidR="008D2DB5" w:rsidRDefault="002421AD">
      <w:pPr>
        <w:numPr>
          <w:ilvl w:val="0"/>
          <w:numId w:val="116"/>
        </w:numPr>
        <w:spacing w:after="0" w:line="240" w:lineRule="auto"/>
        <w:ind w:left="360"/>
      </w:pPr>
      <w:r>
        <w:rPr>
          <w:b/>
        </w:rPr>
        <w:t>Magistrala 5</w:t>
      </w:r>
      <w:r>
        <w:t xml:space="preserve"> – </w:t>
      </w:r>
      <w:r>
        <w:rPr>
          <w:i/>
        </w:rPr>
        <w:t xml:space="preserve">tronsoanele </w:t>
      </w:r>
      <w:r>
        <w:rPr>
          <w:i/>
        </w:rPr>
        <w:t>Eroilor</w:t>
      </w:r>
      <w:r>
        <w:rPr>
          <w:i/>
        </w:rPr>
        <w:t xml:space="preserve"> – Univ</w:t>
      </w:r>
      <w:r>
        <w:rPr>
          <w:i/>
        </w:rPr>
        <w:t>ersitate și Universitate – Pantelimon</w:t>
      </w:r>
      <w:r>
        <w:t xml:space="preserve"> vor asigura legătura cartierului Pantelimon cu centrul orașului și zona de sud-vest, cartierul Drumul Taberei. Lungimea estimată este de </w:t>
      </w:r>
      <w:r>
        <w:t>11.5</w:t>
      </w:r>
      <w:r>
        <w:t xml:space="preserve"> km și un n</w:t>
      </w:r>
      <w:r>
        <w:t>umăr</w:t>
      </w:r>
      <w:r>
        <w:t xml:space="preserve"> de </w:t>
      </w:r>
      <w:r>
        <w:t>1</w:t>
      </w:r>
      <w:r>
        <w:t>2 stații;</w:t>
      </w:r>
    </w:p>
    <w:p w:rsidR="008D2DB5" w:rsidRDefault="002421AD">
      <w:pPr>
        <w:numPr>
          <w:ilvl w:val="0"/>
          <w:numId w:val="116"/>
        </w:numPr>
        <w:spacing w:after="0" w:line="240" w:lineRule="auto"/>
        <w:ind w:left="360"/>
      </w:pPr>
      <w:r>
        <w:rPr>
          <w:b/>
        </w:rPr>
        <w:t>Magistrala 6</w:t>
      </w:r>
      <w:r>
        <w:t xml:space="preserve"> – </w:t>
      </w:r>
      <w:r>
        <w:rPr>
          <w:i/>
        </w:rPr>
        <w:t>tronsonul</w:t>
      </w:r>
      <w:r>
        <w:t xml:space="preserve"> </w:t>
      </w:r>
      <w:r>
        <w:rPr>
          <w:i/>
        </w:rPr>
        <w:t>Gara de Nord – 1 Mai –</w:t>
      </w:r>
      <w:r>
        <w:rPr>
          <w:i/>
        </w:rPr>
        <w:t xml:space="preserve"> Aeroport Otopeni</w:t>
      </w:r>
      <w:r>
        <w:t xml:space="preserve"> va asigura legătura Aeroportului Otopeni și a zonei de nord </w:t>
      </w:r>
      <w:r>
        <w:t>a ariei metropolitane</w:t>
      </w:r>
      <w:r>
        <w:t xml:space="preserve"> la rețeaua de metrou din București și la rețeaua feroviară din România prin Gara de Nord. Prin extinderea magistralei 4 Gara de Nord – Gara Progresu, se va </w:t>
      </w:r>
      <w:r>
        <w:t>realiza o legătură importantă nord – sud care va lega cele două aeroporturi Otopeni și Băneasa cu Gara de Nord, Gara Progresu, Gara Băneasa și G</w:t>
      </w:r>
      <w:r>
        <w:t xml:space="preserve">ara </w:t>
      </w:r>
      <w:r>
        <w:t>Basarab. Lungimea estimată este de 14 km și un n</w:t>
      </w:r>
      <w:r>
        <w:t>umăr</w:t>
      </w:r>
      <w:r>
        <w:t xml:space="preserve"> de 12 stații</w:t>
      </w:r>
      <w:r>
        <w:t>;</w:t>
      </w:r>
    </w:p>
    <w:p w:rsidR="008D2DB5" w:rsidRDefault="002421AD">
      <w:pPr>
        <w:numPr>
          <w:ilvl w:val="0"/>
          <w:numId w:val="116"/>
        </w:numPr>
        <w:spacing w:after="0" w:line="240" w:lineRule="auto"/>
        <w:ind w:left="360"/>
      </w:pPr>
      <w:r>
        <w:rPr>
          <w:b/>
        </w:rPr>
        <w:t>Magistrala 7</w:t>
      </w:r>
      <w:r>
        <w:t xml:space="preserve"> – </w:t>
      </w:r>
      <w:r>
        <w:rPr>
          <w:i/>
        </w:rPr>
        <w:t>tronsonul</w:t>
      </w:r>
      <w:r>
        <w:t xml:space="preserve"> </w:t>
      </w:r>
      <w:r>
        <w:rPr>
          <w:i/>
        </w:rPr>
        <w:t>Voluntari – Brag</w:t>
      </w:r>
      <w:r>
        <w:rPr>
          <w:i/>
        </w:rPr>
        <w:t>adiru</w:t>
      </w:r>
      <w:r>
        <w:t xml:space="preserve"> va asigura interconectivitatea între două zone populate din S-V și N-E Bucureștiului. Lungimea estimată este de 26 km și un n</w:t>
      </w:r>
      <w:r>
        <w:t>umăr</w:t>
      </w:r>
      <w:r>
        <w:t xml:space="preserve"> de 27 stații și </w:t>
      </w:r>
      <w:r>
        <w:t>două</w:t>
      </w:r>
      <w:r>
        <w:t xml:space="preserve"> depouri</w:t>
      </w:r>
      <w:r>
        <w:t>;</w:t>
      </w:r>
    </w:p>
    <w:p w:rsidR="008D2DB5" w:rsidRDefault="002421AD">
      <w:pPr>
        <w:numPr>
          <w:ilvl w:val="0"/>
          <w:numId w:val="116"/>
        </w:numPr>
        <w:spacing w:after="0" w:line="240" w:lineRule="auto"/>
        <w:ind w:left="360"/>
      </w:pPr>
      <w:r>
        <w:rPr>
          <w:b/>
        </w:rPr>
        <w:t>Magistrala 8</w:t>
      </w:r>
      <w:r>
        <w:t xml:space="preserve"> – </w:t>
      </w:r>
      <w:r>
        <w:rPr>
          <w:i/>
        </w:rPr>
        <w:t>Semi-inelul Sud Crângași – Dristor 2</w:t>
      </w:r>
      <w:r>
        <w:t xml:space="preserve"> va asigura toate relațiile de transfer ale călătorilor între magistralele de metrou, fără a mai fi necesară traversarea prin centrul orașului. Lungimea estimată este de 19 km și un n</w:t>
      </w:r>
      <w:r>
        <w:t>umăr</w:t>
      </w:r>
      <w:r>
        <w:t xml:space="preserve"> de 18 stații.</w:t>
      </w:r>
    </w:p>
    <w:sdt>
      <w:sdtPr>
        <w:tag w:val="goog_rdk_102"/>
        <w:id w:val="-1151132514"/>
      </w:sdtPr>
      <w:sdtEndPr/>
      <w:sdtContent>
        <w:p w:rsidR="008D2DB5" w:rsidRDefault="002421AD">
          <w:pPr>
            <w:spacing w:after="0" w:line="240" w:lineRule="auto"/>
            <w:ind w:left="720"/>
            <w:jc w:val="center"/>
            <w:rPr>
              <w:i/>
              <w:sz w:val="22"/>
              <w:szCs w:val="22"/>
            </w:rPr>
          </w:pPr>
          <w:r>
            <w:rPr>
              <w:b/>
              <w:i/>
              <w:sz w:val="22"/>
              <w:szCs w:val="22"/>
            </w:rPr>
            <w:t>Tabelul 2.3.4. Dezvoltarea noilor magistrale de metrou</w:t>
          </w:r>
        </w:p>
      </w:sdtContent>
    </w:sdt>
    <w:tbl>
      <w:tblPr>
        <w:tblStyle w:val="afffff1"/>
        <w:tblW w:w="9366"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11"/>
        <w:gridCol w:w="1530"/>
        <w:gridCol w:w="3030"/>
        <w:gridCol w:w="855"/>
        <w:gridCol w:w="745"/>
        <w:gridCol w:w="745"/>
        <w:gridCol w:w="870"/>
        <w:gridCol w:w="1080"/>
      </w:tblGrid>
      <w:tr w:rsidR="008D2DB5">
        <w:trPr>
          <w:trHeight w:val="720"/>
        </w:trPr>
        <w:tc>
          <w:tcPr>
            <w:tcW w:w="510" w:type="dxa"/>
            <w:tcBorders>
              <w:top w:val="single" w:sz="4" w:space="0" w:color="000000"/>
              <w:left w:val="single" w:sz="4" w:space="0" w:color="000000"/>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6"/>
                <w:szCs w:val="16"/>
              </w:rPr>
            </w:pPr>
            <w:r>
              <w:rPr>
                <w:b/>
                <w:color w:val="FFFFFF"/>
                <w:sz w:val="16"/>
                <w:szCs w:val="16"/>
              </w:rPr>
              <w:t>Nr.</w:t>
            </w:r>
          </w:p>
          <w:p w:rsidR="008D2DB5" w:rsidRDefault="002421AD">
            <w:pPr>
              <w:widowControl w:val="0"/>
              <w:spacing w:before="0" w:after="0" w:line="240" w:lineRule="auto"/>
              <w:jc w:val="center"/>
              <w:rPr>
                <w:b/>
                <w:color w:val="FFFFFF"/>
                <w:sz w:val="16"/>
                <w:szCs w:val="16"/>
              </w:rPr>
            </w:pPr>
            <w:r>
              <w:rPr>
                <w:b/>
                <w:color w:val="FFFFFF"/>
                <w:sz w:val="16"/>
                <w:szCs w:val="16"/>
              </w:rPr>
              <w:t>crt.</w:t>
            </w:r>
          </w:p>
        </w:tc>
        <w:tc>
          <w:tcPr>
            <w:tcW w:w="1530" w:type="dxa"/>
            <w:tcBorders>
              <w:top w:val="single" w:sz="4" w:space="0" w:color="000000"/>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6"/>
                <w:szCs w:val="16"/>
              </w:rPr>
            </w:pPr>
            <w:r>
              <w:rPr>
                <w:b/>
                <w:color w:val="FFFFFF"/>
                <w:sz w:val="16"/>
                <w:szCs w:val="16"/>
              </w:rPr>
              <w:t>Magistrala</w:t>
            </w:r>
          </w:p>
        </w:tc>
        <w:tc>
          <w:tcPr>
            <w:tcW w:w="3030" w:type="dxa"/>
            <w:tcBorders>
              <w:top w:val="single" w:sz="4" w:space="0" w:color="000000"/>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6"/>
                <w:szCs w:val="16"/>
              </w:rPr>
            </w:pPr>
            <w:r>
              <w:rPr>
                <w:b/>
                <w:color w:val="FFFFFF"/>
                <w:sz w:val="16"/>
                <w:szCs w:val="16"/>
              </w:rPr>
              <w:t>Traseu</w:t>
            </w:r>
          </w:p>
        </w:tc>
        <w:tc>
          <w:tcPr>
            <w:tcW w:w="855" w:type="dxa"/>
            <w:tcBorders>
              <w:top w:val="single" w:sz="4" w:space="0" w:color="000000"/>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6"/>
                <w:szCs w:val="16"/>
              </w:rPr>
            </w:pPr>
            <w:r>
              <w:rPr>
                <w:b/>
                <w:color w:val="FFFFFF"/>
                <w:sz w:val="16"/>
                <w:szCs w:val="16"/>
              </w:rPr>
              <w:t>Status</w:t>
            </w:r>
          </w:p>
        </w:tc>
        <w:tc>
          <w:tcPr>
            <w:tcW w:w="745" w:type="dxa"/>
            <w:tcBorders>
              <w:top w:val="single" w:sz="4" w:space="0" w:color="000000"/>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6"/>
                <w:szCs w:val="16"/>
              </w:rPr>
            </w:pPr>
            <w:r>
              <w:rPr>
                <w:b/>
                <w:color w:val="FFFFFF"/>
                <w:sz w:val="16"/>
                <w:szCs w:val="16"/>
              </w:rPr>
              <w:t>km</w:t>
            </w:r>
          </w:p>
        </w:tc>
        <w:tc>
          <w:tcPr>
            <w:tcW w:w="745" w:type="dxa"/>
            <w:tcBorders>
              <w:top w:val="single" w:sz="4" w:space="0" w:color="000000"/>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6"/>
                <w:szCs w:val="16"/>
              </w:rPr>
            </w:pPr>
            <w:r>
              <w:rPr>
                <w:b/>
                <w:color w:val="FFFFFF"/>
                <w:sz w:val="16"/>
                <w:szCs w:val="16"/>
              </w:rPr>
              <w:t>Stații</w:t>
            </w:r>
          </w:p>
        </w:tc>
        <w:tc>
          <w:tcPr>
            <w:tcW w:w="870" w:type="dxa"/>
            <w:tcBorders>
              <w:top w:val="single" w:sz="4" w:space="0" w:color="000000"/>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6"/>
                <w:szCs w:val="16"/>
              </w:rPr>
            </w:pPr>
            <w:r>
              <w:rPr>
                <w:b/>
                <w:color w:val="FFFFFF"/>
                <w:sz w:val="16"/>
                <w:szCs w:val="16"/>
              </w:rPr>
              <w:t>Valoare (mil.EUR fără TVA)</w:t>
            </w:r>
          </w:p>
        </w:tc>
        <w:tc>
          <w:tcPr>
            <w:tcW w:w="1080" w:type="dxa"/>
            <w:tcBorders>
              <w:top w:val="single" w:sz="4" w:space="0" w:color="000000"/>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b/>
                <w:color w:val="FFFFFF"/>
                <w:sz w:val="16"/>
                <w:szCs w:val="16"/>
              </w:rPr>
            </w:pPr>
            <w:r>
              <w:rPr>
                <w:b/>
                <w:color w:val="FFFFFF"/>
                <w:sz w:val="16"/>
                <w:szCs w:val="16"/>
              </w:rPr>
              <w:t>Perioada estimată</w:t>
            </w:r>
          </w:p>
        </w:tc>
      </w:tr>
      <w:tr w:rsidR="008D2DB5">
        <w:trPr>
          <w:trHeight w:val="270"/>
        </w:trPr>
        <w:tc>
          <w:tcPr>
            <w:tcW w:w="51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53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MAGISTRALA 4</w:t>
            </w:r>
          </w:p>
        </w:tc>
        <w:tc>
          <w:tcPr>
            <w:tcW w:w="303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left"/>
              <w:rPr>
                <w:sz w:val="16"/>
                <w:szCs w:val="16"/>
              </w:rPr>
            </w:pPr>
            <w:r>
              <w:rPr>
                <w:sz w:val="16"/>
                <w:szCs w:val="16"/>
              </w:rPr>
              <w:t>Gara de Nord - Gara Progresu</w:t>
            </w:r>
          </w:p>
        </w:tc>
        <w:tc>
          <w:tcPr>
            <w:tcW w:w="85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P</w:t>
            </w:r>
          </w:p>
        </w:tc>
        <w:tc>
          <w:tcPr>
            <w:tcW w:w="7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10.6</w:t>
            </w:r>
          </w:p>
        </w:tc>
        <w:tc>
          <w:tcPr>
            <w:tcW w:w="7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14</w:t>
            </w:r>
          </w:p>
        </w:tc>
        <w:tc>
          <w:tcPr>
            <w:tcW w:w="87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1471</w:t>
            </w:r>
          </w:p>
        </w:tc>
        <w:tc>
          <w:tcPr>
            <w:tcW w:w="108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2021 - 2027</w:t>
            </w:r>
          </w:p>
        </w:tc>
      </w:tr>
      <w:tr w:rsidR="008D2DB5">
        <w:trPr>
          <w:trHeight w:val="270"/>
        </w:trPr>
        <w:tc>
          <w:tcPr>
            <w:tcW w:w="51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1530" w:type="dxa"/>
            <w:vMerge w:val="restart"/>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MAGISTRALA 5</w:t>
            </w:r>
          </w:p>
        </w:tc>
        <w:tc>
          <w:tcPr>
            <w:tcW w:w="3030"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left"/>
              <w:rPr>
                <w:sz w:val="16"/>
                <w:szCs w:val="16"/>
              </w:rPr>
            </w:pPr>
            <w:r>
              <w:rPr>
                <w:sz w:val="16"/>
                <w:szCs w:val="16"/>
              </w:rPr>
              <w:t>Eroilor - Universitate</w:t>
            </w:r>
          </w:p>
        </w:tc>
        <w:tc>
          <w:tcPr>
            <w:tcW w:w="85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P</w:t>
            </w:r>
          </w:p>
        </w:tc>
        <w:tc>
          <w:tcPr>
            <w:tcW w:w="7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2.8</w:t>
            </w:r>
          </w:p>
        </w:tc>
        <w:tc>
          <w:tcPr>
            <w:tcW w:w="74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3</w:t>
            </w:r>
          </w:p>
        </w:tc>
        <w:tc>
          <w:tcPr>
            <w:tcW w:w="870" w:type="dxa"/>
            <w:vMerge w:val="restart"/>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1530</w:t>
            </w:r>
          </w:p>
        </w:tc>
        <w:tc>
          <w:tcPr>
            <w:tcW w:w="1080" w:type="dxa"/>
            <w:vMerge w:val="restart"/>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2021 - 2030</w:t>
            </w:r>
          </w:p>
        </w:tc>
      </w:tr>
      <w:tr w:rsidR="008D2DB5">
        <w:trPr>
          <w:trHeight w:val="270"/>
        </w:trPr>
        <w:tc>
          <w:tcPr>
            <w:tcW w:w="51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w:t>
            </w:r>
          </w:p>
        </w:tc>
        <w:tc>
          <w:tcPr>
            <w:tcW w:w="153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303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left"/>
              <w:rPr>
                <w:sz w:val="16"/>
                <w:szCs w:val="16"/>
              </w:rPr>
            </w:pPr>
            <w:r>
              <w:rPr>
                <w:sz w:val="16"/>
                <w:szCs w:val="16"/>
              </w:rPr>
              <w:t>Universitate - Iancului - Pantelimon</w:t>
            </w:r>
          </w:p>
        </w:tc>
        <w:tc>
          <w:tcPr>
            <w:tcW w:w="85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P</w:t>
            </w:r>
          </w:p>
        </w:tc>
        <w:tc>
          <w:tcPr>
            <w:tcW w:w="74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8.7</w:t>
            </w:r>
          </w:p>
        </w:tc>
        <w:tc>
          <w:tcPr>
            <w:tcW w:w="74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9</w:t>
            </w:r>
          </w:p>
        </w:tc>
        <w:tc>
          <w:tcPr>
            <w:tcW w:w="87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1080" w:type="dxa"/>
            <w:vMerge/>
            <w:tcBorders>
              <w:bottom w:val="single" w:sz="4" w:space="0" w:color="000000"/>
              <w:right w:val="single" w:sz="4"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r>
      <w:tr w:rsidR="008D2DB5">
        <w:trPr>
          <w:trHeight w:val="270"/>
        </w:trPr>
        <w:tc>
          <w:tcPr>
            <w:tcW w:w="51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w:t>
            </w:r>
          </w:p>
        </w:tc>
        <w:tc>
          <w:tcPr>
            <w:tcW w:w="153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MAGISTRALA 6</w:t>
            </w:r>
          </w:p>
        </w:tc>
        <w:tc>
          <w:tcPr>
            <w:tcW w:w="303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left"/>
              <w:rPr>
                <w:sz w:val="16"/>
                <w:szCs w:val="16"/>
              </w:rPr>
            </w:pPr>
            <w:r>
              <w:rPr>
                <w:sz w:val="16"/>
                <w:szCs w:val="16"/>
              </w:rPr>
              <w:t>1 Mai - Aeroport Otopeni</w:t>
            </w:r>
          </w:p>
        </w:tc>
        <w:tc>
          <w:tcPr>
            <w:tcW w:w="85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P</w:t>
            </w:r>
          </w:p>
        </w:tc>
        <w:tc>
          <w:tcPr>
            <w:tcW w:w="74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14.2</w:t>
            </w:r>
          </w:p>
        </w:tc>
        <w:tc>
          <w:tcPr>
            <w:tcW w:w="74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12</w:t>
            </w:r>
          </w:p>
        </w:tc>
        <w:tc>
          <w:tcPr>
            <w:tcW w:w="87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1051</w:t>
            </w:r>
          </w:p>
        </w:tc>
        <w:tc>
          <w:tcPr>
            <w:tcW w:w="108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2021 - 2023</w:t>
            </w:r>
          </w:p>
        </w:tc>
      </w:tr>
      <w:tr w:rsidR="008D2DB5">
        <w:trPr>
          <w:trHeight w:val="270"/>
        </w:trPr>
        <w:tc>
          <w:tcPr>
            <w:tcW w:w="51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w:t>
            </w:r>
          </w:p>
        </w:tc>
        <w:tc>
          <w:tcPr>
            <w:tcW w:w="153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MAGISTRALA 7</w:t>
            </w:r>
          </w:p>
        </w:tc>
        <w:tc>
          <w:tcPr>
            <w:tcW w:w="303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left"/>
              <w:rPr>
                <w:sz w:val="16"/>
                <w:szCs w:val="16"/>
              </w:rPr>
            </w:pPr>
            <w:r>
              <w:rPr>
                <w:sz w:val="16"/>
                <w:szCs w:val="16"/>
              </w:rPr>
              <w:t>Voluntari - Bragadiru</w:t>
            </w:r>
          </w:p>
        </w:tc>
        <w:tc>
          <w:tcPr>
            <w:tcW w:w="85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P</w:t>
            </w:r>
          </w:p>
        </w:tc>
        <w:tc>
          <w:tcPr>
            <w:tcW w:w="74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26</w:t>
            </w:r>
          </w:p>
        </w:tc>
        <w:tc>
          <w:tcPr>
            <w:tcW w:w="74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27</w:t>
            </w:r>
          </w:p>
        </w:tc>
        <w:tc>
          <w:tcPr>
            <w:tcW w:w="87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2470</w:t>
            </w:r>
          </w:p>
        </w:tc>
        <w:tc>
          <w:tcPr>
            <w:tcW w:w="108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2027 - 2037</w:t>
            </w:r>
          </w:p>
        </w:tc>
      </w:tr>
      <w:tr w:rsidR="008D2DB5">
        <w:trPr>
          <w:trHeight w:val="270"/>
        </w:trPr>
        <w:tc>
          <w:tcPr>
            <w:tcW w:w="51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6</w:t>
            </w:r>
          </w:p>
        </w:tc>
        <w:tc>
          <w:tcPr>
            <w:tcW w:w="153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MAGISTRALA 8</w:t>
            </w:r>
          </w:p>
        </w:tc>
        <w:tc>
          <w:tcPr>
            <w:tcW w:w="303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left"/>
              <w:rPr>
                <w:sz w:val="16"/>
                <w:szCs w:val="16"/>
              </w:rPr>
            </w:pPr>
            <w:r>
              <w:rPr>
                <w:sz w:val="16"/>
                <w:szCs w:val="16"/>
              </w:rPr>
              <w:t>Semi-inel Sud (Crângași - Dristor 2)</w:t>
            </w:r>
          </w:p>
        </w:tc>
        <w:tc>
          <w:tcPr>
            <w:tcW w:w="85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P</w:t>
            </w:r>
          </w:p>
        </w:tc>
        <w:tc>
          <w:tcPr>
            <w:tcW w:w="74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19</w:t>
            </w:r>
          </w:p>
        </w:tc>
        <w:tc>
          <w:tcPr>
            <w:tcW w:w="745"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18</w:t>
            </w:r>
          </w:p>
        </w:tc>
        <w:tc>
          <w:tcPr>
            <w:tcW w:w="87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1805</w:t>
            </w:r>
          </w:p>
        </w:tc>
        <w:tc>
          <w:tcPr>
            <w:tcW w:w="1080"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2027 - 2037</w:t>
            </w:r>
          </w:p>
        </w:tc>
      </w:tr>
      <w:tr w:rsidR="008D2DB5">
        <w:trPr>
          <w:trHeight w:val="270"/>
        </w:trPr>
        <w:tc>
          <w:tcPr>
            <w:tcW w:w="5925" w:type="dxa"/>
            <w:gridSpan w:val="4"/>
            <w:tcBorders>
              <w:top w:val="single" w:sz="4" w:space="0" w:color="CCCCCC"/>
              <w:left w:val="single" w:sz="4" w:space="0" w:color="000000"/>
              <w:bottom w:val="single" w:sz="4" w:space="0" w:color="000000"/>
              <w:right w:val="single" w:sz="4"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16"/>
                <w:szCs w:val="16"/>
              </w:rPr>
            </w:pPr>
            <w:r>
              <w:rPr>
                <w:b/>
                <w:color w:val="FFFFFF"/>
                <w:sz w:val="16"/>
                <w:szCs w:val="16"/>
              </w:rPr>
              <w:t>TOTAL</w:t>
            </w:r>
          </w:p>
        </w:tc>
        <w:tc>
          <w:tcPr>
            <w:tcW w:w="745" w:type="dxa"/>
            <w:tcBorders>
              <w:top w:val="single" w:sz="4" w:space="0" w:color="CCCCCC"/>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bottom"/>
          </w:tcPr>
          <w:p w:rsidR="008D2DB5" w:rsidRDefault="002421AD">
            <w:pPr>
              <w:widowControl w:val="0"/>
              <w:spacing w:before="0" w:after="0" w:line="240" w:lineRule="auto"/>
              <w:jc w:val="right"/>
              <w:rPr>
                <w:color w:val="FFFFFF"/>
                <w:sz w:val="16"/>
                <w:szCs w:val="16"/>
              </w:rPr>
            </w:pPr>
            <w:r>
              <w:rPr>
                <w:b/>
                <w:color w:val="FFFFFF"/>
                <w:sz w:val="16"/>
                <w:szCs w:val="16"/>
              </w:rPr>
              <w:t>81.3</w:t>
            </w:r>
          </w:p>
        </w:tc>
        <w:tc>
          <w:tcPr>
            <w:tcW w:w="745" w:type="dxa"/>
            <w:tcBorders>
              <w:top w:val="single" w:sz="4" w:space="0" w:color="CCCCCC"/>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bottom"/>
          </w:tcPr>
          <w:p w:rsidR="008D2DB5" w:rsidRDefault="002421AD">
            <w:pPr>
              <w:widowControl w:val="0"/>
              <w:spacing w:before="0" w:after="0" w:line="240" w:lineRule="auto"/>
              <w:jc w:val="right"/>
              <w:rPr>
                <w:color w:val="FFFFFF"/>
                <w:sz w:val="16"/>
                <w:szCs w:val="16"/>
              </w:rPr>
            </w:pPr>
            <w:r>
              <w:rPr>
                <w:b/>
                <w:color w:val="FFFFFF"/>
                <w:sz w:val="16"/>
                <w:szCs w:val="16"/>
              </w:rPr>
              <w:t>83</w:t>
            </w:r>
          </w:p>
        </w:tc>
        <w:tc>
          <w:tcPr>
            <w:tcW w:w="870" w:type="dxa"/>
            <w:tcBorders>
              <w:top w:val="single" w:sz="4" w:space="0" w:color="CCCCCC"/>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bottom"/>
          </w:tcPr>
          <w:p w:rsidR="008D2DB5" w:rsidRDefault="002421AD">
            <w:pPr>
              <w:widowControl w:val="0"/>
              <w:spacing w:before="0" w:after="0" w:line="240" w:lineRule="auto"/>
              <w:jc w:val="right"/>
              <w:rPr>
                <w:color w:val="FFFFFF"/>
                <w:sz w:val="16"/>
                <w:szCs w:val="16"/>
              </w:rPr>
            </w:pPr>
            <w:r>
              <w:rPr>
                <w:b/>
                <w:color w:val="FFFFFF"/>
                <w:sz w:val="16"/>
                <w:szCs w:val="16"/>
              </w:rPr>
              <w:t>8327</w:t>
            </w:r>
          </w:p>
        </w:tc>
        <w:tc>
          <w:tcPr>
            <w:tcW w:w="1080" w:type="dxa"/>
            <w:tcBorders>
              <w:top w:val="single" w:sz="4" w:space="0" w:color="CCCCCC"/>
              <w:left w:val="single" w:sz="4" w:space="0" w:color="CCCCCC"/>
              <w:bottom w:val="single" w:sz="4" w:space="0" w:color="000000"/>
              <w:right w:val="single" w:sz="4" w:space="0" w:color="000000"/>
            </w:tcBorders>
            <w:shd w:val="clear" w:color="auto" w:fill="CC4125"/>
            <w:tcMar>
              <w:top w:w="0" w:type="dxa"/>
              <w:left w:w="40" w:type="dxa"/>
              <w:bottom w:w="0" w:type="dxa"/>
              <w:right w:w="40" w:type="dxa"/>
            </w:tcMar>
            <w:vAlign w:val="bottom"/>
          </w:tcPr>
          <w:p w:rsidR="008D2DB5" w:rsidRDefault="008D2DB5">
            <w:pPr>
              <w:widowControl w:val="0"/>
              <w:spacing w:before="0" w:after="0" w:line="240" w:lineRule="auto"/>
              <w:jc w:val="right"/>
              <w:rPr>
                <w:color w:val="FFFFFF"/>
                <w:sz w:val="16"/>
                <w:szCs w:val="16"/>
              </w:rPr>
            </w:pPr>
          </w:p>
        </w:tc>
      </w:tr>
    </w:tbl>
    <w:p w:rsidR="008D2DB5" w:rsidRDefault="008D2DB5">
      <w:pPr>
        <w:spacing w:line="240" w:lineRule="auto"/>
        <w:rPr>
          <w:i/>
        </w:rPr>
      </w:pPr>
    </w:p>
    <w:p w:rsidR="008D2DB5" w:rsidRDefault="002421AD">
      <w:pPr>
        <w:spacing w:line="240" w:lineRule="auto"/>
      </w:pPr>
      <w:r>
        <w:rPr>
          <w:i/>
        </w:rPr>
        <w:t xml:space="preserve"> </w:t>
      </w:r>
      <w:r>
        <w:rPr>
          <w:b/>
        </w:rPr>
        <w:t>Extensia magistralelor de metrou - 900 mil. Euro (tabelul 2.</w:t>
      </w:r>
      <w:r>
        <w:rPr>
          <w:b/>
        </w:rPr>
        <w:t>3.5)</w:t>
      </w:r>
      <w:r>
        <w:rPr>
          <w:b/>
        </w:rPr>
        <w:t>:</w:t>
      </w:r>
    </w:p>
    <w:p w:rsidR="008D2DB5" w:rsidRDefault="002421AD">
      <w:pPr>
        <w:numPr>
          <w:ilvl w:val="0"/>
          <w:numId w:val="116"/>
        </w:numPr>
        <w:spacing w:after="0" w:line="240" w:lineRule="auto"/>
        <w:ind w:left="360"/>
      </w:pPr>
      <w:r>
        <w:rPr>
          <w:b/>
        </w:rPr>
        <w:t>Extensie M2</w:t>
      </w:r>
      <w:r>
        <w:t xml:space="preserve"> – </w:t>
      </w:r>
      <w:r>
        <w:rPr>
          <w:i/>
        </w:rPr>
        <w:t>Pipera – Petricani:</w:t>
      </w:r>
      <w:r>
        <w:t xml:space="preserve"> </w:t>
      </w:r>
      <w:r>
        <w:t>t</w:t>
      </w:r>
      <w:r>
        <w:t>ronsonul va uni magistrala M2 cu magistrala feroviară M800, în gara Petricani. Lungimea estimată este de 1.6 km și un n</w:t>
      </w:r>
      <w:r>
        <w:t>umăr</w:t>
      </w:r>
      <w:r>
        <w:t xml:space="preserve"> de </w:t>
      </w:r>
      <w:r>
        <w:t>două</w:t>
      </w:r>
      <w:r>
        <w:t xml:space="preserve"> stații;</w:t>
      </w:r>
    </w:p>
    <w:p w:rsidR="008D2DB5" w:rsidRDefault="002421AD">
      <w:pPr>
        <w:numPr>
          <w:ilvl w:val="0"/>
          <w:numId w:val="116"/>
        </w:numPr>
        <w:spacing w:after="0" w:line="240" w:lineRule="auto"/>
        <w:ind w:left="360"/>
      </w:pPr>
      <w:r>
        <w:rPr>
          <w:b/>
        </w:rPr>
        <w:t>Extensie M2</w:t>
      </w:r>
      <w:r>
        <w:t xml:space="preserve"> – </w:t>
      </w:r>
      <w:r>
        <w:rPr>
          <w:i/>
        </w:rPr>
        <w:t>Berceni – Linia de Centură Sud:</w:t>
      </w:r>
      <w:r>
        <w:t xml:space="preserve"> </w:t>
      </w:r>
      <w:r>
        <w:t>t</w:t>
      </w:r>
      <w:r>
        <w:t>ronsonul va uni magistrala M2 de inelul feroviar al Bucureștiului, în</w:t>
      </w:r>
      <w:r>
        <w:t xml:space="preserve"> zona sudică. Lungimea estimată este de </w:t>
      </w:r>
      <w:r>
        <w:t>2.4</w:t>
      </w:r>
      <w:r>
        <w:t xml:space="preserve"> km și un n</w:t>
      </w:r>
      <w:r>
        <w:t>umăr</w:t>
      </w:r>
      <w:r>
        <w:t xml:space="preserve"> de </w:t>
      </w:r>
      <w:r>
        <w:t xml:space="preserve">două </w:t>
      </w:r>
      <w:r>
        <w:t>stații;</w:t>
      </w:r>
    </w:p>
    <w:p w:rsidR="008D2DB5" w:rsidRDefault="002421AD">
      <w:pPr>
        <w:numPr>
          <w:ilvl w:val="0"/>
          <w:numId w:val="116"/>
        </w:numPr>
        <w:spacing w:after="0" w:line="240" w:lineRule="auto"/>
        <w:ind w:left="360"/>
      </w:pPr>
      <w:r>
        <w:rPr>
          <w:b/>
        </w:rPr>
        <w:t>Extensie M3</w:t>
      </w:r>
      <w:r>
        <w:t xml:space="preserve"> – </w:t>
      </w:r>
      <w:r>
        <w:rPr>
          <w:i/>
        </w:rPr>
        <w:t>Păcii – Linia de Centură Vest:</w:t>
      </w:r>
      <w:r>
        <w:t xml:space="preserve"> tronsonul va uni magistrala M3 de inelul feroviar al Bucureștiului, în zona vestică. Lungimea estimată este de 3.7 km și un număr de 4 s</w:t>
      </w:r>
      <w:r>
        <w:t>tații;</w:t>
      </w:r>
    </w:p>
    <w:p w:rsidR="008D2DB5" w:rsidRDefault="002421AD">
      <w:pPr>
        <w:numPr>
          <w:ilvl w:val="0"/>
          <w:numId w:val="116"/>
        </w:numPr>
        <w:spacing w:after="0" w:line="240" w:lineRule="auto"/>
        <w:ind w:left="360"/>
      </w:pPr>
      <w:r>
        <w:rPr>
          <w:b/>
        </w:rPr>
        <w:t>Extensie M4</w:t>
      </w:r>
      <w:r>
        <w:t xml:space="preserve"> – </w:t>
      </w:r>
      <w:r>
        <w:rPr>
          <w:i/>
        </w:rPr>
        <w:t>Străulești – Mogoșoaia:</w:t>
      </w:r>
      <w:r>
        <w:t xml:space="preserve"> </w:t>
      </w:r>
      <w:r>
        <w:t>t</w:t>
      </w:r>
      <w:r>
        <w:t>ronsonul va uni magistrala M4 cu magistrala feroviară M700, în gara Parc Mogoșoaia. Lungimea estimată este de 2 km și un n</w:t>
      </w:r>
      <w:r>
        <w:t>umăr</w:t>
      </w:r>
      <w:r>
        <w:t xml:space="preserve"> de </w:t>
      </w:r>
      <w:r>
        <w:t>două</w:t>
      </w:r>
      <w:r>
        <w:t xml:space="preserve"> stații;</w:t>
      </w:r>
    </w:p>
    <w:p w:rsidR="008D2DB5" w:rsidRDefault="002421AD">
      <w:pPr>
        <w:spacing w:line="240" w:lineRule="auto"/>
        <w:jc w:val="center"/>
        <w:rPr>
          <w:i/>
          <w:sz w:val="22"/>
          <w:szCs w:val="22"/>
        </w:rPr>
      </w:pPr>
      <w:r>
        <w:rPr>
          <w:b/>
          <w:i/>
          <w:sz w:val="22"/>
          <w:szCs w:val="22"/>
        </w:rPr>
        <w:t>Tabelul 2.3.5. Extensia magistralelor de metrou</w:t>
      </w:r>
    </w:p>
    <w:tbl>
      <w:tblPr>
        <w:tblStyle w:val="afffff2"/>
        <w:tblW w:w="9210" w:type="dxa"/>
        <w:tblBorders>
          <w:top w:val="nil"/>
          <w:left w:val="nil"/>
          <w:bottom w:val="nil"/>
          <w:right w:val="nil"/>
          <w:insideH w:val="nil"/>
          <w:insideV w:val="nil"/>
        </w:tblBorders>
        <w:tblLayout w:type="fixed"/>
        <w:tblLook w:val="0600" w:firstRow="0" w:lastRow="0" w:firstColumn="0" w:lastColumn="0" w:noHBand="1" w:noVBand="1"/>
      </w:tblPr>
      <w:tblGrid>
        <w:gridCol w:w="900"/>
        <w:gridCol w:w="2640"/>
        <w:gridCol w:w="2970"/>
        <w:gridCol w:w="900"/>
        <w:gridCol w:w="900"/>
        <w:gridCol w:w="900"/>
      </w:tblGrid>
      <w:tr w:rsidR="008D2DB5">
        <w:trPr>
          <w:trHeight w:val="270"/>
        </w:trPr>
        <w:tc>
          <w:tcPr>
            <w:tcW w:w="900" w:type="dxa"/>
            <w:tcBorders>
              <w:top w:val="single" w:sz="6" w:space="0" w:color="000000"/>
              <w:left w:val="single" w:sz="6" w:space="0" w:color="000000"/>
              <w:bottom w:val="single" w:sz="6" w:space="0" w:color="000000"/>
              <w:right w:val="single" w:sz="6"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20"/>
                <w:szCs w:val="20"/>
              </w:rPr>
            </w:pPr>
            <w:r>
              <w:rPr>
                <w:b/>
                <w:color w:val="FFFFFF"/>
                <w:sz w:val="20"/>
                <w:szCs w:val="20"/>
              </w:rPr>
              <w:t>Nr.crt.</w:t>
            </w:r>
          </w:p>
        </w:tc>
        <w:tc>
          <w:tcPr>
            <w:tcW w:w="2640" w:type="dxa"/>
            <w:tcBorders>
              <w:top w:val="single" w:sz="6" w:space="0" w:color="000000"/>
              <w:left w:val="single" w:sz="6" w:space="0" w:color="CCCCCC"/>
              <w:bottom w:val="single" w:sz="6" w:space="0" w:color="000000"/>
              <w:right w:val="single" w:sz="6"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20"/>
                <w:szCs w:val="20"/>
              </w:rPr>
            </w:pPr>
            <w:r>
              <w:rPr>
                <w:b/>
                <w:color w:val="FFFFFF"/>
                <w:sz w:val="20"/>
                <w:szCs w:val="20"/>
              </w:rPr>
              <w:t>Magistrala</w:t>
            </w:r>
          </w:p>
        </w:tc>
        <w:tc>
          <w:tcPr>
            <w:tcW w:w="2970" w:type="dxa"/>
            <w:tcBorders>
              <w:top w:val="single" w:sz="6" w:space="0" w:color="000000"/>
              <w:left w:val="single" w:sz="6" w:space="0" w:color="CCCCCC"/>
              <w:bottom w:val="single" w:sz="6" w:space="0" w:color="000000"/>
              <w:right w:val="single" w:sz="6"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20"/>
                <w:szCs w:val="20"/>
              </w:rPr>
            </w:pPr>
            <w:r>
              <w:rPr>
                <w:b/>
                <w:color w:val="FFFFFF"/>
                <w:sz w:val="20"/>
                <w:szCs w:val="20"/>
              </w:rPr>
              <w:t>Traseu</w:t>
            </w:r>
          </w:p>
        </w:tc>
        <w:tc>
          <w:tcPr>
            <w:tcW w:w="900" w:type="dxa"/>
            <w:tcBorders>
              <w:top w:val="single" w:sz="6" w:space="0" w:color="000000"/>
              <w:left w:val="single" w:sz="6" w:space="0" w:color="CCCCCC"/>
              <w:bottom w:val="single" w:sz="6" w:space="0" w:color="000000"/>
              <w:right w:val="single" w:sz="6"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20"/>
                <w:szCs w:val="20"/>
              </w:rPr>
            </w:pPr>
            <w:r>
              <w:rPr>
                <w:b/>
                <w:color w:val="FFFFFF"/>
                <w:sz w:val="20"/>
                <w:szCs w:val="20"/>
              </w:rPr>
              <w:t>Status</w:t>
            </w:r>
          </w:p>
        </w:tc>
        <w:tc>
          <w:tcPr>
            <w:tcW w:w="900" w:type="dxa"/>
            <w:tcBorders>
              <w:top w:val="single" w:sz="6" w:space="0" w:color="000000"/>
              <w:left w:val="single" w:sz="6" w:space="0" w:color="CCCCCC"/>
              <w:bottom w:val="single" w:sz="6" w:space="0" w:color="000000"/>
              <w:right w:val="single" w:sz="6"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20"/>
                <w:szCs w:val="20"/>
              </w:rPr>
            </w:pPr>
            <w:r>
              <w:rPr>
                <w:b/>
                <w:color w:val="FFFFFF"/>
                <w:sz w:val="20"/>
                <w:szCs w:val="20"/>
              </w:rPr>
              <w:t>km</w:t>
            </w:r>
          </w:p>
        </w:tc>
        <w:tc>
          <w:tcPr>
            <w:tcW w:w="900" w:type="dxa"/>
            <w:tcBorders>
              <w:top w:val="single" w:sz="6" w:space="0" w:color="000000"/>
              <w:left w:val="single" w:sz="6" w:space="0" w:color="CCCCCC"/>
              <w:bottom w:val="single" w:sz="6" w:space="0" w:color="000000"/>
              <w:right w:val="single" w:sz="6"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20"/>
                <w:szCs w:val="20"/>
              </w:rPr>
            </w:pPr>
            <w:r>
              <w:rPr>
                <w:b/>
                <w:color w:val="FFFFFF"/>
                <w:sz w:val="20"/>
                <w:szCs w:val="20"/>
              </w:rPr>
              <w:t>Stații</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20"/>
                <w:szCs w:val="20"/>
              </w:rPr>
            </w:pPr>
            <w:r>
              <w:rPr>
                <w:sz w:val="20"/>
                <w:szCs w:val="20"/>
              </w:rPr>
              <w:t>1</w:t>
            </w:r>
          </w:p>
        </w:tc>
        <w:tc>
          <w:tcPr>
            <w:tcW w:w="2640" w:type="dxa"/>
            <w:vMerge w:val="restart"/>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20"/>
                <w:szCs w:val="20"/>
              </w:rPr>
            </w:pPr>
            <w:r>
              <w:rPr>
                <w:b/>
                <w:sz w:val="20"/>
                <w:szCs w:val="20"/>
              </w:rPr>
              <w:t>MAGISTRALA 2</w:t>
            </w:r>
          </w:p>
        </w:tc>
        <w:tc>
          <w:tcPr>
            <w:tcW w:w="29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left"/>
              <w:rPr>
                <w:sz w:val="20"/>
                <w:szCs w:val="20"/>
              </w:rPr>
            </w:pPr>
            <w:r>
              <w:rPr>
                <w:sz w:val="20"/>
                <w:szCs w:val="20"/>
              </w:rPr>
              <w:t>Pipera - Petricani</w:t>
            </w:r>
          </w:p>
        </w:tc>
        <w:tc>
          <w:tcPr>
            <w:tcW w:w="9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20"/>
                <w:szCs w:val="20"/>
              </w:rPr>
            </w:pPr>
            <w:r>
              <w:rPr>
                <w:sz w:val="20"/>
                <w:szCs w:val="20"/>
              </w:rPr>
              <w:t>P</w:t>
            </w:r>
          </w:p>
        </w:tc>
        <w:tc>
          <w:tcPr>
            <w:tcW w:w="9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20"/>
                <w:szCs w:val="20"/>
              </w:rPr>
            </w:pPr>
            <w:r>
              <w:rPr>
                <w:sz w:val="20"/>
                <w:szCs w:val="20"/>
              </w:rPr>
              <w:t>1.6</w:t>
            </w:r>
          </w:p>
        </w:tc>
        <w:tc>
          <w:tcPr>
            <w:tcW w:w="9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20"/>
                <w:szCs w:val="20"/>
              </w:rPr>
            </w:pPr>
            <w:r>
              <w:rPr>
                <w:sz w:val="20"/>
                <w:szCs w:val="20"/>
              </w:rPr>
              <w:t>2</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20"/>
                <w:szCs w:val="20"/>
              </w:rPr>
            </w:pPr>
            <w:r>
              <w:rPr>
                <w:sz w:val="20"/>
                <w:szCs w:val="20"/>
              </w:rPr>
              <w:t>2</w:t>
            </w:r>
          </w:p>
        </w:tc>
        <w:tc>
          <w:tcPr>
            <w:tcW w:w="2640" w:type="dxa"/>
            <w:vMerge/>
            <w:tcBorders>
              <w:bottom w:val="single" w:sz="6" w:space="0" w:color="000000"/>
              <w:right w:val="single" w:sz="6" w:space="0" w:color="000000"/>
            </w:tcBorders>
            <w:shd w:val="clear" w:color="auto" w:fill="auto"/>
            <w:tcMar>
              <w:top w:w="100" w:type="dxa"/>
              <w:left w:w="100" w:type="dxa"/>
              <w:bottom w:w="100" w:type="dxa"/>
              <w:right w:w="100" w:type="dxa"/>
            </w:tcMar>
          </w:tcPr>
          <w:p w:rsidR="008D2DB5" w:rsidRDefault="008D2DB5">
            <w:pPr>
              <w:widowControl w:val="0"/>
              <w:spacing w:before="0" w:after="0" w:line="240" w:lineRule="auto"/>
              <w:jc w:val="left"/>
              <w:rPr>
                <w:sz w:val="22"/>
                <w:szCs w:val="22"/>
              </w:rPr>
            </w:pPr>
          </w:p>
        </w:tc>
        <w:tc>
          <w:tcPr>
            <w:tcW w:w="297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left"/>
              <w:rPr>
                <w:sz w:val="20"/>
                <w:szCs w:val="20"/>
              </w:rPr>
            </w:pPr>
            <w:r>
              <w:rPr>
                <w:sz w:val="20"/>
                <w:szCs w:val="20"/>
              </w:rPr>
              <w:t>Berceni - Linia de Centură Sud</w:t>
            </w:r>
          </w:p>
        </w:tc>
        <w:tc>
          <w:tcPr>
            <w:tcW w:w="90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20"/>
                <w:szCs w:val="20"/>
              </w:rPr>
            </w:pPr>
            <w:r>
              <w:rPr>
                <w:sz w:val="20"/>
                <w:szCs w:val="20"/>
              </w:rPr>
              <w:t>P</w:t>
            </w:r>
          </w:p>
        </w:tc>
        <w:tc>
          <w:tcPr>
            <w:tcW w:w="90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20"/>
                <w:szCs w:val="20"/>
              </w:rPr>
            </w:pPr>
            <w:r>
              <w:rPr>
                <w:sz w:val="20"/>
                <w:szCs w:val="20"/>
              </w:rPr>
              <w:t>2.4</w:t>
            </w:r>
          </w:p>
        </w:tc>
        <w:tc>
          <w:tcPr>
            <w:tcW w:w="90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20"/>
                <w:szCs w:val="20"/>
              </w:rPr>
            </w:pPr>
            <w:r>
              <w:rPr>
                <w:sz w:val="20"/>
                <w:szCs w:val="20"/>
              </w:rPr>
              <w:t>2</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20"/>
                <w:szCs w:val="20"/>
              </w:rPr>
            </w:pPr>
            <w:r>
              <w:rPr>
                <w:sz w:val="20"/>
                <w:szCs w:val="20"/>
              </w:rPr>
              <w:t>3</w:t>
            </w:r>
          </w:p>
        </w:tc>
        <w:tc>
          <w:tcPr>
            <w:tcW w:w="26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b/>
                <w:sz w:val="20"/>
                <w:szCs w:val="20"/>
              </w:rPr>
            </w:pPr>
            <w:r>
              <w:rPr>
                <w:b/>
                <w:sz w:val="20"/>
                <w:szCs w:val="20"/>
              </w:rPr>
              <w:t>MAGISTRALA 3</w:t>
            </w:r>
          </w:p>
        </w:tc>
        <w:tc>
          <w:tcPr>
            <w:tcW w:w="29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left"/>
              <w:rPr>
                <w:sz w:val="20"/>
                <w:szCs w:val="20"/>
              </w:rPr>
            </w:pPr>
            <w:r>
              <w:rPr>
                <w:sz w:val="20"/>
                <w:szCs w:val="20"/>
              </w:rPr>
              <w:t>Păcii - Linia de Centură Vest</w:t>
            </w:r>
          </w:p>
        </w:tc>
        <w:tc>
          <w:tcPr>
            <w:tcW w:w="9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20"/>
                <w:szCs w:val="20"/>
              </w:rPr>
            </w:pPr>
            <w:r>
              <w:rPr>
                <w:sz w:val="20"/>
                <w:szCs w:val="20"/>
              </w:rPr>
              <w:t>P</w:t>
            </w:r>
          </w:p>
        </w:tc>
        <w:tc>
          <w:tcPr>
            <w:tcW w:w="9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20"/>
                <w:szCs w:val="20"/>
              </w:rPr>
            </w:pPr>
            <w:r>
              <w:rPr>
                <w:sz w:val="20"/>
                <w:szCs w:val="20"/>
              </w:rPr>
              <w:t>3.7</w:t>
            </w:r>
          </w:p>
        </w:tc>
        <w:tc>
          <w:tcPr>
            <w:tcW w:w="9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20"/>
                <w:szCs w:val="20"/>
              </w:rPr>
            </w:pPr>
            <w:r>
              <w:rPr>
                <w:sz w:val="20"/>
                <w:szCs w:val="20"/>
              </w:rPr>
              <w:t>4</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20"/>
                <w:szCs w:val="20"/>
              </w:rPr>
            </w:pPr>
            <w:r>
              <w:rPr>
                <w:sz w:val="20"/>
                <w:szCs w:val="20"/>
              </w:rPr>
              <w:t>4</w:t>
            </w:r>
          </w:p>
        </w:tc>
        <w:tc>
          <w:tcPr>
            <w:tcW w:w="264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b/>
                <w:sz w:val="20"/>
                <w:szCs w:val="20"/>
              </w:rPr>
            </w:pPr>
            <w:r>
              <w:rPr>
                <w:b/>
                <w:sz w:val="20"/>
                <w:szCs w:val="20"/>
              </w:rPr>
              <w:t>MAGISTRALA 4</w:t>
            </w:r>
          </w:p>
        </w:tc>
        <w:tc>
          <w:tcPr>
            <w:tcW w:w="297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left"/>
              <w:rPr>
                <w:sz w:val="20"/>
                <w:szCs w:val="20"/>
              </w:rPr>
            </w:pPr>
            <w:r>
              <w:rPr>
                <w:sz w:val="20"/>
                <w:szCs w:val="20"/>
              </w:rPr>
              <w:t>Străulești - Mogoșoaia</w:t>
            </w:r>
          </w:p>
        </w:tc>
        <w:tc>
          <w:tcPr>
            <w:tcW w:w="90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20"/>
                <w:szCs w:val="20"/>
              </w:rPr>
            </w:pPr>
            <w:r>
              <w:rPr>
                <w:sz w:val="20"/>
                <w:szCs w:val="20"/>
              </w:rPr>
              <w:t>P</w:t>
            </w:r>
          </w:p>
        </w:tc>
        <w:tc>
          <w:tcPr>
            <w:tcW w:w="90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20"/>
                <w:szCs w:val="20"/>
              </w:rPr>
            </w:pPr>
            <w:r>
              <w:rPr>
                <w:sz w:val="20"/>
                <w:szCs w:val="20"/>
              </w:rPr>
              <w:t>2</w:t>
            </w:r>
          </w:p>
        </w:tc>
        <w:tc>
          <w:tcPr>
            <w:tcW w:w="900"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bottom"/>
          </w:tcPr>
          <w:p w:rsidR="008D2DB5" w:rsidRDefault="002421AD">
            <w:pPr>
              <w:widowControl w:val="0"/>
              <w:spacing w:before="0" w:after="0" w:line="240" w:lineRule="auto"/>
              <w:jc w:val="right"/>
              <w:rPr>
                <w:sz w:val="20"/>
                <w:szCs w:val="20"/>
              </w:rPr>
            </w:pPr>
            <w:r>
              <w:rPr>
                <w:sz w:val="20"/>
                <w:szCs w:val="20"/>
              </w:rPr>
              <w:t>2</w:t>
            </w:r>
          </w:p>
        </w:tc>
      </w:tr>
      <w:tr w:rsidR="008D2DB5">
        <w:trPr>
          <w:trHeight w:val="270"/>
        </w:trPr>
        <w:tc>
          <w:tcPr>
            <w:tcW w:w="7410" w:type="dxa"/>
            <w:gridSpan w:val="4"/>
            <w:tcBorders>
              <w:top w:val="single" w:sz="6" w:space="0" w:color="CCCCCC"/>
              <w:left w:val="single" w:sz="6" w:space="0" w:color="000000"/>
              <w:bottom w:val="single" w:sz="6" w:space="0" w:color="000000"/>
              <w:right w:val="single" w:sz="6" w:space="0" w:color="000000"/>
            </w:tcBorders>
            <w:shd w:val="clear" w:color="auto" w:fill="CC4125"/>
            <w:tcMar>
              <w:top w:w="0" w:type="dxa"/>
              <w:left w:w="40" w:type="dxa"/>
              <w:bottom w:w="0" w:type="dxa"/>
              <w:right w:w="40" w:type="dxa"/>
            </w:tcMar>
            <w:vAlign w:val="center"/>
          </w:tcPr>
          <w:p w:rsidR="008D2DB5" w:rsidRDefault="002421AD">
            <w:pPr>
              <w:widowControl w:val="0"/>
              <w:spacing w:before="0" w:after="0" w:line="240" w:lineRule="auto"/>
              <w:jc w:val="center"/>
              <w:rPr>
                <w:color w:val="FFFFFF"/>
                <w:sz w:val="20"/>
                <w:szCs w:val="20"/>
              </w:rPr>
            </w:pPr>
            <w:r>
              <w:rPr>
                <w:b/>
                <w:color w:val="FFFFFF"/>
                <w:sz w:val="20"/>
                <w:szCs w:val="20"/>
              </w:rPr>
              <w:t>TOTAL</w:t>
            </w:r>
          </w:p>
        </w:tc>
        <w:tc>
          <w:tcPr>
            <w:tcW w:w="900" w:type="dxa"/>
            <w:tcBorders>
              <w:top w:val="single" w:sz="6" w:space="0" w:color="CCCCCC"/>
              <w:left w:val="single" w:sz="6" w:space="0" w:color="CCCCCC"/>
              <w:bottom w:val="single" w:sz="6" w:space="0" w:color="000000"/>
              <w:right w:val="single" w:sz="6" w:space="0" w:color="000000"/>
            </w:tcBorders>
            <w:shd w:val="clear" w:color="auto" w:fill="CC4125"/>
            <w:tcMar>
              <w:top w:w="0" w:type="dxa"/>
              <w:left w:w="40" w:type="dxa"/>
              <w:bottom w:w="0" w:type="dxa"/>
              <w:right w:w="40" w:type="dxa"/>
            </w:tcMar>
            <w:vAlign w:val="bottom"/>
          </w:tcPr>
          <w:p w:rsidR="008D2DB5" w:rsidRDefault="002421AD">
            <w:pPr>
              <w:widowControl w:val="0"/>
              <w:spacing w:before="0" w:after="0" w:line="240" w:lineRule="auto"/>
              <w:jc w:val="right"/>
              <w:rPr>
                <w:color w:val="FFFFFF"/>
                <w:sz w:val="20"/>
                <w:szCs w:val="20"/>
              </w:rPr>
            </w:pPr>
            <w:r>
              <w:rPr>
                <w:b/>
                <w:color w:val="FFFFFF"/>
                <w:sz w:val="20"/>
                <w:szCs w:val="20"/>
              </w:rPr>
              <w:t>9.7</w:t>
            </w:r>
          </w:p>
        </w:tc>
        <w:tc>
          <w:tcPr>
            <w:tcW w:w="900" w:type="dxa"/>
            <w:tcBorders>
              <w:top w:val="single" w:sz="6" w:space="0" w:color="CCCCCC"/>
              <w:left w:val="single" w:sz="6" w:space="0" w:color="CCCCCC"/>
              <w:bottom w:val="single" w:sz="6" w:space="0" w:color="000000"/>
              <w:right w:val="single" w:sz="6" w:space="0" w:color="000000"/>
            </w:tcBorders>
            <w:shd w:val="clear" w:color="auto" w:fill="CC4125"/>
            <w:tcMar>
              <w:top w:w="0" w:type="dxa"/>
              <w:left w:w="40" w:type="dxa"/>
              <w:bottom w:w="0" w:type="dxa"/>
              <w:right w:w="40" w:type="dxa"/>
            </w:tcMar>
            <w:vAlign w:val="bottom"/>
          </w:tcPr>
          <w:p w:rsidR="008D2DB5" w:rsidRDefault="002421AD">
            <w:pPr>
              <w:widowControl w:val="0"/>
              <w:spacing w:before="0" w:after="0" w:line="240" w:lineRule="auto"/>
              <w:jc w:val="right"/>
              <w:rPr>
                <w:color w:val="FFFFFF"/>
                <w:sz w:val="20"/>
                <w:szCs w:val="20"/>
              </w:rPr>
            </w:pPr>
            <w:r>
              <w:rPr>
                <w:b/>
                <w:color w:val="FFFFFF"/>
                <w:sz w:val="20"/>
                <w:szCs w:val="20"/>
              </w:rPr>
              <w:t>10</w:t>
            </w:r>
          </w:p>
        </w:tc>
      </w:tr>
    </w:tbl>
    <w:p w:rsidR="008D2DB5" w:rsidRDefault="002421AD">
      <w:pPr>
        <w:spacing w:before="0" w:after="0" w:line="240" w:lineRule="auto"/>
        <w:jc w:val="center"/>
        <w:rPr>
          <w:b/>
          <w:i/>
          <w:color w:val="FF0000"/>
        </w:rPr>
      </w:pPr>
      <w:r>
        <w:rPr>
          <w:b/>
          <w:i/>
          <w:noProof/>
          <w:color w:val="FF0000"/>
        </w:rPr>
        <w:drawing>
          <wp:inline distT="114300" distB="114300" distL="114300" distR="114300">
            <wp:extent cx="4976813" cy="7096125"/>
            <wp:effectExtent l="12700" t="12700" r="12700" b="12700"/>
            <wp:docPr id="2734" name="image89.jpg"/>
            <wp:cNvGraphicFramePr/>
            <a:graphic xmlns:a="http://schemas.openxmlformats.org/drawingml/2006/main">
              <a:graphicData uri="http://schemas.openxmlformats.org/drawingml/2006/picture">
                <pic:pic xmlns:pic="http://schemas.openxmlformats.org/drawingml/2006/picture">
                  <pic:nvPicPr>
                    <pic:cNvPr id="0" name="image89.jpg"/>
                    <pic:cNvPicPr preferRelativeResize="0"/>
                  </pic:nvPicPr>
                  <pic:blipFill>
                    <a:blip r:embed="rId97"/>
                    <a:srcRect l="436" r="436"/>
                    <a:stretch>
                      <a:fillRect/>
                    </a:stretch>
                  </pic:blipFill>
                  <pic:spPr>
                    <a:xfrm>
                      <a:off x="0" y="0"/>
                      <a:ext cx="4976813" cy="7096125"/>
                    </a:xfrm>
                    <a:prstGeom prst="rect">
                      <a:avLst/>
                    </a:prstGeom>
                    <a:ln w="12700">
                      <a:solidFill>
                        <a:srgbClr val="000000"/>
                      </a:solidFill>
                      <a:prstDash val="solid"/>
                    </a:ln>
                  </pic:spPr>
                </pic:pic>
              </a:graphicData>
            </a:graphic>
          </wp:inline>
        </w:drawing>
      </w:r>
    </w:p>
    <w:p w:rsidR="008D2DB5" w:rsidRDefault="002421AD">
      <w:pPr>
        <w:spacing w:before="0" w:after="0" w:line="240" w:lineRule="auto"/>
        <w:jc w:val="center"/>
        <w:rPr>
          <w:b/>
          <w:i/>
          <w:color w:val="FF0000"/>
        </w:rPr>
      </w:pPr>
      <w:r>
        <w:rPr>
          <w:b/>
          <w:i/>
          <w:sz w:val="22"/>
          <w:szCs w:val="22"/>
        </w:rPr>
        <w:t>Figura 2.3.1. Rețeaua de metrou și cale ferată a Municipiului București</w:t>
      </w:r>
    </w:p>
    <w:p w:rsidR="008D2DB5" w:rsidRDefault="008D2DB5">
      <w:pPr>
        <w:spacing w:line="240" w:lineRule="auto"/>
        <w:jc w:val="center"/>
        <w:rPr>
          <w:b/>
          <w:i/>
          <w:color w:val="FF0000"/>
        </w:rPr>
      </w:pPr>
    </w:p>
    <w:p w:rsidR="008D2DB5" w:rsidRDefault="008D2DB5">
      <w:pPr>
        <w:spacing w:line="240" w:lineRule="auto"/>
        <w:jc w:val="center"/>
        <w:rPr>
          <w:b/>
          <w:i/>
          <w:color w:val="FF0000"/>
        </w:rPr>
      </w:pPr>
    </w:p>
    <w:p w:rsidR="008D2DB5" w:rsidRDefault="002421AD">
      <w:pPr>
        <w:spacing w:before="0" w:after="0" w:line="240" w:lineRule="auto"/>
        <w:jc w:val="center"/>
        <w:rPr>
          <w:b/>
          <w:i/>
          <w:sz w:val="22"/>
          <w:szCs w:val="22"/>
        </w:rPr>
      </w:pPr>
      <w:r>
        <w:rPr>
          <w:b/>
          <w:i/>
          <w:noProof/>
          <w:sz w:val="22"/>
          <w:szCs w:val="22"/>
        </w:rPr>
        <w:drawing>
          <wp:inline distT="114300" distB="114300" distL="114300" distR="114300">
            <wp:extent cx="4968875" cy="7058025"/>
            <wp:effectExtent l="12700" t="12700" r="12700" b="12700"/>
            <wp:docPr id="2695"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98"/>
                    <a:srcRect l="1183" t="749" r="1339" b="1191"/>
                    <a:stretch>
                      <a:fillRect/>
                    </a:stretch>
                  </pic:blipFill>
                  <pic:spPr>
                    <a:xfrm>
                      <a:off x="0" y="0"/>
                      <a:ext cx="4968875" cy="7058025"/>
                    </a:xfrm>
                    <a:prstGeom prst="rect">
                      <a:avLst/>
                    </a:prstGeom>
                    <a:ln w="12700">
                      <a:solidFill>
                        <a:srgbClr val="000000"/>
                      </a:solidFill>
                      <a:prstDash val="solid"/>
                    </a:ln>
                  </pic:spPr>
                </pic:pic>
              </a:graphicData>
            </a:graphic>
          </wp:inline>
        </w:drawing>
      </w:r>
    </w:p>
    <w:p w:rsidR="008D2DB5" w:rsidRDefault="002421AD">
      <w:pPr>
        <w:spacing w:before="0" w:after="0" w:line="240" w:lineRule="auto"/>
        <w:jc w:val="center"/>
        <w:rPr>
          <w:b/>
          <w:i/>
          <w:sz w:val="22"/>
          <w:szCs w:val="22"/>
        </w:rPr>
      </w:pPr>
      <w:r>
        <w:rPr>
          <w:b/>
          <w:i/>
          <w:sz w:val="22"/>
          <w:szCs w:val="22"/>
        </w:rPr>
        <w:t xml:space="preserve">Figura 2.3.2. Rețeaua de metrou și cale ferată a Municipiului București </w:t>
      </w:r>
    </w:p>
    <w:p w:rsidR="008D2DB5" w:rsidRDefault="002421AD">
      <w:pPr>
        <w:spacing w:before="0" w:after="0" w:line="240" w:lineRule="auto"/>
        <w:jc w:val="center"/>
        <w:rPr>
          <w:b/>
          <w:i/>
          <w:sz w:val="22"/>
          <w:szCs w:val="22"/>
        </w:rPr>
      </w:pPr>
      <w:r>
        <w:rPr>
          <w:b/>
          <w:i/>
          <w:sz w:val="22"/>
          <w:szCs w:val="22"/>
        </w:rPr>
        <w:t>cu accent asupra magistralelor în construcție/proiect</w:t>
      </w:r>
    </w:p>
    <w:p w:rsidR="008D2DB5" w:rsidRDefault="008D2DB5">
      <w:pPr>
        <w:spacing w:before="0" w:after="0" w:line="240" w:lineRule="auto"/>
        <w:jc w:val="center"/>
        <w:rPr>
          <w:b/>
          <w:i/>
          <w:sz w:val="22"/>
          <w:szCs w:val="22"/>
        </w:rPr>
      </w:pPr>
    </w:p>
    <w:p w:rsidR="008D2DB5" w:rsidRDefault="002421AD">
      <w:pPr>
        <w:numPr>
          <w:ilvl w:val="0"/>
          <w:numId w:val="116"/>
        </w:numPr>
        <w:spacing w:after="0" w:line="240" w:lineRule="auto"/>
        <w:ind w:left="360"/>
      </w:pPr>
      <w:r>
        <w:rPr>
          <w:b/>
        </w:rPr>
        <w:t>Extensie M3*</w:t>
      </w:r>
      <w:r>
        <w:t xml:space="preserve"> – Proiectul constă în extinderea la suprafață, urmând modelul prelungirii liniei de  metrou Berceni – Berceni Centu</w:t>
      </w:r>
      <w:r>
        <w:t>ra (stația Tudor Arghezi), a două noi racorduri, sub forma literei Y, care vor porni din stația Preciziei. Beneficiile proiectului propus constau în conectarea la magistrala de metrou M3 a două bazine rezidențiale importante (Zona rezidențială Militari, re</w:t>
      </w:r>
      <w:r>
        <w:t xml:space="preserve">spectiv zona rezidențială Prelungirea Ghencea), cu impact pozitiv în ceea ce privește modificarea modală de transport urban din cea terestră, în cea subterană (figura 2.3.3). </w:t>
      </w:r>
    </w:p>
    <w:p w:rsidR="008D2DB5" w:rsidRDefault="002421AD">
      <w:pPr>
        <w:spacing w:after="0" w:line="240" w:lineRule="auto"/>
      </w:pPr>
      <w:r>
        <w:t>Cele două racorduri se conectează la magistrala de metrou în zona stației Preciziei (Depoul Militari). Lungimea acestora este de aproximativ 7.66 km (3.30 km aripa Nordică și 4.36 km aripa Sudică):</w:t>
      </w:r>
    </w:p>
    <w:p w:rsidR="008D2DB5" w:rsidRDefault="002421AD">
      <w:pPr>
        <w:numPr>
          <w:ilvl w:val="0"/>
          <w:numId w:val="68"/>
        </w:numPr>
        <w:spacing w:after="0" w:line="240" w:lineRule="auto"/>
      </w:pPr>
      <w:r>
        <w:t>Racordul Militari-Chiajna,  care va conecta actuala magist</w:t>
      </w:r>
      <w:r>
        <w:t xml:space="preserve">rală cu zona în continuă dezvoltare și dens populată denumită Militari Residence din cartierul Chiajna și a zonei comerciale Complex Comercial Militari. Racordul va fi construit paralel cu linia de tren ce pleacă din centură către depoul Militari; va avea </w:t>
      </w:r>
      <w:r>
        <w:t xml:space="preserve">stație comună cu inelul feroviar / trenul metropolitan în zona București Vest, apoi se va desprinde către est în direcția cartierului Militari Residence. Lungimea estimată este de 3.3 km și un număr de două stații supraterane (Stația Autostrada A1, Stația </w:t>
      </w:r>
      <w:r>
        <w:t xml:space="preserve">Strada Osiei). În zona subtraversării autostrăzii A1, va putea fi folosit spațiul existent paralel cu linia de centură feroviară, nefiind necesare construirea de lucrări de artă costisitoare. </w:t>
      </w:r>
    </w:p>
    <w:p w:rsidR="008D2DB5" w:rsidRDefault="008D2DB5">
      <w:pPr>
        <w:spacing w:after="0" w:line="240" w:lineRule="auto"/>
        <w:ind w:left="720"/>
      </w:pPr>
    </w:p>
    <w:p w:rsidR="008D2DB5" w:rsidRDefault="002421AD">
      <w:pPr>
        <w:numPr>
          <w:ilvl w:val="0"/>
          <w:numId w:val="68"/>
        </w:numPr>
        <w:spacing w:after="0" w:line="240" w:lineRule="auto"/>
      </w:pPr>
      <w:r>
        <w:t>Racordul Militari – Cartierul Latin (Bragadiru) va conecta act</w:t>
      </w:r>
      <w:r>
        <w:t>uala magistrală cu o altă zonă dens populată, zona Cartierului Latin din sudul actualei magistrale. Racordul va fi construit paralel cu linia de tren ce pleacă din depoul Militari către ramura de sud a centurii feroviare, va merge paralel cu centura ferovi</w:t>
      </w:r>
      <w:r>
        <w:t>ară către Domnești unde avea stație comună cu inelul feroviar / trenul metropolitan. De aici, linia se va desprinde apoi către est în direcția Cartierului Latin (Bragadiru) pe aliniamentul nordic al străzii Prelungirea Ghencea, aliniament ce prezintă un nu</w:t>
      </w:r>
      <w:r>
        <w:t>măr redus de construcții până la stația terminus. Lungimea estimată este de 4.36 km și un număr de două stații supraterane (Domnești și Cartierul Latin).</w:t>
      </w:r>
    </w:p>
    <w:p w:rsidR="008D2DB5" w:rsidRDefault="002421AD">
      <w:pPr>
        <w:spacing w:before="0" w:after="0" w:line="240" w:lineRule="auto"/>
      </w:pPr>
      <w:r>
        <w:rPr>
          <w:noProof/>
        </w:rPr>
        <w:drawing>
          <wp:inline distT="114300" distB="114300" distL="114300" distR="114300">
            <wp:extent cx="5760000" cy="4032000"/>
            <wp:effectExtent l="0" t="0" r="0" b="0"/>
            <wp:docPr id="2736" name="image90.jpg"/>
            <wp:cNvGraphicFramePr/>
            <a:graphic xmlns:a="http://schemas.openxmlformats.org/drawingml/2006/main">
              <a:graphicData uri="http://schemas.openxmlformats.org/drawingml/2006/picture">
                <pic:pic xmlns:pic="http://schemas.openxmlformats.org/drawingml/2006/picture">
                  <pic:nvPicPr>
                    <pic:cNvPr id="0" name="image90.jpg"/>
                    <pic:cNvPicPr preferRelativeResize="0"/>
                  </pic:nvPicPr>
                  <pic:blipFill>
                    <a:blip r:embed="rId99"/>
                    <a:srcRect/>
                    <a:stretch>
                      <a:fillRect/>
                    </a:stretch>
                  </pic:blipFill>
                  <pic:spPr>
                    <a:xfrm>
                      <a:off x="0" y="0"/>
                      <a:ext cx="5760000" cy="4032000"/>
                    </a:xfrm>
                    <a:prstGeom prst="rect">
                      <a:avLst/>
                    </a:prstGeom>
                    <a:ln/>
                  </pic:spPr>
                </pic:pic>
              </a:graphicData>
            </a:graphic>
          </wp:inline>
        </w:drawing>
      </w:r>
    </w:p>
    <w:p w:rsidR="008D2DB5" w:rsidRDefault="002421AD">
      <w:pPr>
        <w:spacing w:before="0" w:after="0" w:line="240" w:lineRule="auto"/>
        <w:jc w:val="center"/>
      </w:pPr>
      <w:r>
        <w:rPr>
          <w:b/>
          <w:i/>
          <w:sz w:val="22"/>
          <w:szCs w:val="22"/>
        </w:rPr>
        <w:t>Figura 2.3.3. Rețeaua de metrou a Municipiului București - Magistrala 3 și propunere extindere rețea</w:t>
      </w:r>
    </w:p>
    <w:p w:rsidR="008D2DB5" w:rsidRDefault="008D2DB5">
      <w:pPr>
        <w:spacing w:after="0" w:line="240" w:lineRule="auto"/>
      </w:pPr>
    </w:p>
    <w:p w:rsidR="008D2DB5" w:rsidRDefault="002421AD">
      <w:pPr>
        <w:pStyle w:val="Heading3"/>
        <w:spacing w:after="200" w:line="240" w:lineRule="auto"/>
        <w:rPr>
          <w:color w:val="CC4125"/>
        </w:rPr>
      </w:pPr>
      <w:bookmarkStart w:id="80" w:name="_heading=h.2iq8gzs" w:colFirst="0" w:colLast="0"/>
      <w:bookmarkEnd w:id="80"/>
      <w:r>
        <w:rPr>
          <w:color w:val="CC4125"/>
        </w:rPr>
        <w:t>Rețeaua de metrou din Cluj</w:t>
      </w:r>
      <w:r>
        <w:rPr>
          <w:color w:val="CC4125"/>
        </w:rPr>
        <w:t>-</w:t>
      </w:r>
      <w:r>
        <w:rPr>
          <w:color w:val="CC4125"/>
        </w:rPr>
        <w:t>Napoca</w:t>
      </w:r>
    </w:p>
    <w:p w:rsidR="008D2DB5" w:rsidRDefault="002421AD">
      <w:pPr>
        <w:spacing w:line="240" w:lineRule="auto"/>
        <w:rPr>
          <w:color w:val="000000"/>
        </w:rPr>
      </w:pPr>
      <w:r>
        <w:rPr>
          <w:b/>
          <w:color w:val="000000"/>
        </w:rPr>
        <w:t xml:space="preserve">Construcția magistralei </w:t>
      </w:r>
      <w:r>
        <w:rPr>
          <w:b/>
          <w:i/>
          <w:color w:val="000000"/>
        </w:rPr>
        <w:t>M1CJ – Gilău – Florești – Cluj</w:t>
      </w:r>
      <w:r>
        <w:rPr>
          <w:b/>
          <w:i/>
        </w:rPr>
        <w:t>-</w:t>
      </w:r>
      <w:r>
        <w:rPr>
          <w:b/>
          <w:i/>
          <w:color w:val="000000"/>
        </w:rPr>
        <w:t xml:space="preserve">Napoca </w:t>
      </w:r>
      <w:r>
        <w:rPr>
          <w:b/>
          <w:color w:val="000000"/>
        </w:rPr>
        <w:t>(</w:t>
      </w:r>
      <w:r>
        <w:rPr>
          <w:b/>
        </w:rPr>
        <w:t>20</w:t>
      </w:r>
      <w:r>
        <w:rPr>
          <w:b/>
          <w:color w:val="000000"/>
        </w:rPr>
        <w:t xml:space="preserve"> km – 1</w:t>
      </w:r>
      <w:r>
        <w:rPr>
          <w:b/>
        </w:rPr>
        <w:t>9</w:t>
      </w:r>
      <w:r>
        <w:rPr>
          <w:b/>
          <w:color w:val="000000"/>
        </w:rPr>
        <w:t xml:space="preserve"> stații/dep</w:t>
      </w:r>
      <w:r>
        <w:rPr>
          <w:b/>
        </w:rPr>
        <w:t>ouri</w:t>
      </w:r>
      <w:r>
        <w:rPr>
          <w:b/>
          <w:color w:val="000000"/>
        </w:rPr>
        <w:t xml:space="preserve">). </w:t>
      </w:r>
      <w:r>
        <w:rPr>
          <w:color w:val="000000"/>
        </w:rPr>
        <w:t xml:space="preserve">Magistrala I de Metrou Cluj-Napoca este preconizată a avea o lungime de circa </w:t>
      </w:r>
      <w:r>
        <w:t>20</w:t>
      </w:r>
      <w:r>
        <w:rPr>
          <w:color w:val="000000"/>
        </w:rPr>
        <w:t xml:space="preserve"> km, cu o interstație</w:t>
      </w:r>
      <w:r>
        <w:rPr>
          <w:color w:val="000000"/>
        </w:rPr>
        <w:t xml:space="preserve"> medie de aprox. 1000 m și o capacitate de transport de 15</w:t>
      </w:r>
      <w:r>
        <w:t xml:space="preserve"> mii</w:t>
      </w:r>
      <w:r>
        <w:rPr>
          <w:color w:val="000000"/>
        </w:rPr>
        <w:t xml:space="preserve"> pasageri pe oră și sens. Linia va fi deservită de un depou c</w:t>
      </w:r>
      <w:r>
        <w:t>are</w:t>
      </w:r>
      <w:r>
        <w:rPr>
          <w:color w:val="000000"/>
        </w:rPr>
        <w:t xml:space="preserve"> va oferi facilități de parcare și întreținere a materialului rulant. Traseul se va desfășura în subteran cu excepția porțiunii di</w:t>
      </w:r>
      <w:r>
        <w:rPr>
          <w:color w:val="000000"/>
        </w:rPr>
        <w:t>n localitatea Florești, unde pe cât posibil se va realiza la suprafață</w:t>
      </w:r>
      <w:r>
        <w:t xml:space="preserve"> (figura 2.3.4).</w:t>
      </w:r>
      <w:r>
        <w:rPr>
          <w:color w:val="000000"/>
        </w:rPr>
        <w:t xml:space="preserve"> </w:t>
      </w:r>
    </w:p>
    <w:p w:rsidR="008D2DB5" w:rsidRDefault="002421AD">
      <w:pPr>
        <w:spacing w:line="240" w:lineRule="auto"/>
        <w:rPr>
          <w:color w:val="000000"/>
        </w:rPr>
      </w:pPr>
      <w:r>
        <w:rPr>
          <w:color w:val="000000"/>
        </w:rPr>
        <w:t xml:space="preserve">Costul de investiție aferent Proiectului este estimat la </w:t>
      </w:r>
      <w:r>
        <w:t>1481</w:t>
      </w:r>
      <w:r>
        <w:rPr>
          <w:color w:val="000000"/>
        </w:rPr>
        <w:t xml:space="preserve"> </w:t>
      </w:r>
      <w:r>
        <w:t>mil. EUR</w:t>
      </w:r>
      <w:r>
        <w:rPr>
          <w:color w:val="000000"/>
        </w:rPr>
        <w:t>, care va acoperi lucrările de construcție și montaj, precum și dotarea cu material rulant.</w:t>
      </w:r>
    </w:p>
    <w:p w:rsidR="008D2DB5" w:rsidRDefault="002421AD">
      <w:pPr>
        <w:spacing w:before="0" w:after="0" w:line="240" w:lineRule="auto"/>
        <w:jc w:val="center"/>
        <w:rPr>
          <w:i/>
        </w:rPr>
      </w:pPr>
      <w:r>
        <w:rPr>
          <w:i/>
          <w:noProof/>
        </w:rPr>
        <w:drawing>
          <wp:inline distT="114300" distB="114300" distL="114300" distR="114300">
            <wp:extent cx="5400000" cy="3852938"/>
            <wp:effectExtent l="0" t="0" r="0" b="0"/>
            <wp:docPr id="2747"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90"/>
                    <a:srcRect/>
                    <a:stretch>
                      <a:fillRect/>
                    </a:stretch>
                  </pic:blipFill>
                  <pic:spPr>
                    <a:xfrm>
                      <a:off x="0" y="0"/>
                      <a:ext cx="5400000" cy="3852938"/>
                    </a:xfrm>
                    <a:prstGeom prst="rect">
                      <a:avLst/>
                    </a:prstGeom>
                    <a:ln/>
                  </pic:spPr>
                </pic:pic>
              </a:graphicData>
            </a:graphic>
          </wp:inline>
        </w:drawing>
      </w:r>
    </w:p>
    <w:sdt>
      <w:sdtPr>
        <w:tag w:val="goog_rdk_103"/>
        <w:id w:val="387158709"/>
      </w:sdtPr>
      <w:sdtEndPr/>
      <w:sdtContent>
        <w:p w:rsidR="008D2DB5" w:rsidRDefault="002421AD">
          <w:pPr>
            <w:spacing w:before="0" w:after="0" w:line="240" w:lineRule="auto"/>
            <w:jc w:val="center"/>
            <w:rPr>
              <w:b/>
              <w:i/>
              <w:sz w:val="22"/>
              <w:szCs w:val="22"/>
            </w:rPr>
          </w:pPr>
          <w:r>
            <w:rPr>
              <w:b/>
              <w:i/>
              <w:sz w:val="22"/>
              <w:szCs w:val="22"/>
            </w:rPr>
            <w:t>Figu</w:t>
          </w:r>
          <w:r>
            <w:rPr>
              <w:b/>
              <w:i/>
              <w:sz w:val="22"/>
              <w:szCs w:val="22"/>
            </w:rPr>
            <w:t>ra 2.3.4. Model de dezvoltare a magistralei de metrou în relație cu dezvoltarea liniilor de tren metropolitan S - Cluj-Napoca</w:t>
          </w:r>
        </w:p>
      </w:sdtContent>
    </w:sdt>
    <w:p w:rsidR="008D2DB5" w:rsidRDefault="008D2DB5">
      <w:pPr>
        <w:spacing w:before="0" w:after="0" w:line="240" w:lineRule="auto"/>
        <w:jc w:val="center"/>
        <w:rPr>
          <w:b/>
          <w:i/>
          <w:sz w:val="22"/>
          <w:szCs w:val="22"/>
        </w:rPr>
      </w:pPr>
    </w:p>
    <w:p w:rsidR="008D2DB5" w:rsidRDefault="002421AD">
      <w:pPr>
        <w:pStyle w:val="Heading3"/>
        <w:spacing w:before="0" w:line="240" w:lineRule="auto"/>
        <w:jc w:val="left"/>
        <w:rPr>
          <w:color w:val="CC4125"/>
        </w:rPr>
      </w:pPr>
      <w:bookmarkStart w:id="81" w:name="_heading=h.3o7fgar0l3ux" w:colFirst="0" w:colLast="0"/>
      <w:bookmarkEnd w:id="81"/>
      <w:r>
        <w:rPr>
          <w:color w:val="CC4125"/>
        </w:rPr>
        <w:t>Proiecte solicitate pentru finanțare din PNRR</w:t>
      </w:r>
    </w:p>
    <w:p w:rsidR="008D2DB5" w:rsidRDefault="002421AD">
      <w:pPr>
        <w:spacing w:line="240" w:lineRule="auto"/>
      </w:pPr>
      <w:r>
        <w:t>Modul de transport cu metroul prezintă proiecte finanțate din PNRR prin</w:t>
      </w:r>
      <w:r>
        <w:rPr>
          <w:i/>
        </w:rPr>
        <w:t xml:space="preserve"> Investiți</w:t>
      </w:r>
      <w:r>
        <w:rPr>
          <w:i/>
        </w:rPr>
        <w:t>a 4 - Dezvoltarea rețelei de transport cu metroul în Municipiile București și Cluj-Napoca</w:t>
      </w:r>
      <w:r>
        <w:t>, iar investiția constă în construirea de noi magistrale de metrou în Municipiul București și în Municipiul Cluj-Napoca:</w:t>
      </w:r>
    </w:p>
    <w:p w:rsidR="008D2DB5" w:rsidRDefault="002421AD">
      <w:pPr>
        <w:numPr>
          <w:ilvl w:val="0"/>
          <w:numId w:val="19"/>
        </w:numPr>
        <w:spacing w:after="0" w:line="240" w:lineRule="auto"/>
      </w:pPr>
      <w:r>
        <w:rPr>
          <w:b/>
        </w:rPr>
        <w:t>M4: București - Secțiunea 1:</w:t>
      </w:r>
      <w:r>
        <w:t xml:space="preserve"> Gara de Nord - Fi</w:t>
      </w:r>
      <w:r>
        <w:t>laret (6 stații) — 5.2 km;</w:t>
      </w:r>
    </w:p>
    <w:p w:rsidR="008D2DB5" w:rsidRDefault="002421AD">
      <w:pPr>
        <w:numPr>
          <w:ilvl w:val="0"/>
          <w:numId w:val="19"/>
        </w:numPr>
        <w:spacing w:before="0" w:line="240" w:lineRule="auto"/>
      </w:pPr>
      <w:r>
        <w:rPr>
          <w:b/>
        </w:rPr>
        <w:t>M1: Cluj-Napoca – Secțiunea 1:</w:t>
      </w:r>
      <w:r>
        <w:t xml:space="preserve"> Sf. Maria - Europa Unit (9 stații) — 7.5 km</w:t>
      </w:r>
    </w:p>
    <w:p w:rsidR="008D2DB5" w:rsidRDefault="002421AD">
      <w:pPr>
        <w:spacing w:line="240" w:lineRule="auto"/>
      </w:pPr>
      <w:r>
        <w:t>Având în vedere complexitatea tehnică a lucrărilor și termenele impuse de Regulamentul PNRR, propunem spre finanțare o secvențiere funcțională a lucrărilo</w:t>
      </w:r>
      <w:r>
        <w:t>r astfel:</w:t>
      </w:r>
    </w:p>
    <w:p w:rsidR="008D2DB5" w:rsidRDefault="002421AD">
      <w:pPr>
        <w:numPr>
          <w:ilvl w:val="0"/>
          <w:numId w:val="123"/>
        </w:numPr>
        <w:spacing w:after="0" w:line="240" w:lineRule="auto"/>
        <w:rPr>
          <w:rFonts w:ascii="Times New Roman" w:eastAsia="Times New Roman" w:hAnsi="Times New Roman" w:cs="Times New Roman"/>
        </w:rPr>
      </w:pPr>
      <w:r>
        <w:rPr>
          <w:b/>
        </w:rPr>
        <w:t>Faza 1</w:t>
      </w:r>
      <w:r>
        <w:t xml:space="preserve"> (prin PNRR): Lucrări de structură de rezistență – stații, interstații</w:t>
      </w:r>
      <w:r>
        <w:t xml:space="preserve"> – tuneluri, galerii, alte construcții – cu finalizare în Q2 2026 - indicatorul fiind 12.7 km de tuneluri metrou cu stațiile aferente:</w:t>
      </w:r>
    </w:p>
    <w:p w:rsidR="008D2DB5" w:rsidRDefault="002421AD">
      <w:pPr>
        <w:numPr>
          <w:ilvl w:val="0"/>
          <w:numId w:val="127"/>
        </w:numPr>
        <w:spacing w:before="0" w:after="0" w:line="240" w:lineRule="auto"/>
      </w:pPr>
      <w:r>
        <w:t>M4 București: Gara de Nord - Filaret (6 stații) - 5.2 km;</w:t>
      </w:r>
    </w:p>
    <w:p w:rsidR="008D2DB5" w:rsidRDefault="002421AD">
      <w:pPr>
        <w:numPr>
          <w:ilvl w:val="0"/>
          <w:numId w:val="127"/>
        </w:numPr>
        <w:spacing w:before="0" w:after="0" w:line="240" w:lineRule="auto"/>
      </w:pPr>
      <w:r>
        <w:t>M1 Cluj-Napoca: Sf. Maria - Europa Unită (9 stații) - 7.5 km</w:t>
      </w:r>
    </w:p>
    <w:p w:rsidR="008D2DB5" w:rsidRDefault="002421AD">
      <w:pPr>
        <w:numPr>
          <w:ilvl w:val="0"/>
          <w:numId w:val="29"/>
        </w:numPr>
        <w:spacing w:before="0" w:after="0" w:line="240" w:lineRule="auto"/>
        <w:rPr>
          <w:b/>
        </w:rPr>
      </w:pPr>
      <w:r>
        <w:rPr>
          <w:b/>
        </w:rPr>
        <w:t>Fa</w:t>
      </w:r>
      <w:r>
        <w:rPr>
          <w:b/>
        </w:rPr>
        <w:t xml:space="preserve">za 2: </w:t>
      </w:r>
    </w:p>
    <w:p w:rsidR="008D2DB5" w:rsidRDefault="002421AD">
      <w:pPr>
        <w:numPr>
          <w:ilvl w:val="0"/>
          <w:numId w:val="42"/>
        </w:numPr>
        <w:spacing w:before="0" w:after="0" w:line="240" w:lineRule="auto"/>
      </w:pPr>
      <w:r>
        <w:t>Lucrări de cale, finisaje, instalații, achiziție material rulant și semnalizare pentru stațiile din faza 1 - cu finalizare în Q4 2028</w:t>
      </w:r>
    </w:p>
    <w:p w:rsidR="008D2DB5" w:rsidRDefault="002421AD">
      <w:pPr>
        <w:numPr>
          <w:ilvl w:val="0"/>
          <w:numId w:val="42"/>
        </w:numPr>
        <w:spacing w:before="0" w:after="0" w:line="240" w:lineRule="auto"/>
      </w:pPr>
      <w:r>
        <w:t>Integral (lucrări de structură de rezistență – stații, interstații – tuneluri, galerii, alte construcții, lucrări d</w:t>
      </w:r>
      <w:r>
        <w:t>e cale, finisaje, instalații, achiziție material rulant și semnalizare), următoarele stații:</w:t>
      </w:r>
    </w:p>
    <w:p w:rsidR="008D2DB5" w:rsidRDefault="002421AD">
      <w:pPr>
        <w:numPr>
          <w:ilvl w:val="1"/>
          <w:numId w:val="42"/>
        </w:numPr>
        <w:spacing w:before="0" w:after="0" w:line="240" w:lineRule="auto"/>
      </w:pPr>
      <w:r>
        <w:t>M4 București: Filaret - Progresu (7 stații, un depou) - 6.74 km;</w:t>
      </w:r>
    </w:p>
    <w:p w:rsidR="008D2DB5" w:rsidRDefault="002421AD">
      <w:pPr>
        <w:numPr>
          <w:ilvl w:val="1"/>
          <w:numId w:val="42"/>
        </w:numPr>
        <w:spacing w:before="0" w:line="240" w:lineRule="auto"/>
      </w:pPr>
      <w:r>
        <w:t xml:space="preserve">M1 Cluj-Napoca: Florești - Sf. Maria și Mărăști - Muncii (10 stații, un depou) - 12.6 km  </w:t>
      </w:r>
    </w:p>
    <w:p w:rsidR="008D2DB5" w:rsidRDefault="008D2DB5">
      <w:pPr>
        <w:spacing w:line="240" w:lineRule="auto"/>
      </w:pPr>
    </w:p>
    <w:p w:rsidR="008D2DB5" w:rsidRDefault="002421AD">
      <w:pPr>
        <w:pStyle w:val="Heading3"/>
        <w:spacing w:line="240" w:lineRule="auto"/>
        <w:rPr>
          <w:color w:val="CC4125"/>
        </w:rPr>
      </w:pPr>
      <w:bookmarkStart w:id="82" w:name="_heading=h.nr5mnppbpyrc" w:colFirst="0" w:colLast="0"/>
      <w:bookmarkEnd w:id="82"/>
      <w:r>
        <w:rPr>
          <w:color w:val="CC4125"/>
        </w:rPr>
        <w:t>Măsuri privind promovarea combustibililor alternativi și aplicarea principiului DNSH</w:t>
      </w:r>
    </w:p>
    <w:p w:rsidR="008D2DB5" w:rsidRDefault="002421AD">
      <w:r>
        <w:t xml:space="preserve">Transportul cu metroul prin excelență reprezintă o conectivitate urbană/periurbană de mare capacitate care este în armonie cu mediu și cu tendințele actuale privind lupta </w:t>
      </w:r>
      <w:r>
        <w:t>împotriva schimbărilor climatice. Conectarea la rețeaua de metrou a marilor bazine rezidențiale din București și Cluj-Napoca are un impact pozitiv în ceea ce privește schimbarea modală de transport pentru pasageri în cele două municipii, de la transport in</w:t>
      </w:r>
      <w:r>
        <w:t xml:space="preserve">dividual de suprafață spre cel subteran de masă. </w:t>
      </w:r>
    </w:p>
    <w:p w:rsidR="008D2DB5" w:rsidRDefault="002421AD">
      <w:r>
        <w:t>Cu toate acestea, o serie de măsuri care sunt necesare a fi implementate se au în vedere, astfel încât principiul DNSH să fie îndeplinit cu cât mai mare acuratețe în special în ceea ce privește eficiența en</w:t>
      </w:r>
      <w:r>
        <w:t xml:space="preserve">ergetică. </w:t>
      </w:r>
    </w:p>
    <w:p w:rsidR="008D2DB5" w:rsidRDefault="002421AD">
      <w:r>
        <w:t>Astfel, se are în vedere achiziția trenurilor de metrou care au consum redus de energie, dotat cu echipamente de regenerare de energie la frânare, dar și modernizarea stațiilor de metrou cu instalații electrice ecologice (cu durată de viață lung</w:t>
      </w:r>
      <w:r>
        <w:t>ă și consum redus de energie), precum construcția de noi stații de metrou, parte dintre ele cu aport de lumină naturală.</w:t>
      </w:r>
    </w:p>
    <w:p w:rsidR="008D2DB5" w:rsidRDefault="002421AD">
      <w:r>
        <w:t>În acest sens, fiecare proiect  va include la nivel de documentație tehnico-economică, o analiză privind respectarea principiului DNSH,</w:t>
      </w:r>
      <w:r>
        <w:t xml:space="preserve"> ca o condiție pentru finanțarea proiectelor din fonduri europene.</w:t>
      </w:r>
    </w:p>
    <w:p w:rsidR="008D2DB5" w:rsidRDefault="008D2DB5">
      <w:pPr>
        <w:pBdr>
          <w:top w:val="nil"/>
          <w:left w:val="nil"/>
          <w:bottom w:val="nil"/>
          <w:right w:val="nil"/>
          <w:between w:val="nil"/>
        </w:pBdr>
        <w:spacing w:before="0" w:line="240" w:lineRule="auto"/>
      </w:pPr>
    </w:p>
    <w:p w:rsidR="008D2DB5" w:rsidRDefault="008D2DB5">
      <w:pPr>
        <w:pBdr>
          <w:top w:val="nil"/>
          <w:left w:val="nil"/>
          <w:bottom w:val="nil"/>
          <w:right w:val="nil"/>
          <w:between w:val="nil"/>
        </w:pBdr>
        <w:spacing w:before="0" w:line="240" w:lineRule="auto"/>
      </w:pPr>
    </w:p>
    <w:p w:rsidR="008D2DB5" w:rsidRDefault="008D2DB5">
      <w:pPr>
        <w:pBdr>
          <w:top w:val="nil"/>
          <w:left w:val="nil"/>
          <w:bottom w:val="nil"/>
          <w:right w:val="nil"/>
          <w:between w:val="nil"/>
        </w:pBdr>
        <w:spacing w:before="0" w:line="240" w:lineRule="auto"/>
      </w:pPr>
    </w:p>
    <w:p w:rsidR="008D2DB5" w:rsidRDefault="008D2DB5">
      <w:pPr>
        <w:pBdr>
          <w:top w:val="nil"/>
          <w:left w:val="nil"/>
          <w:bottom w:val="nil"/>
          <w:right w:val="nil"/>
          <w:between w:val="nil"/>
        </w:pBdr>
        <w:spacing w:before="0" w:line="240" w:lineRule="auto"/>
      </w:pPr>
    </w:p>
    <w:p w:rsidR="008D2DB5" w:rsidRDefault="008D2DB5">
      <w:pPr>
        <w:pBdr>
          <w:top w:val="nil"/>
          <w:left w:val="nil"/>
          <w:bottom w:val="nil"/>
          <w:right w:val="nil"/>
          <w:between w:val="nil"/>
        </w:pBdr>
        <w:spacing w:before="0" w:line="240" w:lineRule="auto"/>
      </w:pPr>
    </w:p>
    <w:p w:rsidR="008D2DB5" w:rsidRDefault="008D2DB5">
      <w:pPr>
        <w:pBdr>
          <w:top w:val="nil"/>
          <w:left w:val="nil"/>
          <w:bottom w:val="nil"/>
          <w:right w:val="nil"/>
          <w:between w:val="nil"/>
        </w:pBdr>
        <w:spacing w:before="0" w:line="240" w:lineRule="auto"/>
      </w:pPr>
    </w:p>
    <w:p w:rsidR="008D2DB5" w:rsidRDefault="008D2DB5">
      <w:pPr>
        <w:pBdr>
          <w:top w:val="nil"/>
          <w:left w:val="nil"/>
          <w:bottom w:val="nil"/>
          <w:right w:val="nil"/>
          <w:between w:val="nil"/>
        </w:pBdr>
        <w:spacing w:before="0" w:line="240" w:lineRule="auto"/>
      </w:pPr>
    </w:p>
    <w:p w:rsidR="008D2DB5" w:rsidRDefault="008D2DB5">
      <w:pPr>
        <w:pBdr>
          <w:top w:val="nil"/>
          <w:left w:val="nil"/>
          <w:bottom w:val="nil"/>
          <w:right w:val="nil"/>
          <w:between w:val="nil"/>
        </w:pBdr>
        <w:spacing w:before="0" w:line="240" w:lineRule="auto"/>
      </w:pPr>
    </w:p>
    <w:p w:rsidR="008D2DB5" w:rsidRDefault="002421AD">
      <w:pPr>
        <w:pStyle w:val="Heading2"/>
        <w:spacing w:line="240" w:lineRule="auto"/>
        <w:rPr>
          <w:color w:val="1155CC"/>
        </w:rPr>
      </w:pPr>
      <w:bookmarkStart w:id="83" w:name="_heading=h.xvir7l" w:colFirst="0" w:colLast="0"/>
      <w:bookmarkEnd w:id="83"/>
      <w:r>
        <w:rPr>
          <w:color w:val="1155CC"/>
        </w:rPr>
        <w:t>2.4. MODURI DE TRANSPORT: NAVAL</w:t>
      </w:r>
    </w:p>
    <w:p w:rsidR="008D2DB5" w:rsidRDefault="008D2DB5">
      <w:pPr>
        <w:keepNext/>
        <w:keepLines/>
        <w:pBdr>
          <w:top w:val="nil"/>
          <w:left w:val="nil"/>
          <w:bottom w:val="nil"/>
          <w:right w:val="nil"/>
          <w:between w:val="nil"/>
        </w:pBdr>
        <w:spacing w:line="240" w:lineRule="auto"/>
        <w:rPr>
          <w:b/>
          <w:smallCaps/>
          <w:color w:val="1155CC"/>
        </w:rPr>
      </w:pPr>
    </w:p>
    <w:p w:rsidR="008D2DB5" w:rsidRDefault="002421AD">
      <w:pPr>
        <w:pStyle w:val="Heading3"/>
        <w:spacing w:line="240" w:lineRule="auto"/>
        <w:rPr>
          <w:color w:val="1155CC"/>
        </w:rPr>
      </w:pPr>
      <w:bookmarkStart w:id="84" w:name="_heading=h.x1g0euyg3irx" w:colFirst="0" w:colLast="0"/>
      <w:bookmarkEnd w:id="84"/>
      <w:r>
        <w:rPr>
          <w:color w:val="1155CC"/>
        </w:rPr>
        <w:t>Situația curentă</w:t>
      </w:r>
    </w:p>
    <w:p w:rsidR="008D2DB5" w:rsidRDefault="002421AD">
      <w:pPr>
        <w:spacing w:line="240" w:lineRule="auto"/>
      </w:pPr>
      <w:r>
        <w:t>În ceea ce privește transportul naval, România dispune de o poziție strategică favorabilă dezvoltării acestui sector, fiind riverană la Marea Neagră și străbătută de fluviul Dunărea pe o lungime de 1075 km, o importantă cale navigabilă din Europa. Prin con</w:t>
      </w:r>
      <w:r>
        <w:t>struirea Canalului Dunăre – Marea Neagră și a Canalului Poarta Albă – Midia Năvodari s-a realizat o legătură directă între Marea Neagră și Marea Nordului prin coridorul Rin – Main – Dunăre.</w:t>
      </w:r>
    </w:p>
    <w:p w:rsidR="008D2DB5" w:rsidRDefault="002421AD">
      <w:pPr>
        <w:spacing w:before="240" w:after="240" w:line="240" w:lineRule="auto"/>
      </w:pPr>
      <w:r>
        <w:t>Lungimea căilor navigabile interioare în România însumează 2763 km</w:t>
      </w:r>
      <w:r>
        <w:t xml:space="preserve"> din care Fluviul Dunărea 1075 km, brațele secundare ale Dunării 524 km, Canalul Dunăre – Marea Neagră 64 km, Canalul Poarta Albă – Midia Năvodari 28 km, Canalul Bega 40 km. Sistemul de căi navigabile interioare al României este concentrat pe fluviul Dunăr</w:t>
      </w:r>
      <w:r>
        <w:t>ea, brațele secundare navigabile ale Dunării și cele două canale.</w:t>
      </w:r>
    </w:p>
    <w:p w:rsidR="008D2DB5" w:rsidRDefault="002421AD">
      <w:pPr>
        <w:spacing w:before="240" w:after="240" w:line="240" w:lineRule="auto"/>
      </w:pPr>
      <w:r>
        <w:t xml:space="preserve">De asemenea, România deține o rețea hidrografică importantă în cadrul căreia unele cursuri de apă se pretează la dezvoltarea unor canale navigabile. Spre exemplificare, în anul 1982 au fost </w:t>
      </w:r>
      <w:r>
        <w:t>întocmite documentațiile tehnico – economice pentru amenajarea cursurilor inferioare ale râurilor Argeș și Dâmbovița pentru navigație, irigații, producere de energie electrică, protecție împotriva inundațiilor a localităților și terenurilor agricole rivera</w:t>
      </w:r>
      <w:r>
        <w:t>ne, stimulare turism, ecologizare, pentru un sector navigabil în lungime de 73 km cuprins între Dunăre și București. În ianuarie 1990 execuția lucrărilor pentru amenajările complexe de pe Argeș și de pe Dâmbovița au fost sistate și abandonate la un progres</w:t>
      </w:r>
      <w:r>
        <w:t xml:space="preserve"> fizic de 80% (în prezent starea lucrărilor este incertă, cu multe dintre lucrările realizate în stare avansată de degradare).</w:t>
      </w:r>
    </w:p>
    <w:p w:rsidR="008D2DB5" w:rsidRDefault="002421AD">
      <w:pPr>
        <w:spacing w:line="240" w:lineRule="auto"/>
      </w:pPr>
      <w:r>
        <w:rPr>
          <w:i/>
        </w:rPr>
        <w:t xml:space="preserve">Canalul Dunăre - Marea Neagră (CDMN) </w:t>
      </w:r>
      <w:r>
        <w:t>realizează legătură între fluviul Dunărea şi Marea Neagră pe o lungime de 64.41 km între Cer</w:t>
      </w:r>
      <w:r>
        <w:t>navodă şi Agigea, având lăţimea de 70 m şi cuprinde trei tronsoane caracteristice:</w:t>
      </w:r>
    </w:p>
    <w:p w:rsidR="008D2DB5" w:rsidRDefault="002421AD">
      <w:pPr>
        <w:spacing w:line="240" w:lineRule="auto"/>
      </w:pPr>
      <w:r>
        <w:rPr>
          <w:i/>
        </w:rPr>
        <w:t>Canalul Poarta Albă - Midia Năvodari</w:t>
      </w:r>
      <w:r>
        <w:t xml:space="preserve"> </w:t>
      </w:r>
      <w:r>
        <w:rPr>
          <w:i/>
        </w:rPr>
        <w:t xml:space="preserve">(CPAMN) </w:t>
      </w:r>
      <w:r>
        <w:t>realizează legătura între CDMN cu Marea Neagră şi portul Luminiţa</w:t>
      </w:r>
      <w:r>
        <w:t xml:space="preserve"> de pe lacul Taşaul. Lungimea canalului este de 27.757 km, la care se adaugă legătura cu portul Luminiţa de 5.0 km şi are trei zone funcţionale.</w:t>
      </w:r>
    </w:p>
    <w:p w:rsidR="008D2DB5" w:rsidRDefault="002421AD">
      <w:pPr>
        <w:spacing w:line="240" w:lineRule="auto"/>
      </w:pPr>
      <w:r>
        <w:t>În conformitate cu standardele CEE-ONU, Canalul Dunăre – Marea Neagră se înscrie în clasa a VI-a de canale inte</w:t>
      </w:r>
      <w:r>
        <w:t>rioare, cea mai înaltă clasă internaţională pentru astfel de construcţii.</w:t>
      </w:r>
    </w:p>
    <w:p w:rsidR="008D2DB5" w:rsidRDefault="002421AD">
      <w:pPr>
        <w:spacing w:line="240" w:lineRule="auto"/>
      </w:pPr>
      <w:r>
        <w:t>Canalul Dunăre - Marea Neagră uneşte portul Cernavodă cu portul maritim Constanţa, scurtând cu aproximativ 400 km ruta navelor dinspre Marea Neagră spre porturile dunărene din Europa</w:t>
      </w:r>
      <w:r>
        <w:t xml:space="preserve"> Centrală. Construcția canalului a durat aproximativ 8 ani, canalul fiind inaugurat oficial în 1984.</w:t>
      </w:r>
    </w:p>
    <w:p w:rsidR="008D2DB5" w:rsidRDefault="002421AD">
      <w:pPr>
        <w:spacing w:line="240" w:lineRule="auto"/>
      </w:pPr>
      <w:r>
        <w:t>Canalul este accesibil navelor fluvio-maritime autopropulsate de până la 5000 tone, având o lungime de până la 138 metri, o lăţime de 16.8 metri şi un pesc</w:t>
      </w:r>
      <w:r>
        <w:t>aj de 5.5 metri. Pe canal pot circula simultan, în ambele sensuri convoaie cu 6 barje având în total până la 18 mii tone, cu o lungime maximă a convoiului de 296 metri, o lăţime de 22.8 metri şi un pescaj de 3.8 metri.</w:t>
      </w:r>
    </w:p>
    <w:p w:rsidR="008D2DB5" w:rsidRDefault="002421AD">
      <w:pPr>
        <w:spacing w:line="240" w:lineRule="auto"/>
      </w:pPr>
      <w:r>
        <w:t>La capetele canalului, respectiv la C</w:t>
      </w:r>
      <w:r>
        <w:t>ernavodă şi Agigea există două ecluze duble, care asigură accesul navelor pe canal. Pe parcursul Canalului Poarta Albă - Midia Năvodari există alte două ecluze: Năvodari și Ovidiu.</w:t>
      </w:r>
    </w:p>
    <w:p w:rsidR="008D2DB5" w:rsidRDefault="002421AD">
      <w:pPr>
        <w:spacing w:line="240" w:lineRule="auto"/>
      </w:pPr>
      <w:r>
        <w:t>La deschiderea navigației pe Canalul Dunăre</w:t>
      </w:r>
      <w:r>
        <w:t xml:space="preserve"> - </w:t>
      </w:r>
      <w:r>
        <w:t>Marea Neagră și pe Canalul Po</w:t>
      </w:r>
      <w:r>
        <w:t>arta Albă</w:t>
      </w:r>
      <w:r>
        <w:t xml:space="preserve"> - </w:t>
      </w:r>
      <w:r>
        <w:t>Midia Năvodari, în anul 1984, respectiv 1986, erau executate numai lucrările minime necesare desfășurării traficului naval. Nefinalizarea lucrărilor, natura rocilor, influenţa factorilor hidrometeorologici (vânt, ploi, zăpezi) şi a ciclurilor r</w:t>
      </w:r>
      <w:r>
        <w:t>epetate de îngheţ–dezgheţ, pot produce alunecări, prăbuşiri, cu implicaţii majore asupra stabilităţii generale a malurilor, care pot conduce la obturarea şenalului navigabil cu materiale desprinse din taluz şi transportate în canal, precum şi la deteriorar</w:t>
      </w:r>
      <w:r>
        <w:t xml:space="preserve">ea lucrărilor deja executate. </w:t>
      </w:r>
    </w:p>
    <w:p w:rsidR="008D2DB5" w:rsidRDefault="002421AD">
      <w:pPr>
        <w:spacing w:before="240" w:after="240" w:line="240" w:lineRule="auto"/>
      </w:pPr>
      <w:r>
        <w:t xml:space="preserve">Accesul la Marea Neagră pune România în poziția de a fi furnizor de servicii portuare maritime, în mod deosebit prin Portul Constanța, port care are avantajul de a fi cel mai adânc port la Marea Neagră </w:t>
      </w:r>
      <w:r>
        <w:t>-</w:t>
      </w:r>
      <w:r>
        <w:t xml:space="preserve"> cu adâncimi de până l</w:t>
      </w:r>
      <w:r>
        <w:t>a 19 metri. Serviciile portuare maritime pot fi furnizate agenților economici naționali dar și internaționali în special în țările care nu au acces la o mare, în particular vecinii României (Serbia, Ungaria) dar și Austria, Slovacia. Legătura Dunării cu Ma</w:t>
      </w:r>
      <w:r>
        <w:t xml:space="preserve">rea Neagră extinde potențialul „hinterland-ul” Portului Constanța până în Austria și </w:t>
      </w:r>
      <w:r>
        <w:t>Germania</w:t>
      </w:r>
      <w:r>
        <w:t>.</w:t>
      </w:r>
    </w:p>
    <w:p w:rsidR="008D2DB5" w:rsidRDefault="002421AD">
      <w:pPr>
        <w:spacing w:before="240" w:after="240" w:line="240" w:lineRule="auto"/>
      </w:pPr>
      <w:r>
        <w:t xml:space="preserve">În România, din domeniul public al statului fac parte </w:t>
      </w:r>
      <w:r>
        <w:t>două</w:t>
      </w:r>
      <w:r>
        <w:t xml:space="preserve"> porturi maritime (destinate predominant mărfurilor), administrate de către Compania Națională Administ</w:t>
      </w:r>
      <w:r>
        <w:t>rația Porturilor Maritime SA Constanța:</w:t>
      </w:r>
    </w:p>
    <w:p w:rsidR="008D2DB5" w:rsidRDefault="002421AD">
      <w:pPr>
        <w:numPr>
          <w:ilvl w:val="0"/>
          <w:numId w:val="11"/>
        </w:numPr>
        <w:spacing w:after="0" w:line="240" w:lineRule="auto"/>
      </w:pPr>
      <w:r>
        <w:rPr>
          <w:b/>
        </w:rPr>
        <w:t>Portul Constanța</w:t>
      </w:r>
      <w:r>
        <w:t xml:space="preserve"> (inclusiv zona Midia și zona Basarabi), cu o suprafață totală de cca. 46.991 mii ha</w:t>
      </w:r>
      <w:r>
        <w:t>, fiind</w:t>
      </w:r>
      <w:r>
        <w:t xml:space="preserve"> principalul port de operare a mărfurilor</w:t>
      </w:r>
      <w:r>
        <w:t>;</w:t>
      </w:r>
    </w:p>
    <w:p w:rsidR="008D2DB5" w:rsidRDefault="002421AD">
      <w:pPr>
        <w:numPr>
          <w:ilvl w:val="0"/>
          <w:numId w:val="11"/>
        </w:numPr>
        <w:spacing w:before="0" w:line="240" w:lineRule="auto"/>
      </w:pPr>
      <w:r>
        <w:rPr>
          <w:sz w:val="14"/>
          <w:szCs w:val="14"/>
        </w:rPr>
        <w:t xml:space="preserve"> </w:t>
      </w:r>
      <w:r>
        <w:rPr>
          <w:b/>
        </w:rPr>
        <w:t>Portul Mangalia</w:t>
      </w:r>
      <w:r>
        <w:t xml:space="preserve"> (inclusiv peninsula V6), cu o suprafață totală de</w:t>
      </w:r>
      <w:r>
        <w:t xml:space="preserve"> cca 187 ha.</w:t>
      </w:r>
    </w:p>
    <w:p w:rsidR="008D2DB5" w:rsidRDefault="002421AD">
      <w:pPr>
        <w:spacing w:line="240" w:lineRule="auto"/>
      </w:pPr>
      <w:bookmarkStart w:id="85" w:name="_heading=h.3hv69ve" w:colFirst="0" w:colLast="0"/>
      <w:bookmarkEnd w:id="85"/>
      <w:r>
        <w:t xml:space="preserve">Navele maritime de capacitate mare pot fi operate în România în porturile maritime Constanța (ex. tancuri cu capacitatea de 165 mii tone și vrachiere cu capacitatea de 220 mii tone), Mangalia și zona Midia, iar navele maritime cu o capacitate </w:t>
      </w:r>
      <w:r>
        <w:t>de maxim 12.5 mii tone pot fi operate și în porturile fluvio-maritime Brăila, Galați, Tulcea și Sulina, porturi situate la Dunăre.</w:t>
      </w:r>
    </w:p>
    <w:p w:rsidR="008D2DB5" w:rsidRDefault="002421AD">
      <w:pPr>
        <w:spacing w:line="240" w:lineRule="auto"/>
      </w:pPr>
      <w:r>
        <w:t>V</w:t>
      </w:r>
      <w:r>
        <w:t>olumele de marfă operate prin porturile maritime în anul 2019</w:t>
      </w:r>
      <w:r>
        <w:t xml:space="preserve"> sunt prezentate în tabelul 2.4.1. </w:t>
      </w:r>
    </w:p>
    <w:p w:rsidR="008D2DB5" w:rsidRDefault="008D2DB5">
      <w:pPr>
        <w:spacing w:line="240" w:lineRule="auto"/>
      </w:pPr>
    </w:p>
    <w:sdt>
      <w:sdtPr>
        <w:tag w:val="goog_rdk_104"/>
        <w:id w:val="2051885143"/>
      </w:sdtPr>
      <w:sdtEndPr/>
      <w:sdtContent>
        <w:p w:rsidR="008D2DB5" w:rsidRDefault="002421AD">
          <w:pPr>
            <w:spacing w:before="0" w:after="0" w:line="240" w:lineRule="auto"/>
            <w:jc w:val="center"/>
            <w:rPr>
              <w:b/>
              <w:i/>
              <w:sz w:val="20"/>
              <w:szCs w:val="20"/>
            </w:rPr>
          </w:pPr>
          <w:r>
            <w:rPr>
              <w:b/>
              <w:i/>
              <w:sz w:val="22"/>
              <w:szCs w:val="22"/>
            </w:rPr>
            <w:t xml:space="preserve">Tabelul 2.4.1. Volumele de marfă din porturile maritime (2019). </w:t>
          </w:r>
          <w:r>
            <w:rPr>
              <w:i/>
              <w:sz w:val="20"/>
              <w:szCs w:val="20"/>
            </w:rPr>
            <w:t>Sursa: INS</w:t>
          </w:r>
        </w:p>
      </w:sdtContent>
    </w:sdt>
    <w:tbl>
      <w:tblPr>
        <w:tblStyle w:val="afffff3"/>
        <w:tblW w:w="9355"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1"/>
        <w:gridCol w:w="1856"/>
        <w:gridCol w:w="2388"/>
        <w:gridCol w:w="2610"/>
        <w:gridCol w:w="1890"/>
      </w:tblGrid>
      <w:tr w:rsidR="008D2DB5">
        <w:trPr>
          <w:trHeight w:val="566"/>
        </w:trPr>
        <w:tc>
          <w:tcPr>
            <w:tcW w:w="611" w:type="dxa"/>
            <w:shd w:val="clear" w:color="auto" w:fill="9FC5E8"/>
            <w:tcMar>
              <w:left w:w="0" w:type="dxa"/>
              <w:right w:w="0" w:type="dxa"/>
            </w:tcMar>
            <w:vAlign w:val="center"/>
          </w:tcPr>
          <w:p w:rsidR="008D2DB5" w:rsidRDefault="002421AD">
            <w:pPr>
              <w:spacing w:after="0" w:line="240" w:lineRule="auto"/>
              <w:jc w:val="center"/>
              <w:rPr>
                <w:b/>
                <w:sz w:val="18"/>
                <w:szCs w:val="18"/>
              </w:rPr>
            </w:pPr>
            <w:r>
              <w:rPr>
                <w:b/>
                <w:sz w:val="18"/>
                <w:szCs w:val="18"/>
              </w:rPr>
              <w:t>Nr. crt.</w:t>
            </w:r>
          </w:p>
        </w:tc>
        <w:tc>
          <w:tcPr>
            <w:tcW w:w="1856" w:type="dxa"/>
            <w:shd w:val="clear" w:color="auto" w:fill="9FC5E8"/>
            <w:tcMar>
              <w:left w:w="0" w:type="dxa"/>
              <w:right w:w="0" w:type="dxa"/>
            </w:tcMar>
            <w:vAlign w:val="center"/>
          </w:tcPr>
          <w:p w:rsidR="008D2DB5" w:rsidRDefault="002421AD">
            <w:pPr>
              <w:spacing w:after="0" w:line="240" w:lineRule="auto"/>
              <w:jc w:val="center"/>
              <w:rPr>
                <w:b/>
                <w:sz w:val="18"/>
                <w:szCs w:val="18"/>
              </w:rPr>
            </w:pPr>
            <w:r>
              <w:rPr>
                <w:b/>
                <w:sz w:val="18"/>
                <w:szCs w:val="18"/>
              </w:rPr>
              <w:t>Denumire port</w:t>
            </w:r>
          </w:p>
        </w:tc>
        <w:tc>
          <w:tcPr>
            <w:tcW w:w="2388" w:type="dxa"/>
            <w:shd w:val="clear" w:color="auto" w:fill="9FC5E8"/>
            <w:tcMar>
              <w:left w:w="0" w:type="dxa"/>
              <w:right w:w="0" w:type="dxa"/>
            </w:tcMar>
            <w:vAlign w:val="center"/>
          </w:tcPr>
          <w:p w:rsidR="008D2DB5" w:rsidRDefault="002421AD">
            <w:pPr>
              <w:spacing w:after="0" w:line="240" w:lineRule="auto"/>
              <w:jc w:val="center"/>
              <w:rPr>
                <w:b/>
                <w:sz w:val="18"/>
                <w:szCs w:val="18"/>
              </w:rPr>
            </w:pPr>
            <w:r>
              <w:rPr>
                <w:b/>
                <w:sz w:val="18"/>
                <w:szCs w:val="18"/>
              </w:rPr>
              <w:t>Mărfuri maritime operate (mii tone)</w:t>
            </w:r>
          </w:p>
        </w:tc>
        <w:tc>
          <w:tcPr>
            <w:tcW w:w="2610" w:type="dxa"/>
            <w:shd w:val="clear" w:color="auto" w:fill="9FC5E8"/>
            <w:tcMar>
              <w:left w:w="0" w:type="dxa"/>
              <w:right w:w="0" w:type="dxa"/>
            </w:tcMar>
            <w:vAlign w:val="center"/>
          </w:tcPr>
          <w:p w:rsidR="008D2DB5" w:rsidRDefault="002421AD">
            <w:pPr>
              <w:spacing w:after="0" w:line="240" w:lineRule="auto"/>
              <w:jc w:val="center"/>
              <w:rPr>
                <w:b/>
                <w:sz w:val="18"/>
                <w:szCs w:val="18"/>
              </w:rPr>
            </w:pPr>
            <w:r>
              <w:rPr>
                <w:b/>
                <w:sz w:val="18"/>
                <w:szCs w:val="18"/>
              </w:rPr>
              <w:t>Mărfuri fluviale operate (mii tone)</w:t>
            </w:r>
          </w:p>
        </w:tc>
        <w:tc>
          <w:tcPr>
            <w:tcW w:w="1890" w:type="dxa"/>
            <w:shd w:val="clear" w:color="auto" w:fill="9FC5E8"/>
            <w:tcMar>
              <w:left w:w="0" w:type="dxa"/>
              <w:right w:w="0" w:type="dxa"/>
            </w:tcMar>
            <w:vAlign w:val="center"/>
          </w:tcPr>
          <w:p w:rsidR="008D2DB5" w:rsidRDefault="002421AD">
            <w:pPr>
              <w:spacing w:after="0" w:line="240" w:lineRule="auto"/>
              <w:jc w:val="center"/>
              <w:rPr>
                <w:b/>
                <w:sz w:val="18"/>
                <w:szCs w:val="18"/>
              </w:rPr>
            </w:pPr>
            <w:r>
              <w:rPr>
                <w:b/>
                <w:sz w:val="18"/>
                <w:szCs w:val="18"/>
              </w:rPr>
              <w:t>TOTAL (mii tone)</w:t>
            </w:r>
          </w:p>
        </w:tc>
      </w:tr>
      <w:tr w:rsidR="008D2DB5">
        <w:tc>
          <w:tcPr>
            <w:tcW w:w="611" w:type="dxa"/>
            <w:tcMar>
              <w:left w:w="0" w:type="dxa"/>
              <w:right w:w="0" w:type="dxa"/>
            </w:tcMar>
            <w:vAlign w:val="center"/>
          </w:tcPr>
          <w:p w:rsidR="008D2DB5" w:rsidRDefault="002421AD">
            <w:pPr>
              <w:spacing w:before="0" w:after="0" w:line="240" w:lineRule="auto"/>
              <w:jc w:val="center"/>
              <w:rPr>
                <w:sz w:val="18"/>
                <w:szCs w:val="18"/>
              </w:rPr>
            </w:pPr>
            <w:r>
              <w:rPr>
                <w:sz w:val="18"/>
                <w:szCs w:val="18"/>
              </w:rPr>
              <w:t>1.</w:t>
            </w:r>
          </w:p>
        </w:tc>
        <w:tc>
          <w:tcPr>
            <w:tcW w:w="1856" w:type="dxa"/>
            <w:tcMar>
              <w:left w:w="0" w:type="dxa"/>
              <w:right w:w="0" w:type="dxa"/>
            </w:tcMar>
            <w:vAlign w:val="center"/>
          </w:tcPr>
          <w:p w:rsidR="008D2DB5" w:rsidRDefault="002421AD">
            <w:pPr>
              <w:spacing w:before="0" w:after="0" w:line="240" w:lineRule="auto"/>
              <w:jc w:val="center"/>
              <w:rPr>
                <w:sz w:val="18"/>
                <w:szCs w:val="18"/>
              </w:rPr>
            </w:pPr>
            <w:r>
              <w:rPr>
                <w:sz w:val="18"/>
                <w:szCs w:val="18"/>
              </w:rPr>
              <w:t>Constanța</w:t>
            </w:r>
          </w:p>
        </w:tc>
        <w:tc>
          <w:tcPr>
            <w:tcW w:w="2388" w:type="dxa"/>
            <w:tcMar>
              <w:left w:w="0" w:type="dxa"/>
              <w:right w:w="0" w:type="dxa"/>
            </w:tcMar>
            <w:vAlign w:val="center"/>
          </w:tcPr>
          <w:p w:rsidR="008D2DB5" w:rsidRDefault="002421AD">
            <w:pPr>
              <w:spacing w:before="0" w:after="0" w:line="240" w:lineRule="auto"/>
              <w:jc w:val="center"/>
              <w:rPr>
                <w:sz w:val="18"/>
                <w:szCs w:val="18"/>
              </w:rPr>
            </w:pPr>
            <w:r>
              <w:rPr>
                <w:sz w:val="18"/>
                <w:szCs w:val="18"/>
              </w:rPr>
              <w:t>42 195</w:t>
            </w:r>
          </w:p>
        </w:tc>
        <w:tc>
          <w:tcPr>
            <w:tcW w:w="2610" w:type="dxa"/>
            <w:tcMar>
              <w:left w:w="0" w:type="dxa"/>
              <w:right w:w="0" w:type="dxa"/>
            </w:tcMar>
            <w:vAlign w:val="center"/>
          </w:tcPr>
          <w:p w:rsidR="008D2DB5" w:rsidRDefault="002421AD">
            <w:pPr>
              <w:spacing w:before="0" w:after="0" w:line="240" w:lineRule="auto"/>
              <w:jc w:val="center"/>
              <w:rPr>
                <w:sz w:val="18"/>
                <w:szCs w:val="18"/>
              </w:rPr>
            </w:pPr>
            <w:r>
              <w:rPr>
                <w:sz w:val="18"/>
                <w:szCs w:val="18"/>
              </w:rPr>
              <w:t>14 555</w:t>
            </w:r>
          </w:p>
        </w:tc>
        <w:tc>
          <w:tcPr>
            <w:tcW w:w="1890" w:type="dxa"/>
            <w:tcMar>
              <w:left w:w="0" w:type="dxa"/>
              <w:right w:w="0" w:type="dxa"/>
            </w:tcMar>
            <w:vAlign w:val="center"/>
          </w:tcPr>
          <w:p w:rsidR="008D2DB5" w:rsidRDefault="002421AD">
            <w:pPr>
              <w:spacing w:before="0" w:after="0" w:line="240" w:lineRule="auto"/>
              <w:jc w:val="center"/>
              <w:rPr>
                <w:sz w:val="18"/>
                <w:szCs w:val="18"/>
              </w:rPr>
            </w:pPr>
            <w:r>
              <w:rPr>
                <w:sz w:val="18"/>
                <w:szCs w:val="18"/>
              </w:rPr>
              <w:t>56 750</w:t>
            </w:r>
          </w:p>
        </w:tc>
      </w:tr>
      <w:tr w:rsidR="008D2DB5">
        <w:tc>
          <w:tcPr>
            <w:tcW w:w="611" w:type="dxa"/>
            <w:tcMar>
              <w:left w:w="0" w:type="dxa"/>
              <w:right w:w="0" w:type="dxa"/>
            </w:tcMar>
            <w:vAlign w:val="center"/>
          </w:tcPr>
          <w:p w:rsidR="008D2DB5" w:rsidRDefault="002421AD">
            <w:pPr>
              <w:spacing w:before="0" w:after="0" w:line="240" w:lineRule="auto"/>
              <w:jc w:val="center"/>
              <w:rPr>
                <w:sz w:val="18"/>
                <w:szCs w:val="18"/>
              </w:rPr>
            </w:pPr>
            <w:r>
              <w:rPr>
                <w:sz w:val="18"/>
                <w:szCs w:val="18"/>
              </w:rPr>
              <w:t>2.</w:t>
            </w:r>
          </w:p>
        </w:tc>
        <w:tc>
          <w:tcPr>
            <w:tcW w:w="1856" w:type="dxa"/>
            <w:tcMar>
              <w:left w:w="0" w:type="dxa"/>
              <w:right w:w="0" w:type="dxa"/>
            </w:tcMar>
            <w:vAlign w:val="center"/>
          </w:tcPr>
          <w:p w:rsidR="008D2DB5" w:rsidRDefault="002421AD">
            <w:pPr>
              <w:spacing w:before="0" w:after="0" w:line="240" w:lineRule="auto"/>
              <w:jc w:val="center"/>
              <w:rPr>
                <w:sz w:val="18"/>
                <w:szCs w:val="18"/>
              </w:rPr>
            </w:pPr>
            <w:r>
              <w:rPr>
                <w:sz w:val="18"/>
                <w:szCs w:val="18"/>
              </w:rPr>
              <w:t>Midia</w:t>
            </w:r>
          </w:p>
        </w:tc>
        <w:tc>
          <w:tcPr>
            <w:tcW w:w="2388" w:type="dxa"/>
            <w:tcMar>
              <w:left w:w="0" w:type="dxa"/>
              <w:right w:w="0" w:type="dxa"/>
            </w:tcMar>
            <w:vAlign w:val="center"/>
          </w:tcPr>
          <w:p w:rsidR="008D2DB5" w:rsidRDefault="002421AD">
            <w:pPr>
              <w:spacing w:before="0" w:after="0" w:line="240" w:lineRule="auto"/>
              <w:jc w:val="center"/>
              <w:rPr>
                <w:sz w:val="18"/>
                <w:szCs w:val="18"/>
              </w:rPr>
            </w:pPr>
            <w:r>
              <w:rPr>
                <w:sz w:val="18"/>
                <w:szCs w:val="18"/>
              </w:rPr>
              <w:t xml:space="preserve"> 7 631</w:t>
            </w:r>
          </w:p>
        </w:tc>
        <w:tc>
          <w:tcPr>
            <w:tcW w:w="2610" w:type="dxa"/>
            <w:tcMar>
              <w:left w:w="0" w:type="dxa"/>
              <w:right w:w="0" w:type="dxa"/>
            </w:tcMar>
            <w:vAlign w:val="center"/>
          </w:tcPr>
          <w:p w:rsidR="008D2DB5" w:rsidRDefault="002421AD">
            <w:pPr>
              <w:spacing w:before="0" w:after="0" w:line="240" w:lineRule="auto"/>
              <w:jc w:val="center"/>
              <w:rPr>
                <w:sz w:val="18"/>
                <w:szCs w:val="18"/>
              </w:rPr>
            </w:pPr>
            <w:r>
              <w:rPr>
                <w:sz w:val="18"/>
                <w:szCs w:val="18"/>
              </w:rPr>
              <w:t>584</w:t>
            </w:r>
          </w:p>
        </w:tc>
        <w:tc>
          <w:tcPr>
            <w:tcW w:w="1890" w:type="dxa"/>
            <w:tcMar>
              <w:left w:w="0" w:type="dxa"/>
              <w:right w:w="0" w:type="dxa"/>
            </w:tcMar>
            <w:vAlign w:val="center"/>
          </w:tcPr>
          <w:p w:rsidR="008D2DB5" w:rsidRDefault="002421AD">
            <w:pPr>
              <w:spacing w:before="0" w:after="0" w:line="240" w:lineRule="auto"/>
              <w:jc w:val="center"/>
              <w:rPr>
                <w:sz w:val="18"/>
                <w:szCs w:val="18"/>
              </w:rPr>
            </w:pPr>
            <w:r>
              <w:rPr>
                <w:sz w:val="18"/>
                <w:szCs w:val="18"/>
              </w:rPr>
              <w:t>8 215</w:t>
            </w:r>
          </w:p>
        </w:tc>
      </w:tr>
      <w:tr w:rsidR="008D2DB5">
        <w:tc>
          <w:tcPr>
            <w:tcW w:w="611" w:type="dxa"/>
            <w:tcMar>
              <w:left w:w="0" w:type="dxa"/>
              <w:right w:w="0" w:type="dxa"/>
            </w:tcMar>
            <w:vAlign w:val="center"/>
          </w:tcPr>
          <w:p w:rsidR="008D2DB5" w:rsidRDefault="002421AD">
            <w:pPr>
              <w:spacing w:before="0" w:after="0" w:line="240" w:lineRule="auto"/>
              <w:jc w:val="center"/>
              <w:rPr>
                <w:sz w:val="18"/>
                <w:szCs w:val="18"/>
              </w:rPr>
            </w:pPr>
            <w:r>
              <w:rPr>
                <w:sz w:val="18"/>
                <w:szCs w:val="18"/>
              </w:rPr>
              <w:t>3.</w:t>
            </w:r>
          </w:p>
        </w:tc>
        <w:tc>
          <w:tcPr>
            <w:tcW w:w="1856" w:type="dxa"/>
            <w:tcMar>
              <w:left w:w="0" w:type="dxa"/>
              <w:right w:w="0" w:type="dxa"/>
            </w:tcMar>
            <w:vAlign w:val="center"/>
          </w:tcPr>
          <w:p w:rsidR="008D2DB5" w:rsidRDefault="002421AD">
            <w:pPr>
              <w:spacing w:before="0" w:after="0" w:line="240" w:lineRule="auto"/>
              <w:jc w:val="center"/>
              <w:rPr>
                <w:sz w:val="18"/>
                <w:szCs w:val="18"/>
              </w:rPr>
            </w:pPr>
            <w:r>
              <w:rPr>
                <w:sz w:val="18"/>
                <w:szCs w:val="18"/>
              </w:rPr>
              <w:t>Mangalia</w:t>
            </w:r>
          </w:p>
        </w:tc>
        <w:tc>
          <w:tcPr>
            <w:tcW w:w="2388" w:type="dxa"/>
            <w:tcMar>
              <w:left w:w="0" w:type="dxa"/>
              <w:right w:w="0" w:type="dxa"/>
            </w:tcMar>
            <w:vAlign w:val="center"/>
          </w:tcPr>
          <w:p w:rsidR="008D2DB5" w:rsidRDefault="002421AD">
            <w:pPr>
              <w:spacing w:before="0" w:after="0" w:line="240" w:lineRule="auto"/>
              <w:jc w:val="center"/>
              <w:rPr>
                <w:sz w:val="18"/>
                <w:szCs w:val="18"/>
              </w:rPr>
            </w:pPr>
            <w:r>
              <w:rPr>
                <w:sz w:val="18"/>
                <w:szCs w:val="18"/>
              </w:rPr>
              <w:t>267</w:t>
            </w:r>
          </w:p>
        </w:tc>
        <w:tc>
          <w:tcPr>
            <w:tcW w:w="2610" w:type="dxa"/>
            <w:tcMar>
              <w:left w:w="0" w:type="dxa"/>
              <w:right w:w="0" w:type="dxa"/>
            </w:tcMar>
            <w:vAlign w:val="center"/>
          </w:tcPr>
          <w:p w:rsidR="008D2DB5" w:rsidRDefault="002421AD">
            <w:pPr>
              <w:spacing w:before="0" w:after="0" w:line="240" w:lineRule="auto"/>
              <w:jc w:val="center"/>
              <w:rPr>
                <w:sz w:val="18"/>
                <w:szCs w:val="18"/>
              </w:rPr>
            </w:pPr>
            <w:r>
              <w:rPr>
                <w:sz w:val="18"/>
                <w:szCs w:val="18"/>
              </w:rPr>
              <w:t>0</w:t>
            </w:r>
          </w:p>
        </w:tc>
        <w:tc>
          <w:tcPr>
            <w:tcW w:w="1890" w:type="dxa"/>
            <w:tcMar>
              <w:left w:w="0" w:type="dxa"/>
              <w:right w:w="0" w:type="dxa"/>
            </w:tcMar>
            <w:vAlign w:val="center"/>
          </w:tcPr>
          <w:p w:rsidR="008D2DB5" w:rsidRDefault="002421AD">
            <w:pPr>
              <w:spacing w:before="0" w:after="0" w:line="240" w:lineRule="auto"/>
              <w:jc w:val="center"/>
              <w:rPr>
                <w:sz w:val="18"/>
                <w:szCs w:val="18"/>
              </w:rPr>
            </w:pPr>
            <w:r>
              <w:rPr>
                <w:sz w:val="18"/>
                <w:szCs w:val="18"/>
              </w:rPr>
              <w:t>267</w:t>
            </w:r>
          </w:p>
        </w:tc>
      </w:tr>
    </w:tbl>
    <w:p w:rsidR="008D2DB5" w:rsidRDefault="008D2DB5">
      <w:pPr>
        <w:spacing w:line="240" w:lineRule="auto"/>
        <w:rPr>
          <w:i/>
        </w:rPr>
      </w:pPr>
    </w:p>
    <w:p w:rsidR="008D2DB5" w:rsidRDefault="002421AD">
      <w:pPr>
        <w:spacing w:line="240" w:lineRule="auto"/>
      </w:pPr>
      <w:r>
        <w:t>De remarcat faptul că în anul 2020, din cauza situației mondiale provocate de Pandemia Covid-19</w:t>
      </w:r>
      <w:r>
        <w:t>,</w:t>
      </w:r>
      <w:r>
        <w:t xml:space="preserve"> se remarcă o reducere a volumului de mărfuri încărcate/descărcate față de 2019 (11</w:t>
      </w:r>
      <w:r>
        <w:t>.</w:t>
      </w:r>
      <w:r>
        <w:t>1% la mărfuri încărcate și 11</w:t>
      </w:r>
      <w:r>
        <w:t>.</w:t>
      </w:r>
      <w:r>
        <w:t>0% la mărfuri descărcate).</w:t>
      </w:r>
    </w:p>
    <w:p w:rsidR="008D2DB5" w:rsidRDefault="002421AD">
      <w:pPr>
        <w:spacing w:line="240" w:lineRule="auto"/>
      </w:pPr>
      <w:r>
        <w:t xml:space="preserve">Conform Regulamentului TEN-T Nr. 1315/2013, dintre porturile maritime românești, doar Constanța este considerat </w:t>
      </w:r>
      <w:r>
        <w:t>apa</w:t>
      </w:r>
      <w:r>
        <w:t>rținând</w:t>
      </w:r>
      <w:r>
        <w:t xml:space="preserve"> rețe</w:t>
      </w:r>
      <w:r>
        <w:t>lei</w:t>
      </w:r>
      <w:r>
        <w:t xml:space="preserve"> TEN-T port Core.</w:t>
      </w:r>
    </w:p>
    <w:p w:rsidR="008D2DB5" w:rsidRDefault="002421AD">
      <w:pPr>
        <w:spacing w:line="240" w:lineRule="auto"/>
      </w:pPr>
      <w:r>
        <w:t xml:space="preserve">România are peste 35 de </w:t>
      </w:r>
      <w:r>
        <w:t>p</w:t>
      </w:r>
      <w:r>
        <w:t>orturi fluviale (interioare): Baziaș, Moldova Veche (incl</w:t>
      </w:r>
      <w:r>
        <w:t>ude</w:t>
      </w:r>
      <w:r>
        <w:t xml:space="preserve"> Moldova Nouă), Drencova, Șvinița, Tișovița, Dubova, Gura Văii, Orșova, Drobeta Turnu Severin (incl</w:t>
      </w:r>
      <w:r>
        <w:t>ude</w:t>
      </w:r>
      <w:r>
        <w:t xml:space="preserve"> Bazin șantier naval, Mărfuri generale, Pasageri), Porțile de fier II (Gogoșu), Gruia, Calafat, Cetate, Rast, Bechet, Corabia, Turnu Măgurele, Zimnicea, G</w:t>
      </w:r>
      <w:r>
        <w:t>iurgiu (incl</w:t>
      </w:r>
      <w:r>
        <w:t>ude</w:t>
      </w:r>
      <w:r>
        <w:t xml:space="preserve"> Ramadan, Veriga, Plantelor), Oltenița, Călărași (incl.</w:t>
      </w:r>
      <w:r>
        <w:t>ude</w:t>
      </w:r>
      <w:r>
        <w:t>Siderca, Chiciu), Fetești, Cernavodă, Hârșova, Turcoaia (incl</w:t>
      </w:r>
      <w:r>
        <w:t>ude</w:t>
      </w:r>
      <w:r>
        <w:t xml:space="preserve"> Gura Arman), Măcin, Brăila (incl</w:t>
      </w:r>
      <w:r>
        <w:t>ude</w:t>
      </w:r>
      <w:r>
        <w:t xml:space="preserve"> Docuri), Galați (incl</w:t>
      </w:r>
      <w:r>
        <w:t>ude</w:t>
      </w:r>
      <w:r>
        <w:t xml:space="preserve"> Docuri, Bazinul nou), Isaccea, Tulcea (incl</w:t>
      </w:r>
      <w:r>
        <w:t>ude</w:t>
      </w:r>
      <w:r>
        <w:t xml:space="preserve"> Industrial</w:t>
      </w:r>
      <w:r>
        <w:t>, Faleză), Mahmudia, Chilia Veche, Sulina (incl</w:t>
      </w:r>
      <w:r>
        <w:t>ude</w:t>
      </w:r>
      <w:r>
        <w:t xml:space="preserve"> Pasageri, Perimetru I, Perimetru II), Medgidia, Basarabi (Murfatlar), Ovidiu, Luminița.</w:t>
      </w:r>
    </w:p>
    <w:p w:rsidR="008D2DB5" w:rsidRDefault="002421AD">
      <w:pPr>
        <w:spacing w:line="240" w:lineRule="auto"/>
      </w:pPr>
      <w:r>
        <w:t>Dintre acestea, România consideră următoarele porturi ca fiind de tip fluvio-maritim: Sulina, Isaccea, Tulcea, Galați, Brăila. Din punct de vedere al aspectelor strategice tratate de prezentul Plan, aceste porturi sunt considerate porturi fluviale (interio</w:t>
      </w:r>
      <w:r>
        <w:t>are) care au atuul că pot opera și nave maritime de un anumit tonaj.</w:t>
      </w:r>
    </w:p>
    <w:p w:rsidR="008D2DB5" w:rsidRDefault="002421AD">
      <w:pPr>
        <w:spacing w:line="240" w:lineRule="auto"/>
      </w:pPr>
      <w:r>
        <w:t>Conform Regulamentului TEN-T Nr. 1315/2013, următoarele porturi fluviale sunt situate pe rețeaua TEN-T</w:t>
      </w:r>
      <w:r>
        <w:t>:</w:t>
      </w:r>
      <w:r>
        <w:t xml:space="preserve"> Sulina, Mahmudia, Tulcea, Galați, Brăila, Cernavodă, Medgidia, Basarabi (Murfatlar)</w:t>
      </w:r>
      <w:r>
        <w:t xml:space="preserve">, Ovidiu, Călărași, Oltenița, Giurgiu, Calafat, Drobeta Turnu Severin, Moldova Veche, la care se adaugă </w:t>
      </w:r>
      <w:r>
        <w:t>proiectele</w:t>
      </w:r>
      <w:r>
        <w:t xml:space="preserve"> porturilo</w:t>
      </w:r>
      <w:r>
        <w:t>r</w:t>
      </w:r>
      <w:r>
        <w:t xml:space="preserve"> București (1 Decembrie, Glina). Dintre acestea, porturile Galați, Cernavodă, Giurgiu, Calafat și Drobeta Turnu Severin se află pe </w:t>
      </w:r>
      <w:r>
        <w:t>rețeaua TEN-T Core.</w:t>
      </w:r>
    </w:p>
    <w:p w:rsidR="008D2DB5" w:rsidRDefault="002421AD">
      <w:pPr>
        <w:spacing w:line="240" w:lineRule="auto"/>
      </w:pPr>
      <w:r>
        <w:t>În tabelul de mai jos (ta</w:t>
      </w:r>
      <w:r>
        <w:t>belul 2.4.2)</w:t>
      </w:r>
      <w:r>
        <w:t xml:space="preserve"> se prezintă volumele de marfă transportate prin porturile fluviale în anul 2019.</w:t>
      </w:r>
    </w:p>
    <w:sdt>
      <w:sdtPr>
        <w:tag w:val="goog_rdk_105"/>
        <w:id w:val="1930387592"/>
      </w:sdtPr>
      <w:sdtEndPr/>
      <w:sdtContent>
        <w:p w:rsidR="008D2DB5" w:rsidRDefault="002421AD">
          <w:pPr>
            <w:spacing w:before="0" w:after="0" w:line="240" w:lineRule="auto"/>
            <w:jc w:val="center"/>
            <w:rPr>
              <w:b/>
              <w:i/>
              <w:sz w:val="20"/>
              <w:szCs w:val="20"/>
            </w:rPr>
          </w:pPr>
          <w:r>
            <w:rPr>
              <w:b/>
              <w:i/>
              <w:sz w:val="22"/>
              <w:szCs w:val="22"/>
            </w:rPr>
            <w:t xml:space="preserve">Tabelul 2.4.2. Volumele de marfă din porturile fluviale (2019). </w:t>
          </w:r>
          <w:r>
            <w:rPr>
              <w:i/>
              <w:sz w:val="20"/>
              <w:szCs w:val="20"/>
            </w:rPr>
            <w:t>Sursa: INS</w:t>
          </w:r>
        </w:p>
      </w:sdtContent>
    </w:sdt>
    <w:tbl>
      <w:tblPr>
        <w:tblStyle w:val="afffff4"/>
        <w:tblW w:w="94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1"/>
        <w:gridCol w:w="2354"/>
        <w:gridCol w:w="2160"/>
        <w:gridCol w:w="2160"/>
        <w:gridCol w:w="2160"/>
      </w:tblGrid>
      <w:tr w:rsidR="008D2DB5">
        <w:trPr>
          <w:jc w:val="center"/>
        </w:trPr>
        <w:tc>
          <w:tcPr>
            <w:tcW w:w="611" w:type="dxa"/>
            <w:shd w:val="clear" w:color="auto" w:fill="9FC5E8"/>
            <w:vAlign w:val="center"/>
          </w:tcPr>
          <w:p w:rsidR="008D2DB5" w:rsidRDefault="002421AD">
            <w:pPr>
              <w:jc w:val="center"/>
              <w:rPr>
                <w:b/>
              </w:rPr>
            </w:pPr>
            <w:r>
              <w:rPr>
                <w:b/>
              </w:rPr>
              <w:t>Nr. crt.</w:t>
            </w:r>
          </w:p>
        </w:tc>
        <w:tc>
          <w:tcPr>
            <w:tcW w:w="2354" w:type="dxa"/>
            <w:shd w:val="clear" w:color="auto" w:fill="9FC5E8"/>
            <w:vAlign w:val="center"/>
          </w:tcPr>
          <w:p w:rsidR="008D2DB5" w:rsidRDefault="002421AD">
            <w:pPr>
              <w:jc w:val="center"/>
              <w:rPr>
                <w:b/>
              </w:rPr>
            </w:pPr>
            <w:r>
              <w:rPr>
                <w:b/>
              </w:rPr>
              <w:t>Denumire port</w:t>
            </w:r>
          </w:p>
        </w:tc>
        <w:tc>
          <w:tcPr>
            <w:tcW w:w="2160" w:type="dxa"/>
            <w:shd w:val="clear" w:color="auto" w:fill="9FC5E8"/>
            <w:vAlign w:val="center"/>
          </w:tcPr>
          <w:p w:rsidR="008D2DB5" w:rsidRDefault="002421AD">
            <w:pPr>
              <w:jc w:val="center"/>
              <w:rPr>
                <w:b/>
              </w:rPr>
            </w:pPr>
            <w:r>
              <w:rPr>
                <w:b/>
              </w:rPr>
              <w:t xml:space="preserve">Mărfuri maritime </w:t>
            </w:r>
            <w:r>
              <w:rPr>
                <w:b/>
              </w:rPr>
              <w:t>operate (mii tone)</w:t>
            </w:r>
          </w:p>
        </w:tc>
        <w:tc>
          <w:tcPr>
            <w:tcW w:w="2160" w:type="dxa"/>
            <w:shd w:val="clear" w:color="auto" w:fill="9FC5E8"/>
            <w:vAlign w:val="center"/>
          </w:tcPr>
          <w:p w:rsidR="008D2DB5" w:rsidRDefault="002421AD">
            <w:pPr>
              <w:jc w:val="center"/>
              <w:rPr>
                <w:b/>
              </w:rPr>
            </w:pPr>
            <w:r>
              <w:rPr>
                <w:b/>
              </w:rPr>
              <w:t>Mărfuri fluviale operate (mii tone)</w:t>
            </w:r>
          </w:p>
        </w:tc>
        <w:tc>
          <w:tcPr>
            <w:tcW w:w="2160" w:type="dxa"/>
            <w:shd w:val="clear" w:color="auto" w:fill="9FC5E8"/>
            <w:vAlign w:val="center"/>
          </w:tcPr>
          <w:p w:rsidR="008D2DB5" w:rsidRDefault="002421AD">
            <w:pPr>
              <w:jc w:val="center"/>
              <w:rPr>
                <w:b/>
              </w:rPr>
            </w:pPr>
            <w:r>
              <w:rPr>
                <w:b/>
              </w:rPr>
              <w:t>TOTAL (mii tone)</w:t>
            </w:r>
          </w:p>
        </w:tc>
      </w:tr>
      <w:tr w:rsidR="008D2DB5">
        <w:trPr>
          <w:trHeight w:val="204"/>
          <w:jc w:val="center"/>
        </w:trPr>
        <w:tc>
          <w:tcPr>
            <w:tcW w:w="611" w:type="dxa"/>
            <w:tcBorders>
              <w:top w:val="single" w:sz="4" w:space="0" w:color="000000"/>
              <w:left w:val="single" w:sz="4" w:space="0" w:color="000000"/>
              <w:bottom w:val="single" w:sz="4" w:space="0" w:color="000000"/>
              <w:right w:val="single" w:sz="4" w:space="0" w:color="000000"/>
            </w:tcBorders>
            <w:tcMar>
              <w:left w:w="0" w:type="dxa"/>
              <w:right w:w="0" w:type="dxa"/>
            </w:tcMar>
            <w:vAlign w:val="bottom"/>
          </w:tcPr>
          <w:p w:rsidR="008D2DB5" w:rsidRDefault="002421AD">
            <w:pPr>
              <w:widowControl w:val="0"/>
              <w:spacing w:before="0"/>
              <w:jc w:val="center"/>
            </w:pPr>
            <w:r>
              <w:t>1</w:t>
            </w:r>
          </w:p>
        </w:tc>
        <w:tc>
          <w:tcPr>
            <w:tcW w:w="2354" w:type="dxa"/>
            <w:tcMar>
              <w:left w:w="0" w:type="dxa"/>
              <w:right w:w="0" w:type="dxa"/>
            </w:tcMar>
            <w:vAlign w:val="center"/>
          </w:tcPr>
          <w:p w:rsidR="008D2DB5" w:rsidRDefault="002421AD">
            <w:pPr>
              <w:spacing w:before="0"/>
              <w:jc w:val="center"/>
            </w:pPr>
            <w:r>
              <w:t>Galați</w:t>
            </w:r>
          </w:p>
        </w:tc>
        <w:tc>
          <w:tcPr>
            <w:tcW w:w="2160" w:type="dxa"/>
            <w:tcMar>
              <w:left w:w="0" w:type="dxa"/>
              <w:right w:w="0" w:type="dxa"/>
            </w:tcMar>
            <w:vAlign w:val="center"/>
          </w:tcPr>
          <w:p w:rsidR="008D2DB5" w:rsidRDefault="002421AD">
            <w:pPr>
              <w:spacing w:before="0"/>
              <w:jc w:val="center"/>
            </w:pPr>
            <w:r>
              <w:t>2.061</w:t>
            </w:r>
          </w:p>
        </w:tc>
        <w:tc>
          <w:tcPr>
            <w:tcW w:w="2160" w:type="dxa"/>
            <w:tcMar>
              <w:left w:w="0" w:type="dxa"/>
              <w:right w:w="0" w:type="dxa"/>
            </w:tcMar>
            <w:vAlign w:val="center"/>
          </w:tcPr>
          <w:p w:rsidR="008D2DB5" w:rsidRDefault="002421AD">
            <w:pPr>
              <w:spacing w:before="0"/>
              <w:jc w:val="center"/>
            </w:pPr>
            <w:r>
              <w:t>5.919</w:t>
            </w:r>
          </w:p>
        </w:tc>
        <w:tc>
          <w:tcPr>
            <w:tcW w:w="2160" w:type="dxa"/>
            <w:tcMar>
              <w:left w:w="0" w:type="dxa"/>
              <w:right w:w="0" w:type="dxa"/>
            </w:tcMar>
            <w:vAlign w:val="center"/>
          </w:tcPr>
          <w:p w:rsidR="008D2DB5" w:rsidRDefault="002421AD">
            <w:pPr>
              <w:spacing w:before="0"/>
              <w:jc w:val="center"/>
            </w:pPr>
            <w:r>
              <w:t>7.980</w:t>
            </w:r>
          </w:p>
        </w:tc>
      </w:tr>
      <w:tr w:rsidR="008D2DB5">
        <w:trPr>
          <w:jc w:val="center"/>
        </w:trPr>
        <w:tc>
          <w:tcPr>
            <w:tcW w:w="611" w:type="dxa"/>
            <w:tcBorders>
              <w:top w:val="single" w:sz="4" w:space="0" w:color="000000"/>
              <w:left w:val="single" w:sz="4" w:space="0" w:color="000000"/>
              <w:bottom w:val="single" w:sz="4" w:space="0" w:color="000000"/>
              <w:right w:val="single" w:sz="4" w:space="0" w:color="000000"/>
            </w:tcBorders>
            <w:tcMar>
              <w:left w:w="0" w:type="dxa"/>
              <w:right w:w="0" w:type="dxa"/>
            </w:tcMar>
            <w:vAlign w:val="bottom"/>
          </w:tcPr>
          <w:p w:rsidR="008D2DB5" w:rsidRDefault="002421AD">
            <w:pPr>
              <w:widowControl w:val="0"/>
              <w:spacing w:before="0"/>
              <w:jc w:val="center"/>
            </w:pPr>
            <w:r>
              <w:t>2</w:t>
            </w:r>
          </w:p>
        </w:tc>
        <w:tc>
          <w:tcPr>
            <w:tcW w:w="2354" w:type="dxa"/>
            <w:tcMar>
              <w:left w:w="0" w:type="dxa"/>
              <w:right w:w="0" w:type="dxa"/>
            </w:tcMar>
            <w:vAlign w:val="center"/>
          </w:tcPr>
          <w:p w:rsidR="008D2DB5" w:rsidRDefault="002421AD">
            <w:pPr>
              <w:spacing w:before="0"/>
              <w:jc w:val="center"/>
            </w:pPr>
            <w:r>
              <w:t>Tulcea</w:t>
            </w:r>
          </w:p>
        </w:tc>
        <w:tc>
          <w:tcPr>
            <w:tcW w:w="2160" w:type="dxa"/>
            <w:tcMar>
              <w:left w:w="0" w:type="dxa"/>
              <w:right w:w="0" w:type="dxa"/>
            </w:tcMar>
            <w:vAlign w:val="center"/>
          </w:tcPr>
          <w:p w:rsidR="008D2DB5" w:rsidRDefault="002421AD">
            <w:pPr>
              <w:spacing w:before="0"/>
              <w:jc w:val="center"/>
            </w:pPr>
            <w:r>
              <w:t>15</w:t>
            </w:r>
          </w:p>
        </w:tc>
        <w:tc>
          <w:tcPr>
            <w:tcW w:w="2160" w:type="dxa"/>
            <w:tcMar>
              <w:left w:w="0" w:type="dxa"/>
              <w:right w:w="0" w:type="dxa"/>
            </w:tcMar>
            <w:vAlign w:val="center"/>
          </w:tcPr>
          <w:p w:rsidR="008D2DB5" w:rsidRDefault="002421AD">
            <w:pPr>
              <w:spacing w:before="0"/>
              <w:jc w:val="center"/>
            </w:pPr>
            <w:r>
              <w:t>1.660</w:t>
            </w:r>
          </w:p>
        </w:tc>
        <w:tc>
          <w:tcPr>
            <w:tcW w:w="2160" w:type="dxa"/>
            <w:tcMar>
              <w:left w:w="0" w:type="dxa"/>
              <w:right w:w="0" w:type="dxa"/>
            </w:tcMar>
            <w:vAlign w:val="center"/>
          </w:tcPr>
          <w:p w:rsidR="008D2DB5" w:rsidRDefault="002421AD">
            <w:pPr>
              <w:spacing w:before="0"/>
              <w:jc w:val="center"/>
            </w:pPr>
            <w:r>
              <w:t>1.675</w:t>
            </w:r>
          </w:p>
        </w:tc>
      </w:tr>
      <w:tr w:rsidR="008D2DB5">
        <w:trPr>
          <w:jc w:val="center"/>
        </w:trPr>
        <w:tc>
          <w:tcPr>
            <w:tcW w:w="611" w:type="dxa"/>
            <w:tcBorders>
              <w:top w:val="single" w:sz="4" w:space="0" w:color="000000"/>
              <w:left w:val="single" w:sz="4" w:space="0" w:color="000000"/>
              <w:bottom w:val="single" w:sz="4" w:space="0" w:color="000000"/>
              <w:right w:val="single" w:sz="4" w:space="0" w:color="000000"/>
            </w:tcBorders>
            <w:tcMar>
              <w:left w:w="0" w:type="dxa"/>
              <w:right w:w="0" w:type="dxa"/>
            </w:tcMar>
            <w:vAlign w:val="bottom"/>
          </w:tcPr>
          <w:p w:rsidR="008D2DB5" w:rsidRDefault="002421AD">
            <w:pPr>
              <w:widowControl w:val="0"/>
              <w:spacing w:before="0"/>
              <w:jc w:val="center"/>
            </w:pPr>
            <w:r>
              <w:t>3</w:t>
            </w:r>
          </w:p>
        </w:tc>
        <w:tc>
          <w:tcPr>
            <w:tcW w:w="2354" w:type="dxa"/>
            <w:tcMar>
              <w:left w:w="0" w:type="dxa"/>
              <w:right w:w="0" w:type="dxa"/>
            </w:tcMar>
            <w:vAlign w:val="center"/>
          </w:tcPr>
          <w:p w:rsidR="008D2DB5" w:rsidRDefault="002421AD">
            <w:pPr>
              <w:spacing w:before="0"/>
              <w:jc w:val="center"/>
            </w:pPr>
            <w:r>
              <w:t>Brăila</w:t>
            </w:r>
          </w:p>
        </w:tc>
        <w:tc>
          <w:tcPr>
            <w:tcW w:w="2160" w:type="dxa"/>
            <w:tcMar>
              <w:left w:w="0" w:type="dxa"/>
              <w:right w:w="0" w:type="dxa"/>
            </w:tcMar>
            <w:vAlign w:val="center"/>
          </w:tcPr>
          <w:p w:rsidR="008D2DB5" w:rsidRDefault="002421AD">
            <w:pPr>
              <w:spacing w:before="0"/>
              <w:jc w:val="center"/>
            </w:pPr>
            <w:r>
              <w:t>835</w:t>
            </w:r>
          </w:p>
        </w:tc>
        <w:tc>
          <w:tcPr>
            <w:tcW w:w="2160" w:type="dxa"/>
            <w:tcMar>
              <w:left w:w="0" w:type="dxa"/>
              <w:right w:w="0" w:type="dxa"/>
            </w:tcMar>
            <w:vAlign w:val="center"/>
          </w:tcPr>
          <w:p w:rsidR="008D2DB5" w:rsidRDefault="002421AD">
            <w:pPr>
              <w:spacing w:before="0"/>
              <w:jc w:val="center"/>
            </w:pPr>
            <w:r>
              <w:t>397</w:t>
            </w:r>
          </w:p>
        </w:tc>
        <w:tc>
          <w:tcPr>
            <w:tcW w:w="2160" w:type="dxa"/>
            <w:tcMar>
              <w:left w:w="0" w:type="dxa"/>
              <w:right w:w="0" w:type="dxa"/>
            </w:tcMar>
            <w:vAlign w:val="center"/>
          </w:tcPr>
          <w:p w:rsidR="008D2DB5" w:rsidRDefault="002421AD">
            <w:pPr>
              <w:spacing w:before="0"/>
              <w:jc w:val="center"/>
            </w:pPr>
            <w:r>
              <w:t>1.232</w:t>
            </w:r>
          </w:p>
        </w:tc>
      </w:tr>
      <w:tr w:rsidR="008D2DB5">
        <w:trPr>
          <w:jc w:val="center"/>
        </w:trPr>
        <w:tc>
          <w:tcPr>
            <w:tcW w:w="611" w:type="dxa"/>
            <w:tcBorders>
              <w:top w:val="single" w:sz="4" w:space="0" w:color="000000"/>
              <w:left w:val="single" w:sz="4" w:space="0" w:color="000000"/>
              <w:bottom w:val="single" w:sz="4" w:space="0" w:color="000000"/>
              <w:right w:val="single" w:sz="4" w:space="0" w:color="000000"/>
            </w:tcBorders>
            <w:tcMar>
              <w:left w:w="0" w:type="dxa"/>
              <w:right w:w="0" w:type="dxa"/>
            </w:tcMar>
            <w:vAlign w:val="bottom"/>
          </w:tcPr>
          <w:p w:rsidR="008D2DB5" w:rsidRDefault="002421AD">
            <w:pPr>
              <w:widowControl w:val="0"/>
              <w:spacing w:before="0"/>
              <w:jc w:val="center"/>
            </w:pPr>
            <w:r>
              <w:t>4</w:t>
            </w:r>
          </w:p>
        </w:tc>
        <w:tc>
          <w:tcPr>
            <w:tcW w:w="2354" w:type="dxa"/>
            <w:tcMar>
              <w:left w:w="0" w:type="dxa"/>
              <w:right w:w="0" w:type="dxa"/>
            </w:tcMar>
            <w:vAlign w:val="center"/>
          </w:tcPr>
          <w:p w:rsidR="008D2DB5" w:rsidRDefault="002421AD">
            <w:pPr>
              <w:spacing w:before="0"/>
              <w:jc w:val="center"/>
            </w:pPr>
            <w:r>
              <w:t>Cernavodă</w:t>
            </w:r>
          </w:p>
        </w:tc>
        <w:tc>
          <w:tcPr>
            <w:tcW w:w="2160" w:type="dxa"/>
            <w:tcMar>
              <w:left w:w="0" w:type="dxa"/>
              <w:right w:w="0" w:type="dxa"/>
            </w:tcMar>
            <w:vAlign w:val="center"/>
          </w:tcPr>
          <w:p w:rsidR="008D2DB5" w:rsidRDefault="002421AD">
            <w:pPr>
              <w:spacing w:before="0"/>
              <w:jc w:val="center"/>
            </w:pPr>
            <w:r>
              <w:t>n/a</w:t>
            </w:r>
          </w:p>
        </w:tc>
        <w:tc>
          <w:tcPr>
            <w:tcW w:w="2160" w:type="dxa"/>
            <w:tcMar>
              <w:left w:w="0" w:type="dxa"/>
              <w:right w:w="0" w:type="dxa"/>
            </w:tcMar>
            <w:vAlign w:val="center"/>
          </w:tcPr>
          <w:p w:rsidR="008D2DB5" w:rsidRDefault="002421AD">
            <w:pPr>
              <w:spacing w:before="0"/>
              <w:jc w:val="center"/>
            </w:pPr>
            <w:r>
              <w:t>1.219</w:t>
            </w:r>
          </w:p>
        </w:tc>
        <w:tc>
          <w:tcPr>
            <w:tcW w:w="2160" w:type="dxa"/>
            <w:tcMar>
              <w:left w:w="0" w:type="dxa"/>
              <w:right w:w="0" w:type="dxa"/>
            </w:tcMar>
            <w:vAlign w:val="center"/>
          </w:tcPr>
          <w:p w:rsidR="008D2DB5" w:rsidRDefault="002421AD">
            <w:pPr>
              <w:spacing w:before="0"/>
              <w:jc w:val="center"/>
            </w:pPr>
            <w:r>
              <w:t>1.219</w:t>
            </w:r>
          </w:p>
        </w:tc>
      </w:tr>
      <w:tr w:rsidR="008D2DB5">
        <w:trPr>
          <w:jc w:val="center"/>
        </w:trPr>
        <w:tc>
          <w:tcPr>
            <w:tcW w:w="611" w:type="dxa"/>
            <w:tcBorders>
              <w:top w:val="single" w:sz="4" w:space="0" w:color="000000"/>
              <w:left w:val="single" w:sz="4" w:space="0" w:color="000000"/>
              <w:bottom w:val="single" w:sz="4" w:space="0" w:color="000000"/>
              <w:right w:val="single" w:sz="4" w:space="0" w:color="000000"/>
            </w:tcBorders>
            <w:tcMar>
              <w:left w:w="0" w:type="dxa"/>
              <w:right w:w="0" w:type="dxa"/>
            </w:tcMar>
            <w:vAlign w:val="bottom"/>
          </w:tcPr>
          <w:p w:rsidR="008D2DB5" w:rsidRDefault="002421AD">
            <w:pPr>
              <w:widowControl w:val="0"/>
              <w:spacing w:before="0"/>
              <w:jc w:val="center"/>
            </w:pPr>
            <w:r>
              <w:t>5</w:t>
            </w:r>
          </w:p>
        </w:tc>
        <w:tc>
          <w:tcPr>
            <w:tcW w:w="2354" w:type="dxa"/>
            <w:tcMar>
              <w:left w:w="0" w:type="dxa"/>
              <w:right w:w="0" w:type="dxa"/>
            </w:tcMar>
            <w:vAlign w:val="center"/>
          </w:tcPr>
          <w:p w:rsidR="008D2DB5" w:rsidRDefault="002421AD">
            <w:pPr>
              <w:spacing w:before="0"/>
              <w:jc w:val="center"/>
            </w:pPr>
            <w:r>
              <w:t>Drobeta T. Severin</w:t>
            </w:r>
          </w:p>
        </w:tc>
        <w:tc>
          <w:tcPr>
            <w:tcW w:w="2160" w:type="dxa"/>
            <w:tcMar>
              <w:left w:w="0" w:type="dxa"/>
              <w:right w:w="0" w:type="dxa"/>
            </w:tcMar>
            <w:vAlign w:val="center"/>
          </w:tcPr>
          <w:p w:rsidR="008D2DB5" w:rsidRDefault="002421AD">
            <w:pPr>
              <w:spacing w:before="0"/>
              <w:jc w:val="center"/>
            </w:pPr>
            <w:r>
              <w:t>n/a</w:t>
            </w:r>
          </w:p>
        </w:tc>
        <w:tc>
          <w:tcPr>
            <w:tcW w:w="2160" w:type="dxa"/>
            <w:tcMar>
              <w:left w:w="0" w:type="dxa"/>
              <w:right w:w="0" w:type="dxa"/>
            </w:tcMar>
            <w:vAlign w:val="center"/>
          </w:tcPr>
          <w:p w:rsidR="008D2DB5" w:rsidRDefault="002421AD">
            <w:pPr>
              <w:spacing w:before="0"/>
              <w:jc w:val="center"/>
            </w:pPr>
            <w:r>
              <w:t>1.152</w:t>
            </w:r>
          </w:p>
        </w:tc>
        <w:tc>
          <w:tcPr>
            <w:tcW w:w="2160" w:type="dxa"/>
            <w:tcMar>
              <w:left w:w="0" w:type="dxa"/>
              <w:right w:w="0" w:type="dxa"/>
            </w:tcMar>
            <w:vAlign w:val="center"/>
          </w:tcPr>
          <w:p w:rsidR="008D2DB5" w:rsidRDefault="002421AD">
            <w:pPr>
              <w:spacing w:before="0"/>
              <w:jc w:val="center"/>
            </w:pPr>
            <w:r>
              <w:t>1.152</w:t>
            </w:r>
          </w:p>
        </w:tc>
      </w:tr>
      <w:tr w:rsidR="008D2DB5">
        <w:trPr>
          <w:jc w:val="center"/>
        </w:trPr>
        <w:tc>
          <w:tcPr>
            <w:tcW w:w="611" w:type="dxa"/>
            <w:tcBorders>
              <w:top w:val="single" w:sz="4" w:space="0" w:color="000000"/>
              <w:left w:val="single" w:sz="4" w:space="0" w:color="000000"/>
              <w:bottom w:val="single" w:sz="4" w:space="0" w:color="000000"/>
              <w:right w:val="single" w:sz="4" w:space="0" w:color="000000"/>
            </w:tcBorders>
            <w:tcMar>
              <w:left w:w="0" w:type="dxa"/>
              <w:right w:w="0" w:type="dxa"/>
            </w:tcMar>
            <w:vAlign w:val="bottom"/>
          </w:tcPr>
          <w:p w:rsidR="008D2DB5" w:rsidRDefault="002421AD">
            <w:pPr>
              <w:widowControl w:val="0"/>
              <w:spacing w:before="0"/>
              <w:jc w:val="center"/>
            </w:pPr>
            <w:r>
              <w:t>6</w:t>
            </w:r>
          </w:p>
        </w:tc>
        <w:tc>
          <w:tcPr>
            <w:tcW w:w="2354" w:type="dxa"/>
            <w:tcMar>
              <w:left w:w="0" w:type="dxa"/>
              <w:right w:w="0" w:type="dxa"/>
            </w:tcMar>
            <w:vAlign w:val="center"/>
          </w:tcPr>
          <w:p w:rsidR="008D2DB5" w:rsidRDefault="002421AD">
            <w:pPr>
              <w:spacing w:before="0"/>
              <w:jc w:val="center"/>
            </w:pPr>
            <w:r>
              <w:t>Călărași</w:t>
            </w:r>
          </w:p>
        </w:tc>
        <w:tc>
          <w:tcPr>
            <w:tcW w:w="2160" w:type="dxa"/>
            <w:tcMar>
              <w:left w:w="0" w:type="dxa"/>
              <w:right w:w="0" w:type="dxa"/>
            </w:tcMar>
            <w:vAlign w:val="center"/>
          </w:tcPr>
          <w:p w:rsidR="008D2DB5" w:rsidRDefault="002421AD">
            <w:pPr>
              <w:spacing w:before="0"/>
              <w:jc w:val="center"/>
            </w:pPr>
            <w:r>
              <w:t>n/a</w:t>
            </w:r>
          </w:p>
        </w:tc>
        <w:tc>
          <w:tcPr>
            <w:tcW w:w="2160" w:type="dxa"/>
            <w:tcMar>
              <w:left w:w="0" w:type="dxa"/>
              <w:right w:w="0" w:type="dxa"/>
            </w:tcMar>
            <w:vAlign w:val="center"/>
          </w:tcPr>
          <w:p w:rsidR="008D2DB5" w:rsidRDefault="002421AD">
            <w:pPr>
              <w:spacing w:before="0"/>
              <w:jc w:val="center"/>
            </w:pPr>
            <w:r>
              <w:t>1.106</w:t>
            </w:r>
          </w:p>
        </w:tc>
        <w:tc>
          <w:tcPr>
            <w:tcW w:w="2160" w:type="dxa"/>
            <w:tcMar>
              <w:left w:w="0" w:type="dxa"/>
              <w:right w:w="0" w:type="dxa"/>
            </w:tcMar>
            <w:vAlign w:val="center"/>
          </w:tcPr>
          <w:p w:rsidR="008D2DB5" w:rsidRDefault="002421AD">
            <w:pPr>
              <w:spacing w:before="0"/>
              <w:jc w:val="center"/>
            </w:pPr>
            <w:r>
              <w:t>1.106</w:t>
            </w:r>
          </w:p>
        </w:tc>
      </w:tr>
      <w:tr w:rsidR="008D2DB5">
        <w:trPr>
          <w:jc w:val="center"/>
        </w:trPr>
        <w:tc>
          <w:tcPr>
            <w:tcW w:w="611" w:type="dxa"/>
            <w:tcBorders>
              <w:top w:val="single" w:sz="4" w:space="0" w:color="000000"/>
              <w:left w:val="single" w:sz="4" w:space="0" w:color="000000"/>
              <w:bottom w:val="single" w:sz="4" w:space="0" w:color="000000"/>
              <w:right w:val="single" w:sz="4" w:space="0" w:color="000000"/>
            </w:tcBorders>
            <w:tcMar>
              <w:left w:w="0" w:type="dxa"/>
              <w:right w:w="0" w:type="dxa"/>
            </w:tcMar>
            <w:vAlign w:val="bottom"/>
          </w:tcPr>
          <w:p w:rsidR="008D2DB5" w:rsidRDefault="002421AD">
            <w:pPr>
              <w:widowControl w:val="0"/>
              <w:spacing w:before="0"/>
              <w:jc w:val="center"/>
            </w:pPr>
            <w:r>
              <w:t>7</w:t>
            </w:r>
          </w:p>
        </w:tc>
        <w:tc>
          <w:tcPr>
            <w:tcW w:w="2354" w:type="dxa"/>
            <w:tcMar>
              <w:left w:w="0" w:type="dxa"/>
              <w:right w:w="0" w:type="dxa"/>
            </w:tcMar>
            <w:vAlign w:val="center"/>
          </w:tcPr>
          <w:p w:rsidR="008D2DB5" w:rsidRDefault="002421AD">
            <w:pPr>
              <w:spacing w:before="0"/>
              <w:jc w:val="center"/>
            </w:pPr>
            <w:r>
              <w:t>Măcin-Turcoaia</w:t>
            </w:r>
          </w:p>
        </w:tc>
        <w:tc>
          <w:tcPr>
            <w:tcW w:w="2160" w:type="dxa"/>
            <w:tcMar>
              <w:left w:w="0" w:type="dxa"/>
              <w:right w:w="0" w:type="dxa"/>
            </w:tcMar>
            <w:vAlign w:val="center"/>
          </w:tcPr>
          <w:p w:rsidR="008D2DB5" w:rsidRDefault="002421AD">
            <w:pPr>
              <w:spacing w:before="0"/>
              <w:jc w:val="center"/>
            </w:pPr>
            <w:r>
              <w:t>n/a</w:t>
            </w:r>
          </w:p>
        </w:tc>
        <w:tc>
          <w:tcPr>
            <w:tcW w:w="2160" w:type="dxa"/>
            <w:tcMar>
              <w:left w:w="0" w:type="dxa"/>
              <w:right w:w="0" w:type="dxa"/>
            </w:tcMar>
            <w:vAlign w:val="center"/>
          </w:tcPr>
          <w:p w:rsidR="008D2DB5" w:rsidRDefault="002421AD">
            <w:pPr>
              <w:spacing w:before="0"/>
              <w:jc w:val="center"/>
            </w:pPr>
            <w:r>
              <w:t>981</w:t>
            </w:r>
          </w:p>
        </w:tc>
        <w:tc>
          <w:tcPr>
            <w:tcW w:w="2160" w:type="dxa"/>
            <w:tcMar>
              <w:left w:w="0" w:type="dxa"/>
              <w:right w:w="0" w:type="dxa"/>
            </w:tcMar>
            <w:vAlign w:val="center"/>
          </w:tcPr>
          <w:p w:rsidR="008D2DB5" w:rsidRDefault="002421AD">
            <w:pPr>
              <w:spacing w:before="0"/>
              <w:jc w:val="center"/>
            </w:pPr>
            <w:r>
              <w:t>981</w:t>
            </w:r>
          </w:p>
        </w:tc>
      </w:tr>
      <w:tr w:rsidR="008D2DB5">
        <w:trPr>
          <w:jc w:val="center"/>
        </w:trPr>
        <w:tc>
          <w:tcPr>
            <w:tcW w:w="611" w:type="dxa"/>
            <w:tcBorders>
              <w:top w:val="single" w:sz="4" w:space="0" w:color="000000"/>
              <w:left w:val="single" w:sz="4" w:space="0" w:color="000000"/>
              <w:bottom w:val="single" w:sz="4" w:space="0" w:color="000000"/>
              <w:right w:val="single" w:sz="4" w:space="0" w:color="000000"/>
            </w:tcBorders>
            <w:tcMar>
              <w:left w:w="0" w:type="dxa"/>
              <w:right w:w="0" w:type="dxa"/>
            </w:tcMar>
            <w:vAlign w:val="bottom"/>
          </w:tcPr>
          <w:p w:rsidR="008D2DB5" w:rsidRDefault="002421AD">
            <w:pPr>
              <w:widowControl w:val="0"/>
              <w:spacing w:before="0"/>
              <w:jc w:val="center"/>
            </w:pPr>
            <w:r>
              <w:t>8</w:t>
            </w:r>
          </w:p>
        </w:tc>
        <w:tc>
          <w:tcPr>
            <w:tcW w:w="2354" w:type="dxa"/>
            <w:tcMar>
              <w:left w:w="0" w:type="dxa"/>
              <w:right w:w="0" w:type="dxa"/>
            </w:tcMar>
            <w:vAlign w:val="center"/>
          </w:tcPr>
          <w:p w:rsidR="008D2DB5" w:rsidRDefault="002421AD">
            <w:pPr>
              <w:spacing w:before="0"/>
              <w:jc w:val="center"/>
            </w:pPr>
            <w:r>
              <w:t>Giurgiu</w:t>
            </w:r>
          </w:p>
        </w:tc>
        <w:tc>
          <w:tcPr>
            <w:tcW w:w="2160" w:type="dxa"/>
            <w:tcMar>
              <w:left w:w="0" w:type="dxa"/>
              <w:right w:w="0" w:type="dxa"/>
            </w:tcMar>
            <w:vAlign w:val="center"/>
          </w:tcPr>
          <w:p w:rsidR="008D2DB5" w:rsidRDefault="002421AD">
            <w:pPr>
              <w:spacing w:before="0"/>
              <w:jc w:val="center"/>
            </w:pPr>
            <w:r>
              <w:t>n/a</w:t>
            </w:r>
          </w:p>
        </w:tc>
        <w:tc>
          <w:tcPr>
            <w:tcW w:w="2160" w:type="dxa"/>
            <w:tcMar>
              <w:left w:w="0" w:type="dxa"/>
              <w:right w:w="0" w:type="dxa"/>
            </w:tcMar>
            <w:vAlign w:val="center"/>
          </w:tcPr>
          <w:p w:rsidR="008D2DB5" w:rsidRDefault="002421AD">
            <w:pPr>
              <w:spacing w:before="0"/>
              <w:jc w:val="center"/>
            </w:pPr>
            <w:r>
              <w:t>830</w:t>
            </w:r>
          </w:p>
        </w:tc>
        <w:tc>
          <w:tcPr>
            <w:tcW w:w="2160" w:type="dxa"/>
            <w:tcMar>
              <w:left w:w="0" w:type="dxa"/>
              <w:right w:w="0" w:type="dxa"/>
            </w:tcMar>
            <w:vAlign w:val="center"/>
          </w:tcPr>
          <w:p w:rsidR="008D2DB5" w:rsidRDefault="002421AD">
            <w:pPr>
              <w:spacing w:before="0"/>
              <w:jc w:val="center"/>
            </w:pPr>
            <w:r>
              <w:t>830</w:t>
            </w:r>
          </w:p>
        </w:tc>
      </w:tr>
      <w:tr w:rsidR="008D2DB5">
        <w:trPr>
          <w:jc w:val="center"/>
        </w:trPr>
        <w:tc>
          <w:tcPr>
            <w:tcW w:w="611" w:type="dxa"/>
            <w:tcBorders>
              <w:top w:val="single" w:sz="4" w:space="0" w:color="000000"/>
              <w:left w:val="single" w:sz="4" w:space="0" w:color="000000"/>
              <w:bottom w:val="single" w:sz="4" w:space="0" w:color="000000"/>
              <w:right w:val="single" w:sz="4" w:space="0" w:color="000000"/>
            </w:tcBorders>
            <w:tcMar>
              <w:left w:w="0" w:type="dxa"/>
              <w:right w:w="0" w:type="dxa"/>
            </w:tcMar>
            <w:vAlign w:val="bottom"/>
          </w:tcPr>
          <w:p w:rsidR="008D2DB5" w:rsidRDefault="002421AD">
            <w:pPr>
              <w:widowControl w:val="0"/>
              <w:spacing w:before="0"/>
              <w:jc w:val="center"/>
            </w:pPr>
            <w:r>
              <w:t>9</w:t>
            </w:r>
          </w:p>
        </w:tc>
        <w:tc>
          <w:tcPr>
            <w:tcW w:w="2354" w:type="dxa"/>
            <w:tcMar>
              <w:left w:w="0" w:type="dxa"/>
              <w:right w:w="0" w:type="dxa"/>
            </w:tcMar>
            <w:vAlign w:val="center"/>
          </w:tcPr>
          <w:p w:rsidR="008D2DB5" w:rsidRDefault="002421AD">
            <w:pPr>
              <w:spacing w:before="0"/>
              <w:jc w:val="center"/>
            </w:pPr>
            <w:r>
              <w:t>Basarabi</w:t>
            </w:r>
          </w:p>
        </w:tc>
        <w:tc>
          <w:tcPr>
            <w:tcW w:w="2160" w:type="dxa"/>
            <w:tcMar>
              <w:left w:w="0" w:type="dxa"/>
              <w:right w:w="0" w:type="dxa"/>
            </w:tcMar>
            <w:vAlign w:val="center"/>
          </w:tcPr>
          <w:p w:rsidR="008D2DB5" w:rsidRDefault="002421AD">
            <w:pPr>
              <w:spacing w:before="0"/>
              <w:jc w:val="center"/>
            </w:pPr>
            <w:r>
              <w:t>n/a</w:t>
            </w:r>
          </w:p>
        </w:tc>
        <w:tc>
          <w:tcPr>
            <w:tcW w:w="2160" w:type="dxa"/>
            <w:tcMar>
              <w:left w:w="0" w:type="dxa"/>
              <w:right w:w="0" w:type="dxa"/>
            </w:tcMar>
            <w:vAlign w:val="center"/>
          </w:tcPr>
          <w:p w:rsidR="008D2DB5" w:rsidRDefault="002421AD">
            <w:pPr>
              <w:spacing w:before="0"/>
              <w:jc w:val="center"/>
            </w:pPr>
            <w:r>
              <w:t>654</w:t>
            </w:r>
          </w:p>
        </w:tc>
        <w:tc>
          <w:tcPr>
            <w:tcW w:w="2160" w:type="dxa"/>
            <w:tcMar>
              <w:left w:w="0" w:type="dxa"/>
              <w:right w:w="0" w:type="dxa"/>
            </w:tcMar>
            <w:vAlign w:val="center"/>
          </w:tcPr>
          <w:p w:rsidR="008D2DB5" w:rsidRDefault="002421AD">
            <w:pPr>
              <w:spacing w:before="0"/>
              <w:jc w:val="center"/>
            </w:pPr>
            <w:r>
              <w:t>654</w:t>
            </w:r>
          </w:p>
        </w:tc>
      </w:tr>
      <w:tr w:rsidR="008D2DB5">
        <w:trPr>
          <w:jc w:val="center"/>
        </w:trPr>
        <w:tc>
          <w:tcPr>
            <w:tcW w:w="611" w:type="dxa"/>
            <w:tcBorders>
              <w:top w:val="single" w:sz="4" w:space="0" w:color="000000"/>
              <w:left w:val="single" w:sz="4" w:space="0" w:color="000000"/>
              <w:bottom w:val="single" w:sz="4" w:space="0" w:color="000000"/>
              <w:right w:val="single" w:sz="4" w:space="0" w:color="000000"/>
            </w:tcBorders>
            <w:tcMar>
              <w:left w:w="0" w:type="dxa"/>
              <w:right w:w="0" w:type="dxa"/>
            </w:tcMar>
            <w:vAlign w:val="bottom"/>
          </w:tcPr>
          <w:p w:rsidR="008D2DB5" w:rsidRDefault="002421AD">
            <w:pPr>
              <w:widowControl w:val="0"/>
              <w:spacing w:before="0"/>
              <w:jc w:val="center"/>
            </w:pPr>
            <w:r>
              <w:t>10</w:t>
            </w:r>
          </w:p>
        </w:tc>
        <w:tc>
          <w:tcPr>
            <w:tcW w:w="2354" w:type="dxa"/>
            <w:tcMar>
              <w:left w:w="0" w:type="dxa"/>
              <w:right w:w="0" w:type="dxa"/>
            </w:tcMar>
            <w:vAlign w:val="center"/>
          </w:tcPr>
          <w:p w:rsidR="008D2DB5" w:rsidRDefault="002421AD">
            <w:pPr>
              <w:spacing w:before="0"/>
              <w:jc w:val="center"/>
            </w:pPr>
            <w:r>
              <w:t>Ovidiu</w:t>
            </w:r>
          </w:p>
        </w:tc>
        <w:tc>
          <w:tcPr>
            <w:tcW w:w="2160" w:type="dxa"/>
            <w:tcMar>
              <w:left w:w="0" w:type="dxa"/>
              <w:right w:w="0" w:type="dxa"/>
            </w:tcMar>
            <w:vAlign w:val="center"/>
          </w:tcPr>
          <w:p w:rsidR="008D2DB5" w:rsidRDefault="002421AD">
            <w:pPr>
              <w:spacing w:before="0"/>
              <w:jc w:val="center"/>
            </w:pPr>
            <w:r>
              <w:t>n/a</w:t>
            </w:r>
          </w:p>
        </w:tc>
        <w:tc>
          <w:tcPr>
            <w:tcW w:w="2160" w:type="dxa"/>
            <w:tcMar>
              <w:left w:w="0" w:type="dxa"/>
              <w:right w:w="0" w:type="dxa"/>
            </w:tcMar>
            <w:vAlign w:val="center"/>
          </w:tcPr>
          <w:p w:rsidR="008D2DB5" w:rsidRDefault="002421AD">
            <w:pPr>
              <w:spacing w:before="0"/>
              <w:jc w:val="center"/>
            </w:pPr>
            <w:r>
              <w:t>579</w:t>
            </w:r>
          </w:p>
        </w:tc>
        <w:tc>
          <w:tcPr>
            <w:tcW w:w="2160" w:type="dxa"/>
            <w:tcMar>
              <w:left w:w="0" w:type="dxa"/>
              <w:right w:w="0" w:type="dxa"/>
            </w:tcMar>
            <w:vAlign w:val="center"/>
          </w:tcPr>
          <w:p w:rsidR="008D2DB5" w:rsidRDefault="002421AD">
            <w:pPr>
              <w:spacing w:before="0"/>
              <w:jc w:val="center"/>
            </w:pPr>
            <w:r>
              <w:t>579</w:t>
            </w:r>
          </w:p>
        </w:tc>
      </w:tr>
      <w:tr w:rsidR="008D2DB5">
        <w:trPr>
          <w:jc w:val="center"/>
        </w:trPr>
        <w:tc>
          <w:tcPr>
            <w:tcW w:w="611" w:type="dxa"/>
            <w:tcBorders>
              <w:top w:val="single" w:sz="4" w:space="0" w:color="000000"/>
              <w:left w:val="single" w:sz="4" w:space="0" w:color="000000"/>
              <w:bottom w:val="single" w:sz="4" w:space="0" w:color="000000"/>
              <w:right w:val="single" w:sz="4" w:space="0" w:color="000000"/>
            </w:tcBorders>
            <w:tcMar>
              <w:left w:w="0" w:type="dxa"/>
              <w:right w:w="0" w:type="dxa"/>
            </w:tcMar>
            <w:vAlign w:val="bottom"/>
          </w:tcPr>
          <w:p w:rsidR="008D2DB5" w:rsidRDefault="002421AD">
            <w:pPr>
              <w:widowControl w:val="0"/>
              <w:spacing w:before="0"/>
              <w:jc w:val="center"/>
            </w:pPr>
            <w:r>
              <w:t>11</w:t>
            </w:r>
          </w:p>
        </w:tc>
        <w:tc>
          <w:tcPr>
            <w:tcW w:w="2354" w:type="dxa"/>
            <w:tcMar>
              <w:left w:w="0" w:type="dxa"/>
              <w:right w:w="0" w:type="dxa"/>
            </w:tcMar>
            <w:vAlign w:val="center"/>
          </w:tcPr>
          <w:p w:rsidR="008D2DB5" w:rsidRDefault="002421AD">
            <w:pPr>
              <w:spacing w:before="0"/>
              <w:jc w:val="center"/>
            </w:pPr>
            <w:r>
              <w:t>Oltenița</w:t>
            </w:r>
          </w:p>
        </w:tc>
        <w:tc>
          <w:tcPr>
            <w:tcW w:w="2160" w:type="dxa"/>
            <w:tcMar>
              <w:left w:w="0" w:type="dxa"/>
              <w:right w:w="0" w:type="dxa"/>
            </w:tcMar>
            <w:vAlign w:val="center"/>
          </w:tcPr>
          <w:p w:rsidR="008D2DB5" w:rsidRDefault="002421AD">
            <w:pPr>
              <w:spacing w:before="0"/>
              <w:jc w:val="center"/>
            </w:pPr>
            <w:r>
              <w:t>n/a</w:t>
            </w:r>
          </w:p>
        </w:tc>
        <w:tc>
          <w:tcPr>
            <w:tcW w:w="2160" w:type="dxa"/>
            <w:tcMar>
              <w:left w:w="0" w:type="dxa"/>
              <w:right w:w="0" w:type="dxa"/>
            </w:tcMar>
            <w:vAlign w:val="center"/>
          </w:tcPr>
          <w:p w:rsidR="008D2DB5" w:rsidRDefault="002421AD">
            <w:pPr>
              <w:spacing w:before="0"/>
              <w:jc w:val="center"/>
            </w:pPr>
            <w:r>
              <w:t>497</w:t>
            </w:r>
          </w:p>
        </w:tc>
        <w:tc>
          <w:tcPr>
            <w:tcW w:w="2160" w:type="dxa"/>
            <w:tcMar>
              <w:left w:w="0" w:type="dxa"/>
              <w:right w:w="0" w:type="dxa"/>
            </w:tcMar>
            <w:vAlign w:val="center"/>
          </w:tcPr>
          <w:p w:rsidR="008D2DB5" w:rsidRDefault="002421AD">
            <w:pPr>
              <w:spacing w:before="0"/>
              <w:jc w:val="center"/>
            </w:pPr>
            <w:r>
              <w:t>497</w:t>
            </w:r>
          </w:p>
        </w:tc>
      </w:tr>
      <w:tr w:rsidR="008D2DB5">
        <w:trPr>
          <w:jc w:val="center"/>
        </w:trPr>
        <w:tc>
          <w:tcPr>
            <w:tcW w:w="611" w:type="dxa"/>
            <w:tcBorders>
              <w:top w:val="single" w:sz="4" w:space="0" w:color="000000"/>
              <w:left w:val="single" w:sz="4" w:space="0" w:color="000000"/>
              <w:bottom w:val="single" w:sz="4" w:space="0" w:color="000000"/>
              <w:right w:val="single" w:sz="4" w:space="0" w:color="000000"/>
            </w:tcBorders>
            <w:tcMar>
              <w:left w:w="0" w:type="dxa"/>
              <w:right w:w="0" w:type="dxa"/>
            </w:tcMar>
            <w:vAlign w:val="bottom"/>
          </w:tcPr>
          <w:p w:rsidR="008D2DB5" w:rsidRDefault="002421AD">
            <w:pPr>
              <w:widowControl w:val="0"/>
              <w:spacing w:before="0"/>
              <w:jc w:val="center"/>
            </w:pPr>
            <w:r>
              <w:t>12</w:t>
            </w:r>
          </w:p>
        </w:tc>
        <w:tc>
          <w:tcPr>
            <w:tcW w:w="2354" w:type="dxa"/>
            <w:tcMar>
              <w:left w:w="0" w:type="dxa"/>
              <w:right w:w="0" w:type="dxa"/>
            </w:tcMar>
            <w:vAlign w:val="center"/>
          </w:tcPr>
          <w:p w:rsidR="008D2DB5" w:rsidRDefault="002421AD">
            <w:pPr>
              <w:spacing w:before="0"/>
              <w:jc w:val="center"/>
            </w:pPr>
            <w:r>
              <w:t>Medgidia</w:t>
            </w:r>
          </w:p>
        </w:tc>
        <w:tc>
          <w:tcPr>
            <w:tcW w:w="2160" w:type="dxa"/>
            <w:tcMar>
              <w:left w:w="0" w:type="dxa"/>
              <w:right w:w="0" w:type="dxa"/>
            </w:tcMar>
            <w:vAlign w:val="center"/>
          </w:tcPr>
          <w:p w:rsidR="008D2DB5" w:rsidRDefault="002421AD">
            <w:pPr>
              <w:spacing w:before="0"/>
              <w:jc w:val="center"/>
            </w:pPr>
            <w:r>
              <w:t>97</w:t>
            </w:r>
          </w:p>
        </w:tc>
        <w:tc>
          <w:tcPr>
            <w:tcW w:w="2160" w:type="dxa"/>
            <w:tcMar>
              <w:left w:w="0" w:type="dxa"/>
              <w:right w:w="0" w:type="dxa"/>
            </w:tcMar>
            <w:vAlign w:val="center"/>
          </w:tcPr>
          <w:p w:rsidR="008D2DB5" w:rsidRDefault="002421AD">
            <w:pPr>
              <w:spacing w:before="0"/>
              <w:jc w:val="center"/>
            </w:pPr>
            <w:r>
              <w:t>299</w:t>
            </w:r>
          </w:p>
        </w:tc>
        <w:tc>
          <w:tcPr>
            <w:tcW w:w="2160" w:type="dxa"/>
            <w:tcMar>
              <w:left w:w="0" w:type="dxa"/>
              <w:right w:w="0" w:type="dxa"/>
            </w:tcMar>
            <w:vAlign w:val="center"/>
          </w:tcPr>
          <w:p w:rsidR="008D2DB5" w:rsidRDefault="002421AD">
            <w:pPr>
              <w:spacing w:before="0"/>
              <w:jc w:val="center"/>
            </w:pPr>
            <w:r>
              <w:t>396</w:t>
            </w:r>
          </w:p>
        </w:tc>
      </w:tr>
      <w:tr w:rsidR="008D2DB5">
        <w:trPr>
          <w:jc w:val="center"/>
        </w:trPr>
        <w:tc>
          <w:tcPr>
            <w:tcW w:w="611" w:type="dxa"/>
            <w:tcBorders>
              <w:top w:val="single" w:sz="4" w:space="0" w:color="000000"/>
              <w:left w:val="single" w:sz="4" w:space="0" w:color="000000"/>
              <w:bottom w:val="single" w:sz="4" w:space="0" w:color="000000"/>
              <w:right w:val="single" w:sz="4" w:space="0" w:color="000000"/>
            </w:tcBorders>
            <w:tcMar>
              <w:left w:w="0" w:type="dxa"/>
              <w:right w:w="0" w:type="dxa"/>
            </w:tcMar>
            <w:vAlign w:val="bottom"/>
          </w:tcPr>
          <w:p w:rsidR="008D2DB5" w:rsidRDefault="002421AD">
            <w:pPr>
              <w:widowControl w:val="0"/>
              <w:spacing w:before="0"/>
              <w:jc w:val="center"/>
            </w:pPr>
            <w:r>
              <w:t>13</w:t>
            </w:r>
          </w:p>
        </w:tc>
        <w:tc>
          <w:tcPr>
            <w:tcW w:w="2354" w:type="dxa"/>
            <w:tcMar>
              <w:left w:w="0" w:type="dxa"/>
              <w:right w:w="0" w:type="dxa"/>
            </w:tcMar>
            <w:vAlign w:val="center"/>
          </w:tcPr>
          <w:p w:rsidR="008D2DB5" w:rsidRDefault="002421AD">
            <w:pPr>
              <w:spacing w:before="0"/>
              <w:jc w:val="center"/>
            </w:pPr>
            <w:r>
              <w:t>Mahmudia</w:t>
            </w:r>
          </w:p>
        </w:tc>
        <w:tc>
          <w:tcPr>
            <w:tcW w:w="2160" w:type="dxa"/>
            <w:tcMar>
              <w:left w:w="0" w:type="dxa"/>
              <w:right w:w="0" w:type="dxa"/>
            </w:tcMar>
            <w:vAlign w:val="center"/>
          </w:tcPr>
          <w:p w:rsidR="008D2DB5" w:rsidRDefault="002421AD">
            <w:pPr>
              <w:spacing w:before="0"/>
              <w:jc w:val="center"/>
            </w:pPr>
            <w:r>
              <w:t>n/a</w:t>
            </w:r>
          </w:p>
        </w:tc>
        <w:tc>
          <w:tcPr>
            <w:tcW w:w="2160" w:type="dxa"/>
            <w:tcMar>
              <w:left w:w="0" w:type="dxa"/>
              <w:right w:w="0" w:type="dxa"/>
            </w:tcMar>
            <w:vAlign w:val="center"/>
          </w:tcPr>
          <w:p w:rsidR="008D2DB5" w:rsidRDefault="002421AD">
            <w:pPr>
              <w:spacing w:before="0"/>
              <w:jc w:val="center"/>
            </w:pPr>
            <w:r>
              <w:t>305</w:t>
            </w:r>
          </w:p>
        </w:tc>
        <w:tc>
          <w:tcPr>
            <w:tcW w:w="2160" w:type="dxa"/>
            <w:tcMar>
              <w:left w:w="0" w:type="dxa"/>
              <w:right w:w="0" w:type="dxa"/>
            </w:tcMar>
            <w:vAlign w:val="center"/>
          </w:tcPr>
          <w:p w:rsidR="008D2DB5" w:rsidRDefault="002421AD">
            <w:pPr>
              <w:spacing w:before="0"/>
              <w:jc w:val="center"/>
            </w:pPr>
            <w:r>
              <w:t>305</w:t>
            </w:r>
          </w:p>
        </w:tc>
      </w:tr>
      <w:tr w:rsidR="008D2DB5">
        <w:trPr>
          <w:jc w:val="center"/>
        </w:trPr>
        <w:tc>
          <w:tcPr>
            <w:tcW w:w="611" w:type="dxa"/>
            <w:tcBorders>
              <w:top w:val="single" w:sz="4" w:space="0" w:color="000000"/>
              <w:left w:val="single" w:sz="4" w:space="0" w:color="000000"/>
              <w:bottom w:val="single" w:sz="4" w:space="0" w:color="000000"/>
              <w:right w:val="single" w:sz="4" w:space="0" w:color="000000"/>
            </w:tcBorders>
            <w:tcMar>
              <w:left w:w="0" w:type="dxa"/>
              <w:right w:w="0" w:type="dxa"/>
            </w:tcMar>
            <w:vAlign w:val="bottom"/>
          </w:tcPr>
          <w:p w:rsidR="008D2DB5" w:rsidRDefault="002421AD">
            <w:pPr>
              <w:widowControl w:val="0"/>
              <w:spacing w:before="0"/>
              <w:jc w:val="center"/>
            </w:pPr>
            <w:r>
              <w:t>14</w:t>
            </w:r>
          </w:p>
        </w:tc>
        <w:tc>
          <w:tcPr>
            <w:tcW w:w="2354" w:type="dxa"/>
            <w:tcMar>
              <w:left w:w="0" w:type="dxa"/>
              <w:right w:w="0" w:type="dxa"/>
            </w:tcMar>
            <w:vAlign w:val="center"/>
          </w:tcPr>
          <w:p w:rsidR="008D2DB5" w:rsidRDefault="002421AD">
            <w:pPr>
              <w:spacing w:before="0"/>
              <w:jc w:val="center"/>
            </w:pPr>
            <w:r>
              <w:t>Turnu Măgurele</w:t>
            </w:r>
          </w:p>
        </w:tc>
        <w:tc>
          <w:tcPr>
            <w:tcW w:w="2160" w:type="dxa"/>
            <w:tcMar>
              <w:left w:w="0" w:type="dxa"/>
              <w:right w:w="0" w:type="dxa"/>
            </w:tcMar>
            <w:vAlign w:val="center"/>
          </w:tcPr>
          <w:p w:rsidR="008D2DB5" w:rsidRDefault="002421AD">
            <w:pPr>
              <w:spacing w:before="0"/>
              <w:jc w:val="center"/>
            </w:pPr>
            <w:r>
              <w:t>n/a</w:t>
            </w:r>
          </w:p>
        </w:tc>
        <w:tc>
          <w:tcPr>
            <w:tcW w:w="2160" w:type="dxa"/>
            <w:tcMar>
              <w:left w:w="0" w:type="dxa"/>
              <w:right w:w="0" w:type="dxa"/>
            </w:tcMar>
            <w:vAlign w:val="center"/>
          </w:tcPr>
          <w:p w:rsidR="008D2DB5" w:rsidRDefault="002421AD">
            <w:pPr>
              <w:spacing w:before="0"/>
              <w:jc w:val="center"/>
            </w:pPr>
            <w:r>
              <w:t>279</w:t>
            </w:r>
          </w:p>
        </w:tc>
        <w:tc>
          <w:tcPr>
            <w:tcW w:w="2160" w:type="dxa"/>
            <w:tcMar>
              <w:left w:w="0" w:type="dxa"/>
              <w:right w:w="0" w:type="dxa"/>
            </w:tcMar>
            <w:vAlign w:val="center"/>
          </w:tcPr>
          <w:p w:rsidR="008D2DB5" w:rsidRDefault="002421AD">
            <w:pPr>
              <w:spacing w:before="0"/>
              <w:jc w:val="center"/>
            </w:pPr>
            <w:r>
              <w:t>279</w:t>
            </w:r>
          </w:p>
        </w:tc>
      </w:tr>
      <w:tr w:rsidR="008D2DB5">
        <w:trPr>
          <w:jc w:val="center"/>
        </w:trPr>
        <w:tc>
          <w:tcPr>
            <w:tcW w:w="611" w:type="dxa"/>
            <w:tcBorders>
              <w:top w:val="single" w:sz="4" w:space="0" w:color="000000"/>
              <w:left w:val="single" w:sz="4" w:space="0" w:color="000000"/>
              <w:bottom w:val="single" w:sz="4" w:space="0" w:color="000000"/>
              <w:right w:val="single" w:sz="4" w:space="0" w:color="000000"/>
            </w:tcBorders>
            <w:tcMar>
              <w:left w:w="0" w:type="dxa"/>
              <w:right w:w="0" w:type="dxa"/>
            </w:tcMar>
            <w:vAlign w:val="bottom"/>
          </w:tcPr>
          <w:p w:rsidR="008D2DB5" w:rsidRDefault="002421AD">
            <w:pPr>
              <w:widowControl w:val="0"/>
              <w:spacing w:before="0"/>
              <w:jc w:val="center"/>
            </w:pPr>
            <w:r>
              <w:t>15</w:t>
            </w:r>
          </w:p>
        </w:tc>
        <w:tc>
          <w:tcPr>
            <w:tcW w:w="2354" w:type="dxa"/>
            <w:tcMar>
              <w:left w:w="0" w:type="dxa"/>
              <w:right w:w="0" w:type="dxa"/>
            </w:tcMar>
            <w:vAlign w:val="center"/>
          </w:tcPr>
          <w:p w:rsidR="008D2DB5" w:rsidRDefault="002421AD">
            <w:pPr>
              <w:spacing w:before="0"/>
              <w:jc w:val="center"/>
            </w:pPr>
            <w:r>
              <w:t>Corabia</w:t>
            </w:r>
          </w:p>
        </w:tc>
        <w:tc>
          <w:tcPr>
            <w:tcW w:w="2160" w:type="dxa"/>
            <w:tcMar>
              <w:left w:w="0" w:type="dxa"/>
              <w:right w:w="0" w:type="dxa"/>
            </w:tcMar>
            <w:vAlign w:val="center"/>
          </w:tcPr>
          <w:p w:rsidR="008D2DB5" w:rsidRDefault="002421AD">
            <w:pPr>
              <w:spacing w:before="0"/>
              <w:jc w:val="center"/>
            </w:pPr>
            <w:r>
              <w:t>n/a</w:t>
            </w:r>
          </w:p>
        </w:tc>
        <w:tc>
          <w:tcPr>
            <w:tcW w:w="2160" w:type="dxa"/>
            <w:tcMar>
              <w:left w:w="0" w:type="dxa"/>
              <w:right w:w="0" w:type="dxa"/>
            </w:tcMar>
            <w:vAlign w:val="center"/>
          </w:tcPr>
          <w:p w:rsidR="008D2DB5" w:rsidRDefault="002421AD">
            <w:pPr>
              <w:spacing w:before="0"/>
              <w:jc w:val="center"/>
            </w:pPr>
            <w:r>
              <w:t>222</w:t>
            </w:r>
          </w:p>
        </w:tc>
        <w:tc>
          <w:tcPr>
            <w:tcW w:w="2160" w:type="dxa"/>
            <w:tcMar>
              <w:left w:w="0" w:type="dxa"/>
              <w:right w:w="0" w:type="dxa"/>
            </w:tcMar>
            <w:vAlign w:val="center"/>
          </w:tcPr>
          <w:p w:rsidR="008D2DB5" w:rsidRDefault="002421AD">
            <w:pPr>
              <w:spacing w:before="0"/>
              <w:jc w:val="center"/>
            </w:pPr>
            <w:r>
              <w:t>222</w:t>
            </w:r>
          </w:p>
        </w:tc>
      </w:tr>
      <w:tr w:rsidR="008D2DB5">
        <w:trPr>
          <w:jc w:val="center"/>
        </w:trPr>
        <w:tc>
          <w:tcPr>
            <w:tcW w:w="611" w:type="dxa"/>
            <w:tcBorders>
              <w:top w:val="single" w:sz="4" w:space="0" w:color="000000"/>
              <w:left w:val="single" w:sz="4" w:space="0" w:color="000000"/>
              <w:bottom w:val="single" w:sz="4" w:space="0" w:color="000000"/>
              <w:right w:val="single" w:sz="4" w:space="0" w:color="000000"/>
            </w:tcBorders>
            <w:tcMar>
              <w:left w:w="0" w:type="dxa"/>
              <w:right w:w="0" w:type="dxa"/>
            </w:tcMar>
            <w:vAlign w:val="bottom"/>
          </w:tcPr>
          <w:p w:rsidR="008D2DB5" w:rsidRDefault="002421AD">
            <w:pPr>
              <w:widowControl w:val="0"/>
              <w:spacing w:before="0"/>
              <w:jc w:val="center"/>
            </w:pPr>
            <w:r>
              <w:t>16</w:t>
            </w:r>
          </w:p>
        </w:tc>
        <w:tc>
          <w:tcPr>
            <w:tcW w:w="2354" w:type="dxa"/>
            <w:tcMar>
              <w:left w:w="0" w:type="dxa"/>
              <w:right w:w="0" w:type="dxa"/>
            </w:tcMar>
            <w:vAlign w:val="center"/>
          </w:tcPr>
          <w:p w:rsidR="008D2DB5" w:rsidRDefault="002421AD">
            <w:pPr>
              <w:spacing w:before="0"/>
              <w:jc w:val="center"/>
            </w:pPr>
            <w:r>
              <w:t>Calafat</w:t>
            </w:r>
          </w:p>
        </w:tc>
        <w:tc>
          <w:tcPr>
            <w:tcW w:w="2160" w:type="dxa"/>
            <w:tcMar>
              <w:left w:w="0" w:type="dxa"/>
              <w:right w:w="0" w:type="dxa"/>
            </w:tcMar>
            <w:vAlign w:val="center"/>
          </w:tcPr>
          <w:p w:rsidR="008D2DB5" w:rsidRDefault="002421AD">
            <w:pPr>
              <w:spacing w:before="0"/>
              <w:jc w:val="center"/>
            </w:pPr>
            <w:r>
              <w:t>n/a</w:t>
            </w:r>
          </w:p>
        </w:tc>
        <w:tc>
          <w:tcPr>
            <w:tcW w:w="2160" w:type="dxa"/>
            <w:tcMar>
              <w:left w:w="0" w:type="dxa"/>
              <w:right w:w="0" w:type="dxa"/>
            </w:tcMar>
            <w:vAlign w:val="center"/>
          </w:tcPr>
          <w:p w:rsidR="008D2DB5" w:rsidRDefault="002421AD">
            <w:pPr>
              <w:spacing w:before="0"/>
              <w:jc w:val="center"/>
            </w:pPr>
            <w:r>
              <w:t>214</w:t>
            </w:r>
          </w:p>
        </w:tc>
        <w:tc>
          <w:tcPr>
            <w:tcW w:w="2160" w:type="dxa"/>
            <w:tcMar>
              <w:left w:w="0" w:type="dxa"/>
              <w:right w:w="0" w:type="dxa"/>
            </w:tcMar>
            <w:vAlign w:val="center"/>
          </w:tcPr>
          <w:p w:rsidR="008D2DB5" w:rsidRDefault="002421AD">
            <w:pPr>
              <w:spacing w:before="0"/>
              <w:jc w:val="center"/>
            </w:pPr>
            <w:r>
              <w:t>214</w:t>
            </w:r>
          </w:p>
        </w:tc>
      </w:tr>
      <w:tr w:rsidR="008D2DB5">
        <w:trPr>
          <w:jc w:val="center"/>
        </w:trPr>
        <w:tc>
          <w:tcPr>
            <w:tcW w:w="611" w:type="dxa"/>
            <w:tcBorders>
              <w:top w:val="single" w:sz="4" w:space="0" w:color="000000"/>
              <w:left w:val="single" w:sz="4" w:space="0" w:color="000000"/>
              <w:bottom w:val="single" w:sz="4" w:space="0" w:color="000000"/>
              <w:right w:val="single" w:sz="4" w:space="0" w:color="000000"/>
            </w:tcBorders>
            <w:tcMar>
              <w:left w:w="0" w:type="dxa"/>
              <w:right w:w="0" w:type="dxa"/>
            </w:tcMar>
            <w:vAlign w:val="bottom"/>
          </w:tcPr>
          <w:p w:rsidR="008D2DB5" w:rsidRDefault="002421AD">
            <w:pPr>
              <w:widowControl w:val="0"/>
              <w:spacing w:before="0"/>
              <w:jc w:val="center"/>
            </w:pPr>
            <w:r>
              <w:t>17</w:t>
            </w:r>
          </w:p>
        </w:tc>
        <w:tc>
          <w:tcPr>
            <w:tcW w:w="2354" w:type="dxa"/>
            <w:tcMar>
              <w:left w:w="0" w:type="dxa"/>
              <w:right w:w="0" w:type="dxa"/>
            </w:tcMar>
            <w:vAlign w:val="center"/>
          </w:tcPr>
          <w:p w:rsidR="008D2DB5" w:rsidRDefault="002421AD">
            <w:pPr>
              <w:spacing w:before="0"/>
              <w:jc w:val="center"/>
            </w:pPr>
            <w:r>
              <w:t>Orșova</w:t>
            </w:r>
          </w:p>
        </w:tc>
        <w:tc>
          <w:tcPr>
            <w:tcW w:w="2160" w:type="dxa"/>
            <w:tcMar>
              <w:left w:w="0" w:type="dxa"/>
              <w:right w:w="0" w:type="dxa"/>
            </w:tcMar>
            <w:vAlign w:val="center"/>
          </w:tcPr>
          <w:p w:rsidR="008D2DB5" w:rsidRDefault="002421AD">
            <w:pPr>
              <w:spacing w:before="0"/>
              <w:jc w:val="center"/>
            </w:pPr>
            <w:r>
              <w:t>n/a</w:t>
            </w:r>
          </w:p>
        </w:tc>
        <w:tc>
          <w:tcPr>
            <w:tcW w:w="2160" w:type="dxa"/>
            <w:tcMar>
              <w:left w:w="0" w:type="dxa"/>
              <w:right w:w="0" w:type="dxa"/>
            </w:tcMar>
            <w:vAlign w:val="center"/>
          </w:tcPr>
          <w:p w:rsidR="008D2DB5" w:rsidRDefault="002421AD">
            <w:pPr>
              <w:spacing w:before="0"/>
              <w:jc w:val="center"/>
            </w:pPr>
            <w:r>
              <w:t>185</w:t>
            </w:r>
          </w:p>
        </w:tc>
        <w:tc>
          <w:tcPr>
            <w:tcW w:w="2160" w:type="dxa"/>
            <w:tcMar>
              <w:left w:w="0" w:type="dxa"/>
              <w:right w:w="0" w:type="dxa"/>
            </w:tcMar>
            <w:vAlign w:val="center"/>
          </w:tcPr>
          <w:p w:rsidR="008D2DB5" w:rsidRDefault="002421AD">
            <w:pPr>
              <w:spacing w:before="0"/>
              <w:jc w:val="center"/>
            </w:pPr>
            <w:r>
              <w:t>185</w:t>
            </w:r>
          </w:p>
        </w:tc>
      </w:tr>
      <w:tr w:rsidR="008D2DB5">
        <w:trPr>
          <w:jc w:val="center"/>
        </w:trPr>
        <w:tc>
          <w:tcPr>
            <w:tcW w:w="611" w:type="dxa"/>
            <w:tcBorders>
              <w:top w:val="single" w:sz="4" w:space="0" w:color="000000"/>
              <w:left w:val="single" w:sz="4" w:space="0" w:color="000000"/>
              <w:bottom w:val="single" w:sz="4" w:space="0" w:color="000000"/>
              <w:right w:val="single" w:sz="4" w:space="0" w:color="000000"/>
            </w:tcBorders>
            <w:tcMar>
              <w:left w:w="0" w:type="dxa"/>
              <w:right w:w="0" w:type="dxa"/>
            </w:tcMar>
            <w:vAlign w:val="bottom"/>
          </w:tcPr>
          <w:p w:rsidR="008D2DB5" w:rsidRDefault="002421AD">
            <w:pPr>
              <w:widowControl w:val="0"/>
              <w:spacing w:before="0"/>
              <w:jc w:val="center"/>
            </w:pPr>
            <w:r>
              <w:t>18</w:t>
            </w:r>
          </w:p>
        </w:tc>
        <w:tc>
          <w:tcPr>
            <w:tcW w:w="2354" w:type="dxa"/>
            <w:tcMar>
              <w:left w:w="0" w:type="dxa"/>
              <w:right w:w="0" w:type="dxa"/>
            </w:tcMar>
            <w:vAlign w:val="center"/>
          </w:tcPr>
          <w:p w:rsidR="008D2DB5" w:rsidRDefault="002421AD">
            <w:pPr>
              <w:spacing w:before="0"/>
              <w:jc w:val="center"/>
            </w:pPr>
            <w:r>
              <w:t>Bechet</w:t>
            </w:r>
          </w:p>
        </w:tc>
        <w:tc>
          <w:tcPr>
            <w:tcW w:w="2160" w:type="dxa"/>
            <w:tcMar>
              <w:left w:w="0" w:type="dxa"/>
              <w:right w:w="0" w:type="dxa"/>
            </w:tcMar>
            <w:vAlign w:val="center"/>
          </w:tcPr>
          <w:p w:rsidR="008D2DB5" w:rsidRDefault="002421AD">
            <w:pPr>
              <w:spacing w:before="0"/>
              <w:jc w:val="center"/>
            </w:pPr>
            <w:r>
              <w:t>n/a</w:t>
            </w:r>
          </w:p>
        </w:tc>
        <w:tc>
          <w:tcPr>
            <w:tcW w:w="2160" w:type="dxa"/>
            <w:tcMar>
              <w:left w:w="0" w:type="dxa"/>
              <w:right w:w="0" w:type="dxa"/>
            </w:tcMar>
            <w:vAlign w:val="center"/>
          </w:tcPr>
          <w:p w:rsidR="008D2DB5" w:rsidRDefault="002421AD">
            <w:pPr>
              <w:spacing w:before="0"/>
              <w:jc w:val="center"/>
            </w:pPr>
            <w:r>
              <w:t>157</w:t>
            </w:r>
          </w:p>
        </w:tc>
        <w:tc>
          <w:tcPr>
            <w:tcW w:w="2160" w:type="dxa"/>
            <w:tcMar>
              <w:left w:w="0" w:type="dxa"/>
              <w:right w:w="0" w:type="dxa"/>
            </w:tcMar>
            <w:vAlign w:val="center"/>
          </w:tcPr>
          <w:p w:rsidR="008D2DB5" w:rsidRDefault="002421AD">
            <w:pPr>
              <w:spacing w:before="0"/>
              <w:jc w:val="center"/>
            </w:pPr>
            <w:r>
              <w:t>157</w:t>
            </w:r>
          </w:p>
        </w:tc>
      </w:tr>
      <w:tr w:rsidR="008D2DB5">
        <w:trPr>
          <w:jc w:val="center"/>
        </w:trPr>
        <w:tc>
          <w:tcPr>
            <w:tcW w:w="611" w:type="dxa"/>
            <w:tcBorders>
              <w:top w:val="single" w:sz="4" w:space="0" w:color="000000"/>
              <w:left w:val="single" w:sz="4" w:space="0" w:color="000000"/>
              <w:bottom w:val="single" w:sz="4" w:space="0" w:color="000000"/>
              <w:right w:val="single" w:sz="4" w:space="0" w:color="000000"/>
            </w:tcBorders>
            <w:tcMar>
              <w:left w:w="0" w:type="dxa"/>
              <w:right w:w="0" w:type="dxa"/>
            </w:tcMar>
            <w:vAlign w:val="bottom"/>
          </w:tcPr>
          <w:p w:rsidR="008D2DB5" w:rsidRDefault="002421AD">
            <w:pPr>
              <w:widowControl w:val="0"/>
              <w:spacing w:before="0"/>
              <w:jc w:val="center"/>
            </w:pPr>
            <w:r>
              <w:t>19</w:t>
            </w:r>
          </w:p>
        </w:tc>
        <w:tc>
          <w:tcPr>
            <w:tcW w:w="2354" w:type="dxa"/>
            <w:tcMar>
              <w:left w:w="0" w:type="dxa"/>
              <w:right w:w="0" w:type="dxa"/>
            </w:tcMar>
            <w:vAlign w:val="center"/>
          </w:tcPr>
          <w:p w:rsidR="008D2DB5" w:rsidRDefault="002421AD">
            <w:pPr>
              <w:spacing w:before="0"/>
              <w:jc w:val="center"/>
            </w:pPr>
            <w:r>
              <w:t>Hârșova</w:t>
            </w:r>
          </w:p>
        </w:tc>
        <w:tc>
          <w:tcPr>
            <w:tcW w:w="2160" w:type="dxa"/>
            <w:tcMar>
              <w:left w:w="0" w:type="dxa"/>
              <w:right w:w="0" w:type="dxa"/>
            </w:tcMar>
            <w:vAlign w:val="center"/>
          </w:tcPr>
          <w:p w:rsidR="008D2DB5" w:rsidRDefault="002421AD">
            <w:pPr>
              <w:spacing w:before="0"/>
              <w:jc w:val="center"/>
            </w:pPr>
            <w:r>
              <w:t>n/a</w:t>
            </w:r>
          </w:p>
        </w:tc>
        <w:tc>
          <w:tcPr>
            <w:tcW w:w="2160" w:type="dxa"/>
            <w:tcMar>
              <w:left w:w="0" w:type="dxa"/>
              <w:right w:w="0" w:type="dxa"/>
            </w:tcMar>
            <w:vAlign w:val="center"/>
          </w:tcPr>
          <w:p w:rsidR="008D2DB5" w:rsidRDefault="002421AD">
            <w:pPr>
              <w:spacing w:before="0"/>
              <w:jc w:val="center"/>
            </w:pPr>
            <w:r>
              <w:t>121</w:t>
            </w:r>
          </w:p>
        </w:tc>
        <w:tc>
          <w:tcPr>
            <w:tcW w:w="2160" w:type="dxa"/>
            <w:tcMar>
              <w:left w:w="0" w:type="dxa"/>
              <w:right w:w="0" w:type="dxa"/>
            </w:tcMar>
            <w:vAlign w:val="center"/>
          </w:tcPr>
          <w:p w:rsidR="008D2DB5" w:rsidRDefault="002421AD">
            <w:pPr>
              <w:spacing w:before="0"/>
              <w:jc w:val="center"/>
            </w:pPr>
            <w:r>
              <w:t>121</w:t>
            </w:r>
          </w:p>
        </w:tc>
      </w:tr>
      <w:tr w:rsidR="008D2DB5">
        <w:trPr>
          <w:jc w:val="center"/>
        </w:trPr>
        <w:tc>
          <w:tcPr>
            <w:tcW w:w="611" w:type="dxa"/>
            <w:tcBorders>
              <w:top w:val="single" w:sz="4" w:space="0" w:color="000000"/>
              <w:left w:val="single" w:sz="4" w:space="0" w:color="000000"/>
              <w:bottom w:val="single" w:sz="4" w:space="0" w:color="000000"/>
              <w:right w:val="single" w:sz="4" w:space="0" w:color="000000"/>
            </w:tcBorders>
            <w:tcMar>
              <w:left w:w="0" w:type="dxa"/>
              <w:right w:w="0" w:type="dxa"/>
            </w:tcMar>
            <w:vAlign w:val="bottom"/>
          </w:tcPr>
          <w:p w:rsidR="008D2DB5" w:rsidRDefault="002421AD">
            <w:pPr>
              <w:widowControl w:val="0"/>
              <w:spacing w:before="0"/>
              <w:jc w:val="center"/>
            </w:pPr>
            <w:r>
              <w:t>20</w:t>
            </w:r>
          </w:p>
        </w:tc>
        <w:tc>
          <w:tcPr>
            <w:tcW w:w="2354" w:type="dxa"/>
            <w:tcMar>
              <w:left w:w="0" w:type="dxa"/>
              <w:right w:w="0" w:type="dxa"/>
            </w:tcMar>
            <w:vAlign w:val="center"/>
          </w:tcPr>
          <w:p w:rsidR="008D2DB5" w:rsidRDefault="002421AD">
            <w:pPr>
              <w:spacing w:before="0"/>
              <w:jc w:val="center"/>
            </w:pPr>
            <w:r>
              <w:t>Isaccea</w:t>
            </w:r>
          </w:p>
        </w:tc>
        <w:tc>
          <w:tcPr>
            <w:tcW w:w="2160" w:type="dxa"/>
            <w:tcMar>
              <w:left w:w="0" w:type="dxa"/>
              <w:right w:w="0" w:type="dxa"/>
            </w:tcMar>
            <w:vAlign w:val="center"/>
          </w:tcPr>
          <w:p w:rsidR="008D2DB5" w:rsidRDefault="002421AD">
            <w:pPr>
              <w:spacing w:before="0"/>
              <w:jc w:val="center"/>
            </w:pPr>
            <w:r>
              <w:t>n/a</w:t>
            </w:r>
          </w:p>
        </w:tc>
        <w:tc>
          <w:tcPr>
            <w:tcW w:w="2160" w:type="dxa"/>
            <w:tcMar>
              <w:left w:w="0" w:type="dxa"/>
              <w:right w:w="0" w:type="dxa"/>
            </w:tcMar>
            <w:vAlign w:val="center"/>
          </w:tcPr>
          <w:p w:rsidR="008D2DB5" w:rsidRDefault="002421AD">
            <w:pPr>
              <w:spacing w:before="0"/>
              <w:jc w:val="center"/>
            </w:pPr>
            <w:r>
              <w:t>88</w:t>
            </w:r>
          </w:p>
        </w:tc>
        <w:tc>
          <w:tcPr>
            <w:tcW w:w="2160" w:type="dxa"/>
            <w:tcMar>
              <w:left w:w="0" w:type="dxa"/>
              <w:right w:w="0" w:type="dxa"/>
            </w:tcMar>
            <w:vAlign w:val="center"/>
          </w:tcPr>
          <w:p w:rsidR="008D2DB5" w:rsidRDefault="002421AD">
            <w:pPr>
              <w:spacing w:before="0"/>
              <w:jc w:val="center"/>
            </w:pPr>
            <w:r>
              <w:t>88</w:t>
            </w:r>
          </w:p>
        </w:tc>
      </w:tr>
      <w:tr w:rsidR="008D2DB5">
        <w:trPr>
          <w:jc w:val="center"/>
        </w:trPr>
        <w:tc>
          <w:tcPr>
            <w:tcW w:w="611" w:type="dxa"/>
            <w:tcBorders>
              <w:top w:val="single" w:sz="4" w:space="0" w:color="000000"/>
              <w:left w:val="single" w:sz="4" w:space="0" w:color="000000"/>
              <w:bottom w:val="single" w:sz="4" w:space="0" w:color="000000"/>
              <w:right w:val="single" w:sz="4" w:space="0" w:color="000000"/>
            </w:tcBorders>
            <w:tcMar>
              <w:left w:w="0" w:type="dxa"/>
              <w:right w:w="0" w:type="dxa"/>
            </w:tcMar>
            <w:vAlign w:val="bottom"/>
          </w:tcPr>
          <w:p w:rsidR="008D2DB5" w:rsidRDefault="002421AD">
            <w:pPr>
              <w:widowControl w:val="0"/>
              <w:spacing w:before="0"/>
              <w:jc w:val="center"/>
            </w:pPr>
            <w:r>
              <w:t>21</w:t>
            </w:r>
          </w:p>
        </w:tc>
        <w:tc>
          <w:tcPr>
            <w:tcW w:w="2354" w:type="dxa"/>
            <w:tcMar>
              <w:left w:w="0" w:type="dxa"/>
              <w:right w:w="0" w:type="dxa"/>
            </w:tcMar>
            <w:vAlign w:val="center"/>
          </w:tcPr>
          <w:p w:rsidR="008D2DB5" w:rsidRDefault="002421AD">
            <w:pPr>
              <w:spacing w:before="0"/>
              <w:jc w:val="center"/>
            </w:pPr>
            <w:r>
              <w:t>Moldova Veche</w:t>
            </w:r>
          </w:p>
        </w:tc>
        <w:tc>
          <w:tcPr>
            <w:tcW w:w="2160" w:type="dxa"/>
            <w:tcMar>
              <w:left w:w="0" w:type="dxa"/>
              <w:right w:w="0" w:type="dxa"/>
            </w:tcMar>
            <w:vAlign w:val="center"/>
          </w:tcPr>
          <w:p w:rsidR="008D2DB5" w:rsidRDefault="002421AD">
            <w:pPr>
              <w:spacing w:before="0"/>
              <w:jc w:val="center"/>
            </w:pPr>
            <w:r>
              <w:t>n/a</w:t>
            </w:r>
          </w:p>
        </w:tc>
        <w:tc>
          <w:tcPr>
            <w:tcW w:w="2160" w:type="dxa"/>
            <w:tcMar>
              <w:left w:w="0" w:type="dxa"/>
              <w:right w:w="0" w:type="dxa"/>
            </w:tcMar>
            <w:vAlign w:val="center"/>
          </w:tcPr>
          <w:p w:rsidR="008D2DB5" w:rsidRDefault="002421AD">
            <w:pPr>
              <w:spacing w:before="0"/>
              <w:jc w:val="center"/>
            </w:pPr>
            <w:r>
              <w:t>83</w:t>
            </w:r>
          </w:p>
        </w:tc>
        <w:tc>
          <w:tcPr>
            <w:tcW w:w="2160" w:type="dxa"/>
            <w:tcMar>
              <w:left w:w="0" w:type="dxa"/>
              <w:right w:w="0" w:type="dxa"/>
            </w:tcMar>
            <w:vAlign w:val="center"/>
          </w:tcPr>
          <w:p w:rsidR="008D2DB5" w:rsidRDefault="002421AD">
            <w:pPr>
              <w:spacing w:before="0"/>
              <w:jc w:val="center"/>
            </w:pPr>
            <w:r>
              <w:t>83</w:t>
            </w:r>
          </w:p>
        </w:tc>
      </w:tr>
      <w:tr w:rsidR="008D2DB5">
        <w:trPr>
          <w:jc w:val="center"/>
        </w:trPr>
        <w:tc>
          <w:tcPr>
            <w:tcW w:w="611" w:type="dxa"/>
            <w:tcBorders>
              <w:top w:val="single" w:sz="4" w:space="0" w:color="000000"/>
              <w:left w:val="single" w:sz="4" w:space="0" w:color="000000"/>
              <w:bottom w:val="single" w:sz="4" w:space="0" w:color="000000"/>
              <w:right w:val="single" w:sz="4" w:space="0" w:color="000000"/>
            </w:tcBorders>
            <w:tcMar>
              <w:left w:w="0" w:type="dxa"/>
              <w:right w:w="0" w:type="dxa"/>
            </w:tcMar>
            <w:vAlign w:val="bottom"/>
          </w:tcPr>
          <w:p w:rsidR="008D2DB5" w:rsidRDefault="002421AD">
            <w:pPr>
              <w:widowControl w:val="0"/>
              <w:spacing w:before="0"/>
              <w:jc w:val="center"/>
            </w:pPr>
            <w:r>
              <w:t>22</w:t>
            </w:r>
          </w:p>
        </w:tc>
        <w:tc>
          <w:tcPr>
            <w:tcW w:w="2354" w:type="dxa"/>
            <w:tcMar>
              <w:left w:w="0" w:type="dxa"/>
              <w:right w:w="0" w:type="dxa"/>
            </w:tcMar>
            <w:vAlign w:val="center"/>
          </w:tcPr>
          <w:p w:rsidR="008D2DB5" w:rsidRDefault="002421AD">
            <w:pPr>
              <w:spacing w:before="0"/>
              <w:jc w:val="center"/>
            </w:pPr>
            <w:r>
              <w:t>Zimnicea</w:t>
            </w:r>
          </w:p>
        </w:tc>
        <w:tc>
          <w:tcPr>
            <w:tcW w:w="2160" w:type="dxa"/>
            <w:tcMar>
              <w:left w:w="0" w:type="dxa"/>
              <w:right w:w="0" w:type="dxa"/>
            </w:tcMar>
            <w:vAlign w:val="center"/>
          </w:tcPr>
          <w:p w:rsidR="008D2DB5" w:rsidRDefault="002421AD">
            <w:pPr>
              <w:spacing w:before="0"/>
              <w:jc w:val="center"/>
            </w:pPr>
            <w:r>
              <w:t>n/a</w:t>
            </w:r>
          </w:p>
        </w:tc>
        <w:tc>
          <w:tcPr>
            <w:tcW w:w="2160" w:type="dxa"/>
            <w:tcMar>
              <w:left w:w="0" w:type="dxa"/>
              <w:right w:w="0" w:type="dxa"/>
            </w:tcMar>
            <w:vAlign w:val="center"/>
          </w:tcPr>
          <w:p w:rsidR="008D2DB5" w:rsidRDefault="002421AD">
            <w:pPr>
              <w:spacing w:before="0"/>
              <w:jc w:val="center"/>
            </w:pPr>
            <w:r>
              <w:t>65</w:t>
            </w:r>
          </w:p>
        </w:tc>
        <w:tc>
          <w:tcPr>
            <w:tcW w:w="2160" w:type="dxa"/>
            <w:tcMar>
              <w:left w:w="0" w:type="dxa"/>
              <w:right w:w="0" w:type="dxa"/>
            </w:tcMar>
            <w:vAlign w:val="center"/>
          </w:tcPr>
          <w:p w:rsidR="008D2DB5" w:rsidRDefault="002421AD">
            <w:pPr>
              <w:spacing w:before="0"/>
              <w:jc w:val="center"/>
            </w:pPr>
            <w:r>
              <w:t>65</w:t>
            </w:r>
          </w:p>
        </w:tc>
      </w:tr>
      <w:tr w:rsidR="008D2DB5">
        <w:trPr>
          <w:jc w:val="center"/>
        </w:trPr>
        <w:tc>
          <w:tcPr>
            <w:tcW w:w="611" w:type="dxa"/>
            <w:tcBorders>
              <w:top w:val="single" w:sz="4" w:space="0" w:color="000000"/>
              <w:left w:val="single" w:sz="4" w:space="0" w:color="000000"/>
              <w:bottom w:val="single" w:sz="4" w:space="0" w:color="000000"/>
              <w:right w:val="single" w:sz="4" w:space="0" w:color="000000"/>
            </w:tcBorders>
            <w:tcMar>
              <w:left w:w="0" w:type="dxa"/>
              <w:right w:w="0" w:type="dxa"/>
            </w:tcMar>
            <w:vAlign w:val="bottom"/>
          </w:tcPr>
          <w:p w:rsidR="008D2DB5" w:rsidRDefault="002421AD">
            <w:pPr>
              <w:widowControl w:val="0"/>
              <w:spacing w:before="0"/>
              <w:jc w:val="center"/>
            </w:pPr>
            <w:r>
              <w:t>23</w:t>
            </w:r>
          </w:p>
        </w:tc>
        <w:tc>
          <w:tcPr>
            <w:tcW w:w="2354" w:type="dxa"/>
            <w:tcMar>
              <w:left w:w="0" w:type="dxa"/>
              <w:right w:w="0" w:type="dxa"/>
            </w:tcMar>
            <w:vAlign w:val="center"/>
          </w:tcPr>
          <w:p w:rsidR="008D2DB5" w:rsidRDefault="002421AD">
            <w:pPr>
              <w:spacing w:before="0"/>
              <w:jc w:val="center"/>
            </w:pPr>
            <w:r>
              <w:t>Zona Delta (incl. Sulina)</w:t>
            </w:r>
          </w:p>
        </w:tc>
        <w:tc>
          <w:tcPr>
            <w:tcW w:w="2160" w:type="dxa"/>
            <w:tcMar>
              <w:left w:w="0" w:type="dxa"/>
              <w:right w:w="0" w:type="dxa"/>
            </w:tcMar>
            <w:vAlign w:val="center"/>
          </w:tcPr>
          <w:p w:rsidR="008D2DB5" w:rsidRDefault="002421AD">
            <w:pPr>
              <w:spacing w:before="0"/>
              <w:jc w:val="center"/>
            </w:pPr>
            <w:r>
              <w:t>n/a</w:t>
            </w:r>
          </w:p>
        </w:tc>
        <w:tc>
          <w:tcPr>
            <w:tcW w:w="2160" w:type="dxa"/>
            <w:tcMar>
              <w:left w:w="0" w:type="dxa"/>
              <w:right w:w="0" w:type="dxa"/>
            </w:tcMar>
            <w:vAlign w:val="center"/>
          </w:tcPr>
          <w:p w:rsidR="008D2DB5" w:rsidRDefault="002421AD">
            <w:pPr>
              <w:spacing w:before="0"/>
              <w:jc w:val="center"/>
            </w:pPr>
            <w:r>
              <w:t>34</w:t>
            </w:r>
          </w:p>
        </w:tc>
        <w:tc>
          <w:tcPr>
            <w:tcW w:w="2160" w:type="dxa"/>
            <w:tcMar>
              <w:left w:w="0" w:type="dxa"/>
              <w:right w:w="0" w:type="dxa"/>
            </w:tcMar>
            <w:vAlign w:val="center"/>
          </w:tcPr>
          <w:p w:rsidR="008D2DB5" w:rsidRDefault="002421AD">
            <w:pPr>
              <w:spacing w:before="0"/>
              <w:jc w:val="center"/>
            </w:pPr>
            <w:r>
              <w:t>34</w:t>
            </w:r>
          </w:p>
        </w:tc>
      </w:tr>
      <w:tr w:rsidR="008D2DB5">
        <w:trPr>
          <w:jc w:val="center"/>
        </w:trPr>
        <w:tc>
          <w:tcPr>
            <w:tcW w:w="611" w:type="dxa"/>
            <w:tcBorders>
              <w:top w:val="single" w:sz="4" w:space="0" w:color="000000"/>
              <w:left w:val="single" w:sz="4" w:space="0" w:color="000000"/>
              <w:bottom w:val="single" w:sz="4" w:space="0" w:color="000000"/>
              <w:right w:val="single" w:sz="4" w:space="0" w:color="000000"/>
            </w:tcBorders>
            <w:tcMar>
              <w:left w:w="0" w:type="dxa"/>
              <w:right w:w="0" w:type="dxa"/>
            </w:tcMar>
            <w:vAlign w:val="bottom"/>
          </w:tcPr>
          <w:p w:rsidR="008D2DB5" w:rsidRDefault="002421AD">
            <w:pPr>
              <w:widowControl w:val="0"/>
              <w:spacing w:before="0"/>
              <w:jc w:val="center"/>
            </w:pPr>
            <w:r>
              <w:t>24</w:t>
            </w:r>
          </w:p>
        </w:tc>
        <w:tc>
          <w:tcPr>
            <w:tcW w:w="2354" w:type="dxa"/>
            <w:tcMar>
              <w:left w:w="0" w:type="dxa"/>
              <w:right w:w="0" w:type="dxa"/>
            </w:tcMar>
            <w:vAlign w:val="center"/>
          </w:tcPr>
          <w:p w:rsidR="008D2DB5" w:rsidRDefault="002421AD">
            <w:pPr>
              <w:spacing w:before="0"/>
              <w:jc w:val="center"/>
            </w:pPr>
            <w:r>
              <w:t>Luminița</w:t>
            </w:r>
          </w:p>
        </w:tc>
        <w:tc>
          <w:tcPr>
            <w:tcW w:w="2160" w:type="dxa"/>
            <w:tcMar>
              <w:left w:w="0" w:type="dxa"/>
              <w:right w:w="0" w:type="dxa"/>
            </w:tcMar>
            <w:vAlign w:val="center"/>
          </w:tcPr>
          <w:p w:rsidR="008D2DB5" w:rsidRDefault="002421AD">
            <w:pPr>
              <w:spacing w:before="0"/>
              <w:jc w:val="center"/>
            </w:pPr>
            <w:r>
              <w:t>n/a</w:t>
            </w:r>
          </w:p>
        </w:tc>
        <w:tc>
          <w:tcPr>
            <w:tcW w:w="2160" w:type="dxa"/>
            <w:tcMar>
              <w:left w:w="0" w:type="dxa"/>
              <w:right w:w="0" w:type="dxa"/>
            </w:tcMar>
            <w:vAlign w:val="center"/>
          </w:tcPr>
          <w:p w:rsidR="008D2DB5" w:rsidRDefault="002421AD">
            <w:pPr>
              <w:spacing w:before="0"/>
              <w:jc w:val="center"/>
            </w:pPr>
            <w:r>
              <w:t>6</w:t>
            </w:r>
          </w:p>
        </w:tc>
        <w:tc>
          <w:tcPr>
            <w:tcW w:w="2160" w:type="dxa"/>
            <w:tcMar>
              <w:left w:w="0" w:type="dxa"/>
              <w:right w:w="0" w:type="dxa"/>
            </w:tcMar>
            <w:vAlign w:val="center"/>
          </w:tcPr>
          <w:p w:rsidR="008D2DB5" w:rsidRDefault="002421AD">
            <w:pPr>
              <w:spacing w:before="0"/>
              <w:jc w:val="center"/>
            </w:pPr>
            <w:r>
              <w:t>6</w:t>
            </w:r>
          </w:p>
        </w:tc>
      </w:tr>
    </w:tbl>
    <w:p w:rsidR="008D2DB5" w:rsidRDefault="008D2DB5">
      <w:pPr>
        <w:spacing w:line="240" w:lineRule="auto"/>
        <w:rPr>
          <w:i/>
          <w:sz w:val="18"/>
          <w:szCs w:val="18"/>
        </w:rPr>
      </w:pPr>
    </w:p>
    <w:p w:rsidR="008D2DB5" w:rsidRDefault="002421AD">
      <w:pPr>
        <w:spacing w:line="240" w:lineRule="auto"/>
      </w:pPr>
      <w:bookmarkStart w:id="86" w:name="_heading=h.1x0gk37" w:colFirst="0" w:colLast="0"/>
      <w:bookmarkEnd w:id="86"/>
      <w:r>
        <w:t>De remarcat faptul că operarea de containere rămâne relevantă doar la nivelul porturilor maritime (P</w:t>
      </w:r>
      <w:r>
        <w:t>ortul</w:t>
      </w:r>
      <w:r>
        <w:t xml:space="preserve"> Constanța) în </w:t>
      </w:r>
      <w:r>
        <w:t>anul</w:t>
      </w:r>
      <w:r>
        <w:t xml:space="preserve"> 2019 înregistrându-se aprox</w:t>
      </w:r>
      <w:r>
        <w:t>imativ</w:t>
      </w:r>
      <w:r>
        <w:t xml:space="preserve"> 665 mii TEU nivel sensibil egal cu cel din 2018, pe când la nivelul porturilor fluviale nivelul d</w:t>
      </w:r>
      <w:r>
        <w:t>e operare a containerelor este neglijabil (aprox</w:t>
      </w:r>
      <w:r>
        <w:t>imativ</w:t>
      </w:r>
      <w:r>
        <w:t xml:space="preserve"> 1800 TEU în a</w:t>
      </w:r>
      <w:r>
        <w:t xml:space="preserve">nul </w:t>
      </w:r>
      <w:r>
        <w:t xml:space="preserve">2019). </w:t>
      </w:r>
    </w:p>
    <w:p w:rsidR="008D2DB5" w:rsidRDefault="002421AD">
      <w:pPr>
        <w:spacing w:line="240" w:lineRule="auto"/>
      </w:pPr>
      <w:r>
        <w:t>Există mai multe porturi turistice la Marea Neagră sau la Dunăre, dar impactul economic al acestora este predominant local și nu fac subiectul prezentului Plan. De altfel, se r</w:t>
      </w:r>
      <w:r>
        <w:t>ecomandă ca dezvoltarea acestor porturi de tip „marina” să se realizeze sub autoritate locală însă coordonat din punct de vedere al siguranței cu MTI. Porturile turistice nu se vor dezvolta pentru activități cargo/industriale.</w:t>
      </w:r>
    </w:p>
    <w:p w:rsidR="008D2DB5" w:rsidRDefault="002421AD">
      <w:pPr>
        <w:spacing w:line="240" w:lineRule="auto"/>
      </w:pPr>
      <w:r>
        <w:t>Dunărea reprezintă artera pri</w:t>
      </w:r>
      <w:r>
        <w:t>ncipală a căilor navigabile interioare ale României. În anul 2019, pe căile navigabile interioare ale României s-au transportat 33</w:t>
      </w:r>
      <w:r>
        <w:t>.</w:t>
      </w:r>
      <w:r>
        <w:t>26 milioane tone marfă echivalentul a aprox</w:t>
      </w:r>
      <w:r>
        <w:t>imativ</w:t>
      </w:r>
      <w:r>
        <w:t xml:space="preserve"> 14 miliarde tone-km. Principalul beneficiar extern al transportului pe Dună</w:t>
      </w:r>
      <w:r>
        <w:t>re fiind Serbia așa cum reiese din graficul de mai jos (figura 2</w:t>
      </w:r>
      <w:r>
        <w:t>.4.1</w:t>
      </w:r>
      <w:r>
        <w:t>).</w:t>
      </w:r>
    </w:p>
    <w:p w:rsidR="008D2DB5" w:rsidRDefault="002421AD">
      <w:pPr>
        <w:spacing w:before="0" w:after="0" w:line="240" w:lineRule="auto"/>
        <w:jc w:val="center"/>
        <w:rPr>
          <w:i/>
        </w:rPr>
      </w:pPr>
      <w:r>
        <w:rPr>
          <w:i/>
          <w:noProof/>
        </w:rPr>
        <w:drawing>
          <wp:inline distT="114300" distB="114300" distL="114300" distR="114300">
            <wp:extent cx="4724400" cy="2605300"/>
            <wp:effectExtent l="12700" t="12700" r="12700" b="12700"/>
            <wp:docPr id="2744"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00"/>
                    <a:srcRect/>
                    <a:stretch>
                      <a:fillRect/>
                    </a:stretch>
                  </pic:blipFill>
                  <pic:spPr>
                    <a:xfrm>
                      <a:off x="0" y="0"/>
                      <a:ext cx="4724400" cy="2605300"/>
                    </a:xfrm>
                    <a:prstGeom prst="rect">
                      <a:avLst/>
                    </a:prstGeom>
                    <a:ln w="12700">
                      <a:solidFill>
                        <a:srgbClr val="000000"/>
                      </a:solidFill>
                      <a:prstDash val="solid"/>
                    </a:ln>
                  </pic:spPr>
                </pic:pic>
              </a:graphicData>
            </a:graphic>
          </wp:inline>
        </w:drawing>
      </w:r>
    </w:p>
    <w:p w:rsidR="008D2DB5" w:rsidRDefault="002421AD">
      <w:pPr>
        <w:spacing w:before="0" w:after="0" w:line="240" w:lineRule="auto"/>
        <w:jc w:val="center"/>
        <w:rPr>
          <w:i/>
          <w:sz w:val="22"/>
          <w:szCs w:val="22"/>
        </w:rPr>
      </w:pPr>
      <w:r>
        <w:rPr>
          <w:b/>
          <w:i/>
          <w:sz w:val="22"/>
          <w:szCs w:val="22"/>
        </w:rPr>
        <w:t>Figura 2.4.1. Structura transportului pe căi navigabile interioare, % din mii tone-kilometri (2019)</w:t>
      </w:r>
    </w:p>
    <w:p w:rsidR="008D2DB5" w:rsidRDefault="008D2DB5">
      <w:pPr>
        <w:spacing w:line="240" w:lineRule="auto"/>
        <w:jc w:val="center"/>
        <w:rPr>
          <w:i/>
        </w:rPr>
      </w:pPr>
    </w:p>
    <w:p w:rsidR="008D2DB5" w:rsidRDefault="002421AD">
      <w:pPr>
        <w:spacing w:line="240" w:lineRule="auto"/>
      </w:pPr>
      <w:r>
        <w:t>Este interesant de observat faptul că în anul 2019 România s-a situat pe locul 3 î</w:t>
      </w:r>
      <w:r>
        <w:t>ntre statele membre</w:t>
      </w:r>
      <w:r>
        <w:t xml:space="preserve"> </w:t>
      </w:r>
      <w:r>
        <w:t>UE în ceea ce privește volumul total al transportului pe căi navigabile interioare, în primele poziții fiind în mod dominant Olanda și Germania, așa cum reiese din graficul de mai jos</w:t>
      </w:r>
      <w:r>
        <w:t xml:space="preserve"> (figura 2.4.2.)</w:t>
      </w:r>
    </w:p>
    <w:p w:rsidR="008D2DB5" w:rsidRDefault="002421AD">
      <w:pPr>
        <w:spacing w:before="0" w:after="0" w:line="240" w:lineRule="auto"/>
        <w:jc w:val="center"/>
        <w:rPr>
          <w:b/>
          <w:i/>
        </w:rPr>
      </w:pPr>
      <w:r>
        <w:rPr>
          <w:b/>
          <w:i/>
          <w:noProof/>
        </w:rPr>
        <w:drawing>
          <wp:inline distT="114300" distB="114300" distL="114300" distR="114300">
            <wp:extent cx="4824413" cy="2689471"/>
            <wp:effectExtent l="12700" t="12700" r="12700" b="12700"/>
            <wp:docPr id="267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1"/>
                    <a:srcRect/>
                    <a:stretch>
                      <a:fillRect/>
                    </a:stretch>
                  </pic:blipFill>
                  <pic:spPr>
                    <a:xfrm>
                      <a:off x="0" y="0"/>
                      <a:ext cx="4824413" cy="2689471"/>
                    </a:xfrm>
                    <a:prstGeom prst="rect">
                      <a:avLst/>
                    </a:prstGeom>
                    <a:ln w="12700">
                      <a:solidFill>
                        <a:srgbClr val="000000"/>
                      </a:solidFill>
                      <a:prstDash val="solid"/>
                    </a:ln>
                  </pic:spPr>
                </pic:pic>
              </a:graphicData>
            </a:graphic>
          </wp:inline>
        </w:drawing>
      </w:r>
    </w:p>
    <w:p w:rsidR="008D2DB5" w:rsidRDefault="002421AD">
      <w:pPr>
        <w:spacing w:before="0" w:after="0" w:line="240" w:lineRule="auto"/>
        <w:jc w:val="center"/>
        <w:rPr>
          <w:b/>
          <w:i/>
        </w:rPr>
      </w:pPr>
      <w:r>
        <w:rPr>
          <w:b/>
          <w:i/>
          <w:sz w:val="22"/>
          <w:szCs w:val="22"/>
        </w:rPr>
        <w:t xml:space="preserve">Figura 2.4.2. Structura volumului </w:t>
      </w:r>
      <w:r>
        <w:rPr>
          <w:b/>
          <w:i/>
          <w:sz w:val="22"/>
          <w:szCs w:val="22"/>
        </w:rPr>
        <w:t>total al transporturilor pe căi navigabile interioare, % din mii tone - kilometri (2019)</w:t>
      </w:r>
    </w:p>
    <w:p w:rsidR="008D2DB5" w:rsidRDefault="002421AD">
      <w:pPr>
        <w:spacing w:before="240" w:after="240" w:line="240" w:lineRule="auto"/>
      </w:pPr>
      <w:r>
        <w:t>În anul 2019 s-a înregistrat o creștere cu 11</w:t>
      </w:r>
      <w:r>
        <w:t>.</w:t>
      </w:r>
      <w:r>
        <w:t>9%, față de 2018, a volumului total (rezultat al trendului transportului internațional, care a crescut cu 32</w:t>
      </w:r>
      <w:r>
        <w:t>.</w:t>
      </w:r>
      <w:r>
        <w:t>1% și al transportul național cu 6</w:t>
      </w:r>
      <w:r>
        <w:t>.</w:t>
      </w:r>
      <w:r>
        <w:t>5%, în timp ce transportul de tranzit a înregistrat o scădere cu 4</w:t>
      </w:r>
      <w:r>
        <w:t>.</w:t>
      </w:r>
      <w:r>
        <w:t>9%) iar în anul 2020 valorile totale au înreg</w:t>
      </w:r>
      <w:r>
        <w:t>istrat o scădere cu 8</w:t>
      </w:r>
      <w:r>
        <w:t>.</w:t>
      </w:r>
      <w:r>
        <w:t>2%, față de anul 2019 (rezultat al scăderii transportului național cu 18</w:t>
      </w:r>
      <w:r>
        <w:t>.</w:t>
      </w:r>
      <w:r>
        <w:t>7% și a transportul de tranzit cu 32</w:t>
      </w:r>
      <w:r>
        <w:t>.</w:t>
      </w:r>
      <w:r>
        <w:t>9%, în timp ce transportul internațional a înregistrat creștere cu 18</w:t>
      </w:r>
      <w:r>
        <w:t>.</w:t>
      </w:r>
      <w:r>
        <w:t>1%) (figura 2.4.3.).</w:t>
      </w:r>
    </w:p>
    <w:p w:rsidR="008D2DB5" w:rsidRDefault="002421AD">
      <w:pPr>
        <w:spacing w:before="0" w:after="0" w:line="240" w:lineRule="auto"/>
        <w:jc w:val="center"/>
      </w:pPr>
      <w:r>
        <w:rPr>
          <w:noProof/>
        </w:rPr>
        <w:drawing>
          <wp:inline distT="0" distB="0" distL="114300" distR="114300">
            <wp:extent cx="5124450" cy="2847340"/>
            <wp:effectExtent l="0" t="0" r="0" b="0"/>
            <wp:docPr id="268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2"/>
                    <a:srcRect/>
                    <a:stretch>
                      <a:fillRect/>
                    </a:stretch>
                  </pic:blipFill>
                  <pic:spPr>
                    <a:xfrm>
                      <a:off x="0" y="0"/>
                      <a:ext cx="5124450" cy="2847340"/>
                    </a:xfrm>
                    <a:prstGeom prst="rect">
                      <a:avLst/>
                    </a:prstGeom>
                    <a:ln/>
                  </pic:spPr>
                </pic:pic>
              </a:graphicData>
            </a:graphic>
          </wp:inline>
        </w:drawing>
      </w:r>
    </w:p>
    <w:p w:rsidR="008D2DB5" w:rsidRDefault="002421AD">
      <w:pPr>
        <w:spacing w:before="0" w:after="0" w:line="240" w:lineRule="auto"/>
        <w:jc w:val="center"/>
        <w:rPr>
          <w:b/>
          <w:i/>
          <w:sz w:val="22"/>
          <w:szCs w:val="22"/>
        </w:rPr>
      </w:pPr>
      <w:r>
        <w:rPr>
          <w:b/>
          <w:i/>
          <w:sz w:val="22"/>
          <w:szCs w:val="22"/>
        </w:rPr>
        <w:t>Figura 2.4.3. Prognoză indicatori transport naval</w:t>
      </w:r>
    </w:p>
    <w:p w:rsidR="008D2DB5" w:rsidRDefault="008D2DB5">
      <w:pPr>
        <w:spacing w:before="0" w:after="0" w:line="240" w:lineRule="auto"/>
        <w:jc w:val="center"/>
        <w:rPr>
          <w:b/>
          <w:i/>
          <w:sz w:val="22"/>
          <w:szCs w:val="22"/>
        </w:rPr>
      </w:pPr>
    </w:p>
    <w:p w:rsidR="008D2DB5" w:rsidRDefault="002421AD">
      <w:pPr>
        <w:spacing w:line="240" w:lineRule="auto"/>
      </w:pPr>
      <w:r>
        <w:t>Principala problemă a transportului pe Dunăre o reprezintă lipsa de predictibilitate cauzată de adâncimile mici (sub 2</w:t>
      </w:r>
      <w:r>
        <w:t>.</w:t>
      </w:r>
      <w:r>
        <w:t>5 m) în anumite perioade ale anului. Din acest motiv, în special în logistica internaț</w:t>
      </w:r>
      <w:r>
        <w:t xml:space="preserve">ională, transportul pe Dunărea de jos este evitat. O </w:t>
      </w:r>
      <w:r>
        <w:t>barjă</w:t>
      </w:r>
      <w:r>
        <w:t xml:space="preserve"> are pescajul de 0</w:t>
      </w:r>
      <w:r>
        <w:t>.</w:t>
      </w:r>
      <w:r>
        <w:t>5 m, fără încărcătură și de până la 3 m când este încărcată la maxim. Operatorii pot să estimeze ce volum de marfă pot transporta cu barjele, în funcție de prognozele privind nive</w:t>
      </w:r>
      <w:r>
        <w:t>lul apei. Împingătoarele sau remorcherele sunt nave care necesită o adâncime a apei de 1</w:t>
      </w:r>
      <w:r>
        <w:t>.</w:t>
      </w:r>
      <w:r>
        <w:t xml:space="preserve">8 – 2 m. Apele puțin adânci, dar mai ales lățimea șenalului împiedică navigarea convoaielor formate din </w:t>
      </w:r>
      <w:r>
        <w:t>două</w:t>
      </w:r>
      <w:r>
        <w:t xml:space="preserve"> sau mai multe barje astfel încât unii operatori sunt nevoi</w:t>
      </w:r>
      <w:r>
        <w:t>ț</w:t>
      </w:r>
      <w:r>
        <w:t>i să treacă cu câte o barjă și să execute mai multe operațiuni cu împingătoarele sau remorcherele, ceea ce înseamnă costuri suplimentare pentru transport.</w:t>
      </w:r>
    </w:p>
    <w:p w:rsidR="008D2DB5" w:rsidRDefault="002421AD">
      <w:pPr>
        <w:spacing w:line="240" w:lineRule="auto"/>
      </w:pPr>
      <w:r>
        <w:t xml:space="preserve">Regimul navigației pe Dunăre este reglementat de </w:t>
      </w:r>
      <w:r>
        <w:rPr>
          <w:i/>
        </w:rPr>
        <w:t>Convenția despre regimul navigației pe Dunăre</w:t>
      </w:r>
      <w:r>
        <w:rPr>
          <w:i/>
          <w:vertAlign w:val="superscript"/>
        </w:rPr>
        <w:footnoteReference w:id="1"/>
      </w:r>
      <w:r>
        <w:t>, Co</w:t>
      </w:r>
      <w:r>
        <w:t>nform prevederilor art. 3 statele riverane își iau angajamentul de a menține sectoarele lor de Dunăre în stare de navigabilitate, de a executa lucrările necesare asigurării și îmbunătățirii condițiilor de navigație și de a nu împiedica navigația pe calea n</w:t>
      </w:r>
      <w:r>
        <w:t xml:space="preserve">avigabilă. </w:t>
      </w:r>
    </w:p>
    <w:p w:rsidR="008D2DB5" w:rsidRDefault="002421AD">
      <w:pPr>
        <w:spacing w:line="240" w:lineRule="auto"/>
      </w:pPr>
      <w:r>
        <w:t>Totodată, Convenția reglementează înființarea Comisiei Dunării care emite recomandări în ceea ce privește gabaritele de navigație. Pentru sectorul comun româno – bulgar, conform recomandărilor Comisiei Dunării, trebuie asigurate adâncimile mini</w:t>
      </w:r>
      <w:r>
        <w:t xml:space="preserve">me pentru navigație pe </w:t>
      </w:r>
      <w:r>
        <w:rPr>
          <w:i/>
        </w:rPr>
        <w:t>Dunărea Fluvială</w:t>
      </w:r>
      <w:r>
        <w:t xml:space="preserve"> (km 175 – km 1075) de 2.5 m față de ENR</w:t>
      </w:r>
      <w:r>
        <w:rPr>
          <w:vertAlign w:val="superscript"/>
        </w:rPr>
        <w:footnoteReference w:id="2"/>
      </w:r>
      <w:r>
        <w:t xml:space="preserve"> și lățimi ale șenalului navigabil între 150 m și 180 m iar pe </w:t>
      </w:r>
      <w:r>
        <w:rPr>
          <w:i/>
        </w:rPr>
        <w:t>Dunărea Maritimă</w:t>
      </w:r>
      <w:r>
        <w:t xml:space="preserve"> (km 100 – km 175), inclusiv pe Canalul Sulina, o adâncime de 7.32 m.</w:t>
      </w:r>
    </w:p>
    <w:p w:rsidR="008D2DB5" w:rsidRDefault="002421AD">
      <w:pPr>
        <w:spacing w:line="240" w:lineRule="auto"/>
      </w:pPr>
      <w:r>
        <w:t>Sectorul românesc al Dunăr</w:t>
      </w:r>
      <w:r>
        <w:t>ii, cuprins între km 1075 – Baziaș și până la vărsarea în Marea Neagră, km 100 – Bara Sulina, este caracterizat prin multiple schimbări morfologice ale albiei fluviului și fenomene de eroziune a malurilor, ceea ce conduce la apariția unor sectoare/puncte c</w:t>
      </w:r>
      <w:r>
        <w:t>ritice, prin deplasarea și depunerea pe fundul albiei a unor cantități semnificative de sedimente.</w:t>
      </w:r>
    </w:p>
    <w:p w:rsidR="008D2DB5" w:rsidRDefault="002421AD">
      <w:pPr>
        <w:spacing w:line="240" w:lineRule="auto"/>
      </w:pPr>
      <w:r>
        <w:t>Conform Acordului între Guvernul Republicii Populare Române și Guvernul Republicii Populare Bulgaria cu privire la întreținerea și îmbunătățirea șenalului na</w:t>
      </w:r>
      <w:r>
        <w:t>vigabil pe sectorul româno-bulgar al Dunării, semnat la Sofia la 28 noiembrie 1955, întreținerea și îmbunătățirea condițiilor de navigație în sectorul Dunării care constituie frontiera de stat dintre Republica Bulgaria și România se efectuează astfel:</w:t>
      </w:r>
    </w:p>
    <w:p w:rsidR="008D2DB5" w:rsidRDefault="002421AD">
      <w:pPr>
        <w:numPr>
          <w:ilvl w:val="0"/>
          <w:numId w:val="124"/>
        </w:numPr>
        <w:spacing w:after="0" w:line="240" w:lineRule="auto"/>
        <w:ind w:hanging="446"/>
      </w:pPr>
      <w:r>
        <w:t>sect</w:t>
      </w:r>
      <w:r>
        <w:t>orul dintre km 845-500 (Gura râului Timoc) și km 610 (amonte port Somovit) este întreținut de către România, pe acest sector partea bulgară execută semnalizarea costieră de pe malul drept al Dunării;</w:t>
      </w:r>
    </w:p>
    <w:p w:rsidR="008D2DB5" w:rsidRDefault="002421AD">
      <w:pPr>
        <w:numPr>
          <w:ilvl w:val="0"/>
          <w:numId w:val="124"/>
        </w:numPr>
        <w:spacing w:after="0" w:line="240" w:lineRule="auto"/>
        <w:ind w:hanging="446"/>
      </w:pPr>
      <w:r>
        <w:t>sectorul dintre km 610 (amonte port Somovit) și km 375 (</w:t>
      </w:r>
      <w:r>
        <w:t>aval port Silistra) este întreținut de către Bulgaria, pe acest sector. Partea română, prin AFDJ RA Galați, execută doar semnalizarea costieră de pe malul stâng al Dunării.</w:t>
      </w:r>
    </w:p>
    <w:sdt>
      <w:sdtPr>
        <w:tag w:val="goog_rdk_106"/>
        <w:id w:val="-1733611909"/>
      </w:sdtPr>
      <w:sdtEndPr/>
      <w:sdtContent>
        <w:p w:rsidR="008D2DB5" w:rsidRDefault="002421AD">
          <w:pPr>
            <w:spacing w:line="240" w:lineRule="auto"/>
          </w:pPr>
        </w:p>
      </w:sdtContent>
    </w:sdt>
    <w:p w:rsidR="008D2DB5" w:rsidRDefault="002421AD">
      <w:pPr>
        <w:spacing w:line="240" w:lineRule="auto"/>
      </w:pPr>
      <w:r>
        <w:t xml:space="preserve">Există 12 puncte critice pe sectorul comun </w:t>
      </w:r>
      <w:r>
        <w:t>r</w:t>
      </w:r>
      <w:r>
        <w:t>omâno-</w:t>
      </w:r>
      <w:r>
        <w:t>b</w:t>
      </w:r>
      <w:r>
        <w:t>ulgar, din care 6 pe sectorul</w:t>
      </w:r>
      <w:r>
        <w:t xml:space="preserve"> gestionat de R</w:t>
      </w:r>
      <w:r>
        <w:t>omânia</w:t>
      </w:r>
      <w:r>
        <w:t xml:space="preserve"> și alte 6 pe sectorul gestionat de B</w:t>
      </w:r>
      <w:r>
        <w:t>ulgaria</w:t>
      </w:r>
      <w:r>
        <w:t>, după cum urmează:</w:t>
      </w:r>
    </w:p>
    <w:tbl>
      <w:tblPr>
        <w:tblStyle w:val="afffff5"/>
        <w:tblW w:w="9540" w:type="dxa"/>
        <w:jc w:val="cente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600" w:firstRow="0" w:lastRow="0" w:firstColumn="0" w:lastColumn="0" w:noHBand="1" w:noVBand="1"/>
      </w:tblPr>
      <w:tblGrid>
        <w:gridCol w:w="4800"/>
        <w:gridCol w:w="4740"/>
      </w:tblGrid>
      <w:tr w:rsidR="008D2DB5">
        <w:trPr>
          <w:trHeight w:val="3555"/>
          <w:jc w:val="center"/>
        </w:trPr>
        <w:tc>
          <w:tcPr>
            <w:tcW w:w="4800" w:type="dxa"/>
            <w:shd w:val="clear" w:color="auto" w:fill="auto"/>
            <w:tcMar>
              <w:top w:w="28" w:type="dxa"/>
              <w:left w:w="28" w:type="dxa"/>
              <w:bottom w:w="28" w:type="dxa"/>
              <w:right w:w="28" w:type="dxa"/>
            </w:tcMar>
          </w:tcPr>
          <w:p w:rsidR="008D2DB5" w:rsidRDefault="002421AD">
            <w:pPr>
              <w:spacing w:line="240" w:lineRule="auto"/>
              <w:jc w:val="left"/>
              <w:rPr>
                <w:i/>
              </w:rPr>
            </w:pPr>
            <w:r>
              <w:rPr>
                <w:i/>
              </w:rPr>
              <w:t>Puncte critice pe sectorul administrat de partea română:</w:t>
            </w:r>
          </w:p>
          <w:p w:rsidR="008D2DB5" w:rsidRDefault="002421AD">
            <w:pPr>
              <w:numPr>
                <w:ilvl w:val="0"/>
                <w:numId w:val="24"/>
              </w:numPr>
              <w:pBdr>
                <w:top w:val="nil"/>
                <w:left w:val="nil"/>
                <w:bottom w:val="nil"/>
                <w:right w:val="nil"/>
                <w:between w:val="nil"/>
              </w:pBdr>
              <w:spacing w:before="0" w:after="0" w:line="240" w:lineRule="auto"/>
              <w:jc w:val="left"/>
              <w:rPr>
                <w:i/>
              </w:rPr>
            </w:pPr>
            <w:r>
              <w:rPr>
                <w:i/>
              </w:rPr>
              <w:t>punctul critic 01 – Gârla Mare (km 839-km 837)</w:t>
            </w:r>
          </w:p>
          <w:p w:rsidR="008D2DB5" w:rsidRDefault="002421AD">
            <w:pPr>
              <w:numPr>
                <w:ilvl w:val="0"/>
                <w:numId w:val="24"/>
              </w:numPr>
              <w:pBdr>
                <w:top w:val="nil"/>
                <w:left w:val="nil"/>
                <w:bottom w:val="nil"/>
                <w:right w:val="nil"/>
                <w:between w:val="nil"/>
              </w:pBdr>
              <w:spacing w:before="0" w:after="0" w:line="240" w:lineRule="auto"/>
              <w:jc w:val="left"/>
              <w:rPr>
                <w:i/>
              </w:rPr>
            </w:pPr>
            <w:r>
              <w:rPr>
                <w:i/>
              </w:rPr>
              <w:t>punctul critic 02 – Salcia (km 824-820)</w:t>
            </w:r>
          </w:p>
          <w:p w:rsidR="008D2DB5" w:rsidRDefault="002421AD">
            <w:pPr>
              <w:numPr>
                <w:ilvl w:val="0"/>
                <w:numId w:val="24"/>
              </w:numPr>
              <w:pBdr>
                <w:top w:val="nil"/>
                <w:left w:val="nil"/>
                <w:bottom w:val="nil"/>
                <w:right w:val="nil"/>
                <w:between w:val="nil"/>
              </w:pBdr>
              <w:spacing w:before="0" w:after="0" w:line="240" w:lineRule="auto"/>
              <w:jc w:val="left"/>
              <w:rPr>
                <w:i/>
              </w:rPr>
            </w:pPr>
            <w:r>
              <w:rPr>
                <w:i/>
              </w:rPr>
              <w:t>punctul critic 03 – Bogdan-Secian (km 786-782)</w:t>
            </w:r>
          </w:p>
          <w:p w:rsidR="008D2DB5" w:rsidRDefault="002421AD">
            <w:pPr>
              <w:numPr>
                <w:ilvl w:val="0"/>
                <w:numId w:val="24"/>
              </w:numPr>
              <w:pBdr>
                <w:top w:val="nil"/>
                <w:left w:val="nil"/>
                <w:bottom w:val="nil"/>
                <w:right w:val="nil"/>
                <w:between w:val="nil"/>
              </w:pBdr>
              <w:spacing w:before="0" w:after="0" w:line="240" w:lineRule="auto"/>
              <w:jc w:val="left"/>
              <w:rPr>
                <w:i/>
              </w:rPr>
            </w:pPr>
            <w:r>
              <w:rPr>
                <w:i/>
              </w:rPr>
              <w:t>punctul critic 04 – Dobrina (km 762-756)</w:t>
            </w:r>
          </w:p>
          <w:p w:rsidR="008D2DB5" w:rsidRDefault="002421AD">
            <w:pPr>
              <w:numPr>
                <w:ilvl w:val="0"/>
                <w:numId w:val="24"/>
              </w:numPr>
              <w:pBdr>
                <w:top w:val="nil"/>
                <w:left w:val="nil"/>
                <w:bottom w:val="nil"/>
                <w:right w:val="nil"/>
                <w:between w:val="nil"/>
              </w:pBdr>
              <w:spacing w:before="0" w:after="0" w:line="240" w:lineRule="auto"/>
              <w:jc w:val="left"/>
              <w:rPr>
                <w:i/>
              </w:rPr>
            </w:pPr>
            <w:r>
              <w:rPr>
                <w:i/>
              </w:rPr>
              <w:t>punctul critic 05 – Bechet (km 678-673)</w:t>
            </w:r>
          </w:p>
          <w:p w:rsidR="008D2DB5" w:rsidRDefault="002421AD">
            <w:pPr>
              <w:numPr>
                <w:ilvl w:val="0"/>
                <w:numId w:val="24"/>
              </w:numPr>
              <w:pBdr>
                <w:top w:val="nil"/>
                <w:left w:val="nil"/>
                <w:bottom w:val="nil"/>
                <w:right w:val="nil"/>
                <w:between w:val="nil"/>
              </w:pBdr>
              <w:spacing w:before="0" w:after="0" w:line="240" w:lineRule="auto"/>
              <w:jc w:val="left"/>
              <w:rPr>
                <w:i/>
              </w:rPr>
            </w:pPr>
            <w:r>
              <w:rPr>
                <w:i/>
              </w:rPr>
              <w:t>punctul critic 06 – Corabia (km 632-626)</w:t>
            </w:r>
          </w:p>
        </w:tc>
        <w:tc>
          <w:tcPr>
            <w:tcW w:w="4740" w:type="dxa"/>
            <w:shd w:val="clear" w:color="auto" w:fill="auto"/>
            <w:tcMar>
              <w:top w:w="28" w:type="dxa"/>
              <w:left w:w="28" w:type="dxa"/>
              <w:bottom w:w="28" w:type="dxa"/>
              <w:right w:w="28" w:type="dxa"/>
            </w:tcMar>
          </w:tcPr>
          <w:sdt>
            <w:sdtPr>
              <w:tag w:val="goog_rdk_107"/>
              <w:id w:val="1716311371"/>
            </w:sdtPr>
            <w:sdtEndPr/>
            <w:sdtContent>
              <w:p w:rsidR="008D2DB5" w:rsidRDefault="002421AD">
                <w:pPr>
                  <w:spacing w:line="240" w:lineRule="auto"/>
                  <w:jc w:val="left"/>
                  <w:rPr>
                    <w:i/>
                  </w:rPr>
                </w:pPr>
                <w:r>
                  <w:rPr>
                    <w:i/>
                  </w:rPr>
                  <w:t>Puncte critice pe sectorul administrat de parte</w:t>
                </w:r>
                <w:r>
                  <w:rPr>
                    <w:i/>
                  </w:rPr>
                  <w:t>a bulgară:</w:t>
                </w:r>
              </w:p>
            </w:sdtContent>
          </w:sdt>
          <w:p w:rsidR="008D2DB5" w:rsidRDefault="002421AD">
            <w:pPr>
              <w:numPr>
                <w:ilvl w:val="0"/>
                <w:numId w:val="135"/>
              </w:numPr>
              <w:pBdr>
                <w:top w:val="nil"/>
                <w:left w:val="nil"/>
                <w:bottom w:val="nil"/>
                <w:right w:val="nil"/>
                <w:between w:val="nil"/>
              </w:pBdr>
              <w:spacing w:before="0" w:after="0" w:line="240" w:lineRule="auto"/>
              <w:jc w:val="left"/>
              <w:rPr>
                <w:i/>
              </w:rPr>
            </w:pPr>
            <w:r>
              <w:rPr>
                <w:i/>
              </w:rPr>
              <w:t>punctul critic 07 – Belene (km 577-560)</w:t>
            </w:r>
          </w:p>
          <w:p w:rsidR="008D2DB5" w:rsidRDefault="002421AD">
            <w:pPr>
              <w:numPr>
                <w:ilvl w:val="0"/>
                <w:numId w:val="135"/>
              </w:numPr>
              <w:pBdr>
                <w:top w:val="nil"/>
                <w:left w:val="nil"/>
                <w:bottom w:val="nil"/>
                <w:right w:val="nil"/>
                <w:between w:val="nil"/>
              </w:pBdr>
              <w:spacing w:before="0" w:after="0" w:line="240" w:lineRule="auto"/>
              <w:jc w:val="left"/>
              <w:rPr>
                <w:i/>
              </w:rPr>
            </w:pPr>
            <w:r>
              <w:rPr>
                <w:i/>
              </w:rPr>
              <w:t>punctul critic 08 – Vardim (km 542-539)</w:t>
            </w:r>
          </w:p>
          <w:p w:rsidR="008D2DB5" w:rsidRDefault="002421AD">
            <w:pPr>
              <w:numPr>
                <w:ilvl w:val="0"/>
                <w:numId w:val="135"/>
              </w:numPr>
              <w:pBdr>
                <w:top w:val="nil"/>
                <w:left w:val="nil"/>
                <w:bottom w:val="nil"/>
                <w:right w:val="nil"/>
                <w:between w:val="nil"/>
              </w:pBdr>
              <w:spacing w:before="0" w:after="0" w:line="240" w:lineRule="auto"/>
              <w:jc w:val="left"/>
              <w:rPr>
                <w:i/>
              </w:rPr>
            </w:pPr>
            <w:r>
              <w:rPr>
                <w:i/>
              </w:rPr>
              <w:t>punctul critic 09 – Iantra (km 537-534)</w:t>
            </w:r>
          </w:p>
          <w:p w:rsidR="008D2DB5" w:rsidRDefault="002421AD">
            <w:pPr>
              <w:numPr>
                <w:ilvl w:val="0"/>
                <w:numId w:val="135"/>
              </w:numPr>
              <w:pBdr>
                <w:top w:val="nil"/>
                <w:left w:val="nil"/>
                <w:bottom w:val="nil"/>
                <w:right w:val="nil"/>
                <w:between w:val="nil"/>
              </w:pBdr>
              <w:spacing w:before="0" w:after="0" w:line="240" w:lineRule="auto"/>
              <w:jc w:val="left"/>
              <w:rPr>
                <w:i/>
              </w:rPr>
            </w:pPr>
            <w:r>
              <w:rPr>
                <w:i/>
              </w:rPr>
              <w:t>punctul critic 10 – Batin (km 530-520)</w:t>
            </w:r>
          </w:p>
          <w:p w:rsidR="008D2DB5" w:rsidRDefault="002421AD">
            <w:pPr>
              <w:numPr>
                <w:ilvl w:val="0"/>
                <w:numId w:val="135"/>
              </w:numPr>
              <w:pBdr>
                <w:top w:val="nil"/>
                <w:left w:val="nil"/>
                <w:bottom w:val="nil"/>
                <w:right w:val="nil"/>
                <w:between w:val="nil"/>
              </w:pBdr>
              <w:spacing w:before="0" w:after="0" w:line="240" w:lineRule="auto"/>
              <w:jc w:val="left"/>
              <w:rPr>
                <w:i/>
              </w:rPr>
            </w:pPr>
            <w:r>
              <w:rPr>
                <w:i/>
              </w:rPr>
              <w:t>punctul critic 11 – Kosui (km 428-423)</w:t>
            </w:r>
          </w:p>
          <w:p w:rsidR="008D2DB5" w:rsidRDefault="002421AD">
            <w:pPr>
              <w:numPr>
                <w:ilvl w:val="0"/>
                <w:numId w:val="135"/>
              </w:numPr>
              <w:pBdr>
                <w:top w:val="nil"/>
                <w:left w:val="nil"/>
                <w:bottom w:val="nil"/>
                <w:right w:val="nil"/>
                <w:between w:val="nil"/>
              </w:pBdr>
              <w:spacing w:before="0" w:after="0" w:line="240" w:lineRule="auto"/>
              <w:jc w:val="left"/>
              <w:rPr>
                <w:i/>
              </w:rPr>
            </w:pPr>
            <w:r>
              <w:rPr>
                <w:i/>
              </w:rPr>
              <w:t>punctul critic 12 – Popina (km 408-401)</w:t>
            </w:r>
          </w:p>
        </w:tc>
      </w:tr>
    </w:tbl>
    <w:p w:rsidR="008D2DB5" w:rsidRDefault="008D2DB5">
      <w:pPr>
        <w:spacing w:line="240" w:lineRule="auto"/>
      </w:pPr>
    </w:p>
    <w:p w:rsidR="008D2DB5" w:rsidRDefault="002421AD">
      <w:pPr>
        <w:pStyle w:val="Heading3"/>
        <w:spacing w:line="240" w:lineRule="auto"/>
        <w:rPr>
          <w:color w:val="1155CC"/>
        </w:rPr>
      </w:pPr>
      <w:bookmarkStart w:id="87" w:name="_heading=h.dssgs2jq5bo" w:colFirst="0" w:colLast="0"/>
      <w:bookmarkEnd w:id="87"/>
      <w:r>
        <w:rPr>
          <w:color w:val="1155CC"/>
        </w:rPr>
        <w:t>Dezvoltarea transportului pe apă</w:t>
      </w:r>
    </w:p>
    <w:p w:rsidR="008D2DB5" w:rsidRDefault="002421AD">
      <w:pPr>
        <w:spacing w:line="240" w:lineRule="auto"/>
      </w:pPr>
      <w:r>
        <w:t>Obiectivele operaționale pentru transportul naval așa cum au fost prevăzute în Master Planul General de Transport sunt:</w:t>
      </w:r>
    </w:p>
    <w:p w:rsidR="008D2DB5" w:rsidRDefault="002421AD">
      <w:pPr>
        <w:numPr>
          <w:ilvl w:val="0"/>
          <w:numId w:val="119"/>
        </w:numPr>
        <w:spacing w:before="0" w:after="0" w:line="240" w:lineRule="auto"/>
      </w:pPr>
      <w:r>
        <w:t>OW1 – Îmbunătățirea navigabilității Dunării</w:t>
      </w:r>
    </w:p>
    <w:p w:rsidR="008D2DB5" w:rsidRDefault="002421AD">
      <w:pPr>
        <w:numPr>
          <w:ilvl w:val="0"/>
          <w:numId w:val="119"/>
        </w:numPr>
        <w:spacing w:before="0" w:after="0" w:line="240" w:lineRule="auto"/>
      </w:pPr>
      <w:r>
        <w:t>OW2 – Îmbunătățir</w:t>
      </w:r>
      <w:r>
        <w:t>ea legăturilor rutiere și feroviare cu Dunărea pentru a reduce costurile și timpul</w:t>
      </w:r>
    </w:p>
    <w:p w:rsidR="008D2DB5" w:rsidRDefault="002421AD">
      <w:pPr>
        <w:numPr>
          <w:ilvl w:val="0"/>
          <w:numId w:val="119"/>
        </w:numPr>
        <w:spacing w:before="0" w:after="0" w:line="240" w:lineRule="auto"/>
      </w:pPr>
      <w:r>
        <w:t>OW3 – Deblocarea barierelor pentru eficiență operațională</w:t>
      </w:r>
    </w:p>
    <w:p w:rsidR="008D2DB5" w:rsidRDefault="002421AD">
      <w:pPr>
        <w:numPr>
          <w:ilvl w:val="0"/>
          <w:numId w:val="119"/>
        </w:numPr>
        <w:spacing w:before="0" w:after="0" w:line="240" w:lineRule="auto"/>
      </w:pPr>
      <w:r>
        <w:t>OW4 – Reducerea costurilor prin eficiență operațională</w:t>
      </w:r>
    </w:p>
    <w:p w:rsidR="008D2DB5" w:rsidRDefault="002421AD">
      <w:pPr>
        <w:numPr>
          <w:ilvl w:val="0"/>
          <w:numId w:val="119"/>
        </w:numPr>
        <w:spacing w:before="0" w:after="0" w:line="240" w:lineRule="auto"/>
      </w:pPr>
      <w:r>
        <w:t>OW5 – Îmbunătățirea coordonării la nivel guvernamental și în</w:t>
      </w:r>
      <w:r>
        <w:t>lesnirea investițiilor</w:t>
      </w:r>
    </w:p>
    <w:p w:rsidR="008D2DB5" w:rsidRDefault="002421AD">
      <w:pPr>
        <w:numPr>
          <w:ilvl w:val="0"/>
          <w:numId w:val="119"/>
        </w:numPr>
        <w:spacing w:before="0" w:after="0" w:line="240" w:lineRule="auto"/>
      </w:pPr>
      <w:r>
        <w:t>OW6 – Revizuirea activelor existente pentru concentrarea pe creșterea capacității</w:t>
      </w:r>
    </w:p>
    <w:p w:rsidR="008D2DB5" w:rsidRDefault="002421AD">
      <w:pPr>
        <w:numPr>
          <w:ilvl w:val="0"/>
          <w:numId w:val="119"/>
        </w:numPr>
        <w:spacing w:before="0" w:after="0" w:line="240" w:lineRule="auto"/>
      </w:pPr>
      <w:r>
        <w:t>OW7 – Reducerea întârzierilor procedurale pentru transportul naval</w:t>
      </w:r>
    </w:p>
    <w:p w:rsidR="008D2DB5" w:rsidRDefault="002421AD">
      <w:pPr>
        <w:numPr>
          <w:ilvl w:val="0"/>
          <w:numId w:val="119"/>
        </w:numPr>
        <w:spacing w:before="0" w:after="0" w:line="240" w:lineRule="auto"/>
      </w:pPr>
      <w:r>
        <w:t>OW8 – Reducerea numărului de accidente pe Dunăre și a costurilor generate de acestea</w:t>
      </w:r>
    </w:p>
    <w:p w:rsidR="008D2DB5" w:rsidRDefault="002421AD">
      <w:pPr>
        <w:numPr>
          <w:ilvl w:val="0"/>
          <w:numId w:val="119"/>
        </w:numPr>
        <w:spacing w:before="0" w:after="0" w:line="240" w:lineRule="auto"/>
      </w:pPr>
      <w:r>
        <w:t>OW9 – Reducerea emisiilor de dioxid de carbon și a dioxidului de sulf</w:t>
      </w:r>
    </w:p>
    <w:p w:rsidR="008D2DB5" w:rsidRDefault="002421AD">
      <w:pPr>
        <w:numPr>
          <w:ilvl w:val="0"/>
          <w:numId w:val="119"/>
        </w:numPr>
        <w:spacing w:before="0" w:after="0" w:line="240" w:lineRule="auto"/>
      </w:pPr>
      <w:r>
        <w:t>OW10 – Creșterea volumului de mărfuri transportate prin moduri de transport sustenabile</w:t>
      </w:r>
    </w:p>
    <w:p w:rsidR="008D2DB5" w:rsidRDefault="002421AD">
      <w:pPr>
        <w:numPr>
          <w:ilvl w:val="0"/>
          <w:numId w:val="119"/>
        </w:numPr>
        <w:spacing w:before="0" w:after="0" w:line="240" w:lineRule="auto"/>
      </w:pPr>
      <w:r>
        <w:t>OW11 – Utiliz</w:t>
      </w:r>
      <w:r>
        <w:t>area eficientă a porturilor și a facilităților acestora</w:t>
      </w:r>
    </w:p>
    <w:p w:rsidR="008D2DB5" w:rsidRDefault="002421AD">
      <w:pPr>
        <w:numPr>
          <w:ilvl w:val="0"/>
          <w:numId w:val="119"/>
        </w:numPr>
        <w:spacing w:before="0" w:after="0" w:line="240" w:lineRule="auto"/>
      </w:pPr>
      <w:r>
        <w:t>OW12 – Creșterea gradului de utilizare a transportului multimodal</w:t>
      </w:r>
    </w:p>
    <w:p w:rsidR="008D2DB5" w:rsidRDefault="002421AD">
      <w:pPr>
        <w:spacing w:after="0" w:line="240" w:lineRule="auto"/>
      </w:pPr>
      <w:r>
        <w:t>Obiectivul general este reprezentat de poziționarea României pe ruta principală de schimburi de mărfuri între Europa și Asia, prin val</w:t>
      </w:r>
      <w:r>
        <w:t>orificarea superioară a potențialului Portului Constanța – port cu adâncimile cele mai mari la Marea Neagră și a legăturii acestuia cu restul Europei prin intermediul coridorului multimodal TEN-T Rin – Dunăre (format din căi navigabile, căi ferate și rețea</w:t>
      </w:r>
      <w:r>
        <w:t xml:space="preserve"> de autostrăzi)</w:t>
      </w:r>
    </w:p>
    <w:p w:rsidR="008D2DB5" w:rsidRDefault="002421AD">
      <w:pPr>
        <w:spacing w:line="240" w:lineRule="auto"/>
      </w:pPr>
      <w:r>
        <w:t>Cele mai importante obiective strategice sunt:</w:t>
      </w:r>
    </w:p>
    <w:p w:rsidR="008D2DB5" w:rsidRDefault="002421AD">
      <w:pPr>
        <w:numPr>
          <w:ilvl w:val="0"/>
          <w:numId w:val="50"/>
        </w:numPr>
        <w:spacing w:before="0" w:after="0" w:line="240" w:lineRule="auto"/>
        <w:ind w:left="360"/>
      </w:pPr>
      <w:r>
        <w:t xml:space="preserve">Asigurarea adâncimilor minime de navigație pe Dunăre </w:t>
      </w:r>
    </w:p>
    <w:p w:rsidR="008D2DB5" w:rsidRDefault="002421AD">
      <w:pPr>
        <w:numPr>
          <w:ilvl w:val="0"/>
          <w:numId w:val="50"/>
        </w:numPr>
        <w:spacing w:before="0" w:after="0" w:line="240" w:lineRule="auto"/>
        <w:ind w:left="360"/>
      </w:pPr>
      <w:r>
        <w:t xml:space="preserve">Dezvoltarea și modernizarea canalelor navigabile </w:t>
      </w:r>
    </w:p>
    <w:p w:rsidR="008D2DB5" w:rsidRDefault="002421AD">
      <w:pPr>
        <w:numPr>
          <w:ilvl w:val="0"/>
          <w:numId w:val="50"/>
        </w:numPr>
        <w:spacing w:before="0" w:after="0" w:line="240" w:lineRule="auto"/>
        <w:ind w:left="360"/>
      </w:pPr>
      <w:r>
        <w:t>Dezvoltarea și modernizarea Portului Constanța pentru atingerea de noi fluxuri de marfă ș</w:t>
      </w:r>
      <w:r>
        <w:t>i creșterea competitivității acestuia</w:t>
      </w:r>
    </w:p>
    <w:p w:rsidR="008D2DB5" w:rsidRDefault="002421AD">
      <w:pPr>
        <w:numPr>
          <w:ilvl w:val="0"/>
          <w:numId w:val="50"/>
        </w:numPr>
        <w:spacing w:before="0" w:after="0" w:line="240" w:lineRule="auto"/>
        <w:ind w:left="360"/>
      </w:pPr>
      <w:r>
        <w:t>Crearea unei rețele primare a porturilor fluviale ale României și focalizarea investițiilor pentru dezvoltarea acesteia</w:t>
      </w:r>
    </w:p>
    <w:p w:rsidR="008D2DB5" w:rsidRDefault="002421AD">
      <w:pPr>
        <w:numPr>
          <w:ilvl w:val="0"/>
          <w:numId w:val="50"/>
        </w:numPr>
        <w:spacing w:before="0" w:after="0" w:line="240" w:lineRule="auto"/>
        <w:ind w:left="360"/>
      </w:pPr>
      <w:r>
        <w:t xml:space="preserve">Promovarea transportului pe căile navigabile </w:t>
      </w:r>
      <w:r>
        <w:t>interioare</w:t>
      </w:r>
      <w:r>
        <w:t>.</w:t>
      </w:r>
    </w:p>
    <w:p w:rsidR="008D2DB5" w:rsidRDefault="002421AD">
      <w:pPr>
        <w:spacing w:line="240" w:lineRule="auto"/>
      </w:pPr>
      <w:r>
        <w:t>Viziunea strategică pentru domeniul trans</w:t>
      </w:r>
      <w:r>
        <w:t>portului naval în România în următorii 10 ani se dezvoltă pornind de la elementele identificate în analiza situației curente prezentate și obiectivele MPGT prezentate mai sus:</w:t>
      </w:r>
    </w:p>
    <w:p w:rsidR="008D2DB5" w:rsidRDefault="002421AD">
      <w:pPr>
        <w:numPr>
          <w:ilvl w:val="0"/>
          <w:numId w:val="117"/>
        </w:numPr>
        <w:spacing w:line="240" w:lineRule="auto"/>
        <w:ind w:left="360"/>
      </w:pPr>
      <w:r>
        <w:t>Asigurarea fiabilității căilor navigabile, în particular a Dunării și a canalelo</w:t>
      </w:r>
      <w:r>
        <w:t>r navigabile ale acesteia, prin asigurarea adâncimilor de navigație de 2.5 m pe Dunăre pentru tot parcursul anului, precum și consolidarea/apărarea malurilor și modernizarea echipamentelor de ecluzare</w:t>
      </w:r>
      <w:r>
        <w:t>.</w:t>
      </w:r>
      <w:r>
        <w:t xml:space="preserve"> </w:t>
      </w:r>
      <w:r>
        <w:t>C</w:t>
      </w:r>
      <w:r>
        <w:t>oncomitent, în baza sinergiilor cu celelalte sectoare</w:t>
      </w:r>
      <w:r>
        <w:t xml:space="preserve"> economice, finalizarea lucrărilor la Canalul Dunăre-București și realizarea studiilor de (pre)fezabilitate pentru noi secțiuni de căi navigabile, în particular pe râurile Prut</w:t>
      </w:r>
      <w:r>
        <w:t xml:space="preserve"> și</w:t>
      </w:r>
      <w:r>
        <w:t xml:space="preserve"> Siret. </w:t>
      </w:r>
    </w:p>
    <w:p w:rsidR="008D2DB5" w:rsidRDefault="002421AD">
      <w:pPr>
        <w:numPr>
          <w:ilvl w:val="0"/>
          <w:numId w:val="117"/>
        </w:numPr>
        <w:spacing w:line="240" w:lineRule="auto"/>
        <w:ind w:left="360"/>
      </w:pPr>
      <w:r>
        <w:t xml:space="preserve">În cazul porturilor maritime, în următorii 10 ani, Portul Constanța </w:t>
      </w:r>
      <w:r>
        <w:t xml:space="preserve">va rămâne portul principal și va trebui să își crească de 4 ori volumul mărfurilor procesate (incluzând transportul RO-RO și containerizat) ajungând la 200 milioane tone marfă operate în 2030. Pentru aceasta, cu respectarea regulilor de ajutor de stat, se </w:t>
      </w:r>
      <w:r>
        <w:t>vor dezvolta investițiile necesare dezvoltării capacității de operare, precum și măsuri de capacitate administrativă pentru atragerea a noi fluxuri de marfă. Porturile Midia și Mangalia rămân secundare și se vor dezvolta în corelare cu Portul Constanța (nu</w:t>
      </w:r>
      <w:r>
        <w:t xml:space="preserve"> vor concura, ci se vor completa). Toate aceste porturi rămân porturi de interes național.</w:t>
      </w:r>
    </w:p>
    <w:p w:rsidR="008D2DB5" w:rsidRDefault="002421AD">
      <w:pPr>
        <w:spacing w:line="240" w:lineRule="auto"/>
      </w:pPr>
      <w:r>
        <w:t>Portul Constanța împreună cu legăturile pe Dunăre, pe căi ferate și rutiere trebuie să devină punctul central al strategiei de transport a României conform Master Pl</w:t>
      </w:r>
      <w:r>
        <w:t>anului General de Transport în scopul poziționării României ca un hub de transport între Europa și Asia:</w:t>
      </w:r>
    </w:p>
    <w:p w:rsidR="008D2DB5" w:rsidRDefault="002421AD">
      <w:pPr>
        <w:spacing w:line="240" w:lineRule="auto"/>
      </w:pPr>
      <w:r>
        <w:rPr>
          <w:noProof/>
        </w:rPr>
        <w:drawing>
          <wp:inline distT="0" distB="0" distL="0" distR="0">
            <wp:extent cx="6309360" cy="3008437"/>
            <wp:effectExtent l="0" t="0" r="0" b="0"/>
            <wp:docPr id="2703" name="image21.jpg" descr="C:\Users\catalin.costache\Desktop\harta_naval.jpg"/>
            <wp:cNvGraphicFramePr/>
            <a:graphic xmlns:a="http://schemas.openxmlformats.org/drawingml/2006/main">
              <a:graphicData uri="http://schemas.openxmlformats.org/drawingml/2006/picture">
                <pic:pic xmlns:pic="http://schemas.openxmlformats.org/drawingml/2006/picture">
                  <pic:nvPicPr>
                    <pic:cNvPr id="0" name="image21.jpg" descr="C:\Users\catalin.costache\Desktop\harta_naval.jpg"/>
                    <pic:cNvPicPr preferRelativeResize="0"/>
                  </pic:nvPicPr>
                  <pic:blipFill>
                    <a:blip r:embed="rId103"/>
                    <a:srcRect/>
                    <a:stretch>
                      <a:fillRect/>
                    </a:stretch>
                  </pic:blipFill>
                  <pic:spPr>
                    <a:xfrm>
                      <a:off x="0" y="0"/>
                      <a:ext cx="6309360" cy="3008437"/>
                    </a:xfrm>
                    <a:prstGeom prst="rect">
                      <a:avLst/>
                    </a:prstGeom>
                    <a:ln/>
                  </pic:spPr>
                </pic:pic>
              </a:graphicData>
            </a:graphic>
          </wp:inline>
        </w:drawing>
      </w:r>
    </w:p>
    <w:p w:rsidR="008D2DB5" w:rsidRDefault="002421AD">
      <w:pPr>
        <w:spacing w:line="240" w:lineRule="auto"/>
        <w:jc w:val="center"/>
      </w:pPr>
      <w:r>
        <w:rPr>
          <w:b/>
          <w:i/>
          <w:sz w:val="22"/>
          <w:szCs w:val="22"/>
        </w:rPr>
        <w:t>Figura 2.4.4. Poziționare României ca hub de transport între Europa și Asia</w:t>
      </w:r>
    </w:p>
    <w:p w:rsidR="008D2DB5" w:rsidRDefault="008D2DB5">
      <w:pPr>
        <w:spacing w:line="240" w:lineRule="auto"/>
      </w:pPr>
    </w:p>
    <w:p w:rsidR="008D2DB5" w:rsidRDefault="002421AD">
      <w:pPr>
        <w:numPr>
          <w:ilvl w:val="0"/>
          <w:numId w:val="117"/>
        </w:numPr>
        <w:spacing w:line="240" w:lineRule="auto"/>
        <w:ind w:left="360"/>
      </w:pPr>
      <w:r>
        <w:t xml:space="preserve">Porturile fluviale vor fi sistematizate astfel încât să fie realizată o </w:t>
      </w:r>
      <w:r>
        <w:t>rețea primară de porturi ale căror suprafață de deservire (hinterland) corespunde unui potențial economic, precum și o rețea secundară de porturi care asigură accesibilitatea unor mărfuri specializate. Porturile de pe rețeaua primară și secundară își păstr</w:t>
      </w:r>
      <w:r>
        <w:t>ează importanț</w:t>
      </w:r>
      <w:r>
        <w:t>a</w:t>
      </w:r>
      <w:r>
        <w:t xml:space="preserve"> națională. Celelalte porturi/puncte de lucru vor fi transferate către autorități/activități locale (inclusiv turism și agrement) sau desființate. Porturile din rețeaua primară și secundară vor fi susținute, în conformitate cu regulile ajutorului de stat, </w:t>
      </w:r>
      <w:r>
        <w:t>pentru dezvoltarea infrastructurii și capacității de oferire a serviciilor portuare.</w:t>
      </w:r>
    </w:p>
    <w:p w:rsidR="008D2DB5" w:rsidRDefault="008D2DB5">
      <w:pPr>
        <w:spacing w:line="240" w:lineRule="auto"/>
        <w:ind w:left="720"/>
        <w:rPr>
          <w:b/>
        </w:rPr>
      </w:pPr>
    </w:p>
    <w:sdt>
      <w:sdtPr>
        <w:tag w:val="goog_rdk_108"/>
        <w:id w:val="340214457"/>
      </w:sdtPr>
      <w:sdtEndPr/>
      <w:sdtContent>
        <w:p w:rsidR="008D2DB5" w:rsidRDefault="002421AD">
          <w:pPr>
            <w:spacing w:line="240" w:lineRule="auto"/>
            <w:rPr>
              <w:b/>
            </w:rPr>
          </w:pPr>
          <w:r>
            <w:rPr>
              <w:b/>
            </w:rPr>
            <w:t>Definirea rețelei primare și a celei secundare</w:t>
          </w:r>
        </w:p>
      </w:sdtContent>
    </w:sdt>
    <w:p w:rsidR="008D2DB5" w:rsidRDefault="002421AD">
      <w:pPr>
        <w:spacing w:line="240" w:lineRule="auto"/>
      </w:pPr>
      <w:r>
        <w:rPr>
          <w:b/>
        </w:rPr>
        <w:t xml:space="preserve">Porturile </w:t>
      </w:r>
      <w:r>
        <w:rPr>
          <w:b/>
        </w:rPr>
        <w:t>de pe</w:t>
      </w:r>
      <w:r>
        <w:rPr>
          <w:b/>
        </w:rPr>
        <w:t xml:space="preserve"> rețeaua primară sunt:</w:t>
      </w:r>
      <w:r>
        <w:t xml:space="preserve"> Constanța, Sulina, Tulcea, Galați, Brăila, Cernavodă, Călărași, </w:t>
      </w:r>
      <w:r>
        <w:t>Oltenița</w:t>
      </w:r>
      <w:r>
        <w:t>, Giurgiu, Corabia, Calafat, Dr. Tr. Severin, Orșova, Moldova Nouă (</w:t>
      </w:r>
      <w:r>
        <w:t xml:space="preserve">figura </w:t>
      </w:r>
      <w:r>
        <w:t>2.4.</w:t>
      </w:r>
      <w:r>
        <w:t>5</w:t>
      </w:r>
      <w:r>
        <w:t>).</w:t>
      </w:r>
    </w:p>
    <w:p w:rsidR="008D2DB5" w:rsidRDefault="002421AD">
      <w:pPr>
        <w:spacing w:line="240" w:lineRule="auto"/>
        <w:rPr>
          <w:i/>
        </w:rPr>
      </w:pPr>
      <w:r>
        <w:t xml:space="preserve">Cu toate acestea, în </w:t>
      </w:r>
      <w:r>
        <w:t>funcție</w:t>
      </w:r>
      <w:r>
        <w:t xml:space="preserve"> de volumele de trafic înregistrate în anul 2019, porturile fluviale cel</w:t>
      </w:r>
      <w:r>
        <w:t>e mai utilizate (volume de marfă de aprox</w:t>
      </w:r>
      <w:r>
        <w:t>imativ</w:t>
      </w:r>
      <w:r>
        <w:t xml:space="preserve"> 500 mii tone sau peste) sunt Galați, Tulcea, Brăila, Cernavodă, Drobeta Tr. Severin, Călărași, Măcin-Turcoaia, Giurgiu, Basarabi (Murfatlar), Ovidiu și Oltenița. Având în vedere faptul că prezentul Plan </w:t>
      </w:r>
      <w:r>
        <w:t>preve</w:t>
      </w:r>
      <w:r>
        <w:t>de actualizarea</w:t>
      </w:r>
      <w:r>
        <w:t xml:space="preserve"> MPGT, se propune rețeaua primară a porturilor fluviale conform MPGT și prezentată în </w:t>
      </w:r>
      <w:r>
        <w:t>figura 2.4.5</w:t>
      </w:r>
      <w:r>
        <w:t>, cu mențiunea că Portul Constanța este un port maritim.</w:t>
      </w:r>
    </w:p>
    <w:p w:rsidR="008D2DB5" w:rsidRDefault="002421AD">
      <w:pPr>
        <w:spacing w:line="240" w:lineRule="auto"/>
      </w:pPr>
      <w:r>
        <w:t>De precizat că în cadrul procesului de negociere a modificării TEN-T, v</w:t>
      </w:r>
      <w:r>
        <w:t>or</w:t>
      </w:r>
      <w:r>
        <w:t xml:space="preserve"> conta foarte</w:t>
      </w:r>
      <w:r>
        <w:t xml:space="preserve"> mult volumele de trafic înregistrate în </w:t>
      </w:r>
      <w:r>
        <w:t>aceste</w:t>
      </w:r>
      <w:r>
        <w:t xml:space="preserve"> porturi.</w:t>
      </w:r>
    </w:p>
    <w:p w:rsidR="008D2DB5" w:rsidRDefault="008D2DB5">
      <w:pPr>
        <w:spacing w:line="240" w:lineRule="auto"/>
      </w:pPr>
    </w:p>
    <w:p w:rsidR="008D2DB5" w:rsidRDefault="002421AD">
      <w:pPr>
        <w:spacing w:line="240" w:lineRule="auto"/>
      </w:pPr>
      <w:r>
        <w:t xml:space="preserve">În ceea ce privește </w:t>
      </w:r>
      <w:r>
        <w:rPr>
          <w:b/>
        </w:rPr>
        <w:t>rețeaua secundară,</w:t>
      </w:r>
      <w:r>
        <w:t xml:space="preserve"> aceasta se propune a se constitui în baza volumelor de trafic înregistrate, precum și a analizei tipului de marfă operat și a potențialului economic al zonei.</w:t>
      </w:r>
    </w:p>
    <w:p w:rsidR="008D2DB5" w:rsidRDefault="002421AD">
      <w:pPr>
        <w:spacing w:line="240" w:lineRule="auto"/>
      </w:pPr>
      <w:r>
        <w:rPr>
          <w:b/>
        </w:rPr>
        <w:t>Porturile din rețeaua secundară sunt:</w:t>
      </w:r>
      <w:r>
        <w:t xml:space="preserve"> Bechet, T</w:t>
      </w:r>
      <w:r>
        <w:t>urnu</w:t>
      </w:r>
      <w:r>
        <w:t xml:space="preserve"> Măgurele, Zimnicea, Fetești, Medgidia, Basarabi, Ovidiu, Luminița, Măcin, Hârșova, Isaccea, Mahmudia, Chilia Veche (</w:t>
      </w:r>
      <w:r>
        <w:t xml:space="preserve">Figura </w:t>
      </w:r>
      <w:r>
        <w:t>2.4.</w:t>
      </w:r>
      <w:r>
        <w:t>5</w:t>
      </w:r>
      <w:r>
        <w:t>).</w:t>
      </w:r>
    </w:p>
    <w:p w:rsidR="008D2DB5" w:rsidRDefault="002421AD">
      <w:pPr>
        <w:spacing w:before="0" w:after="0" w:line="240" w:lineRule="auto"/>
        <w:jc w:val="center"/>
      </w:pPr>
      <w:r>
        <w:rPr>
          <w:noProof/>
        </w:rPr>
        <w:drawing>
          <wp:inline distT="114300" distB="114300" distL="114300" distR="114300">
            <wp:extent cx="5760000" cy="4377600"/>
            <wp:effectExtent l="12700" t="12700" r="12700" b="12700"/>
            <wp:docPr id="2686"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104"/>
                    <a:srcRect/>
                    <a:stretch>
                      <a:fillRect/>
                    </a:stretch>
                  </pic:blipFill>
                  <pic:spPr>
                    <a:xfrm>
                      <a:off x="0" y="0"/>
                      <a:ext cx="5760000" cy="4377600"/>
                    </a:xfrm>
                    <a:prstGeom prst="rect">
                      <a:avLst/>
                    </a:prstGeom>
                    <a:ln w="12700">
                      <a:solidFill>
                        <a:srgbClr val="000000"/>
                      </a:solidFill>
                      <a:prstDash val="solid"/>
                    </a:ln>
                  </pic:spPr>
                </pic:pic>
              </a:graphicData>
            </a:graphic>
          </wp:inline>
        </w:drawing>
      </w:r>
    </w:p>
    <w:p w:rsidR="008D2DB5" w:rsidRDefault="002421AD">
      <w:pPr>
        <w:spacing w:before="0" w:after="0" w:line="240" w:lineRule="auto"/>
        <w:jc w:val="center"/>
      </w:pPr>
      <w:r>
        <w:rPr>
          <w:b/>
          <w:i/>
          <w:sz w:val="22"/>
          <w:szCs w:val="22"/>
        </w:rPr>
        <w:t xml:space="preserve">Figura 2.4.5. Harta proiectelor de investiții aferente rețelei primare </w:t>
      </w:r>
      <w:r>
        <w:rPr>
          <w:b/>
          <w:i/>
          <w:sz w:val="22"/>
          <w:szCs w:val="22"/>
        </w:rPr>
        <w:t>ș</w:t>
      </w:r>
      <w:r>
        <w:rPr>
          <w:b/>
          <w:i/>
          <w:sz w:val="22"/>
          <w:szCs w:val="22"/>
        </w:rPr>
        <w:t>i secundare – porturile fluviale și maritime</w:t>
      </w:r>
    </w:p>
    <w:p w:rsidR="008D2DB5" w:rsidRDefault="002421AD">
      <w:pPr>
        <w:spacing w:line="240" w:lineRule="auto"/>
      </w:pPr>
      <w:r>
        <w:t>Având în vedere multitudinea de aspecte ale transportului naval, care vizează atât șenalul navigabil cât și infrastructurile hidrotehnice, precum și serviciile de transport de marfă și pasageri, împreună cu asp</w:t>
      </w:r>
      <w:r>
        <w:t xml:space="preserve">ecte de siguranță a traficului și digitalizare, este necesară o cercetare mult mai amănunțită a stării sectorului și a potențialului de dezvoltare sub forma unei </w:t>
      </w:r>
      <w:r>
        <w:rPr>
          <w:b/>
        </w:rPr>
        <w:t>Strategii de Dezvoltare a Transporturilor Navale</w:t>
      </w:r>
      <w:r>
        <w:t>, care odată realizată, va completa prevederil</w:t>
      </w:r>
      <w:r>
        <w:t>e prezentului Plan Investițional.</w:t>
      </w:r>
    </w:p>
    <w:p w:rsidR="008D2DB5" w:rsidRDefault="002421AD">
      <w:pPr>
        <w:spacing w:before="0" w:after="160" w:line="240" w:lineRule="auto"/>
        <w:rPr>
          <w:sz w:val="26"/>
          <w:szCs w:val="26"/>
        </w:rPr>
      </w:pPr>
      <w:r>
        <w:t>Strategia va fi elaborată de o echipă multidisciplinară de experți din toate domeniile relevante, cu sprijinul echipei desemnate din cadrul MTI. În procesul de elaborare a Strategiei, vor fi implicați toți factorii interes</w:t>
      </w:r>
      <w:r>
        <w:t>ați, autorități publice centrale și locale, sectorul privat și alte părți interesate, care prin activitatea lor să valorifice potențialul pe care România îl are în ceea ce privește domeniul transportului naval, pentru a susține dezvoltarea economică a Româ</w:t>
      </w:r>
      <w:r>
        <w:t>niei și a regiunii Dunării.</w:t>
      </w:r>
    </w:p>
    <w:p w:rsidR="008D2DB5" w:rsidRDefault="002421AD">
      <w:pPr>
        <w:spacing w:line="240" w:lineRule="auto"/>
      </w:pPr>
      <w:r>
        <w:rPr>
          <w:b/>
        </w:rPr>
        <w:t>Strategia de Dezvoltare a Transporturilor Navale</w:t>
      </w:r>
      <w:r>
        <w:t xml:space="preserve"> va prezenta problemele și nevoile cu care se confruntă sectorul naval, metode de abordare și soluționare, priorități de dezvoltare, acțiunile pentru îndeplinirea lor și resursele </w:t>
      </w:r>
      <w:r>
        <w:t>alocate.</w:t>
      </w:r>
    </w:p>
    <w:p w:rsidR="008D2DB5" w:rsidRDefault="008D2DB5">
      <w:pPr>
        <w:spacing w:line="240" w:lineRule="auto"/>
      </w:pPr>
    </w:p>
    <w:p w:rsidR="008D2DB5" w:rsidRDefault="002421AD">
      <w:pPr>
        <w:spacing w:line="240" w:lineRule="auto"/>
      </w:pPr>
      <w:r>
        <w:t>Strategia va include:</w:t>
      </w:r>
    </w:p>
    <w:p w:rsidR="008D2DB5" w:rsidRDefault="002421AD">
      <w:pPr>
        <w:numPr>
          <w:ilvl w:val="0"/>
          <w:numId w:val="140"/>
        </w:numPr>
        <w:spacing w:after="0" w:line="240" w:lineRule="auto"/>
      </w:pPr>
      <w:r>
        <w:t xml:space="preserve">analiza situației actuale a căilor navigabile românești (atât pe căile navigabile interioare, cât și pe cele maritime) și a situației porturilor românești în ceea ce privește infrastructura; </w:t>
      </w:r>
    </w:p>
    <w:p w:rsidR="008D2DB5" w:rsidRDefault="002421AD">
      <w:pPr>
        <w:numPr>
          <w:ilvl w:val="0"/>
          <w:numId w:val="140"/>
        </w:numPr>
        <w:spacing w:before="0" w:after="0" w:line="240" w:lineRule="auto"/>
      </w:pPr>
      <w:r>
        <w:t>analiza proiectelor din sectorul</w:t>
      </w:r>
      <w:r>
        <w:t xml:space="preserve"> naval românesc;</w:t>
      </w:r>
    </w:p>
    <w:p w:rsidR="008D2DB5" w:rsidRDefault="002421AD">
      <w:pPr>
        <w:numPr>
          <w:ilvl w:val="0"/>
          <w:numId w:val="140"/>
        </w:numPr>
        <w:spacing w:before="0" w:after="0" w:line="240" w:lineRule="auto"/>
      </w:pPr>
      <w:r>
        <w:t>analiza bazei de date pentru anul de bază a Modelului Național de Transport pentru transportul fluvial și pentru porturile din România;</w:t>
      </w:r>
    </w:p>
    <w:p w:rsidR="008D2DB5" w:rsidRDefault="002421AD">
      <w:pPr>
        <w:numPr>
          <w:ilvl w:val="0"/>
          <w:numId w:val="140"/>
        </w:numPr>
        <w:spacing w:before="0" w:after="0" w:line="240" w:lineRule="auto"/>
      </w:pPr>
      <w:r>
        <w:t>analiza economică și planurile de dezvoltare teritorială a UAT din zona de influență a porturilor;</w:t>
      </w:r>
    </w:p>
    <w:p w:rsidR="008D2DB5" w:rsidRDefault="002421AD">
      <w:pPr>
        <w:numPr>
          <w:ilvl w:val="0"/>
          <w:numId w:val="140"/>
        </w:numPr>
        <w:spacing w:before="0" w:after="0" w:line="240" w:lineRule="auto"/>
      </w:pPr>
      <w:r>
        <w:t>anal</w:t>
      </w:r>
      <w:r>
        <w:t>iza tendințelor și scenariilor viitoare pentru 2027, 2030, 2035 și 2050 și elaborarea scenariilor de perspectivă pe termen scurt (2027), mediu (2035) și lung (2050);</w:t>
      </w:r>
    </w:p>
    <w:p w:rsidR="008D2DB5" w:rsidRDefault="002421AD">
      <w:pPr>
        <w:numPr>
          <w:ilvl w:val="0"/>
          <w:numId w:val="140"/>
        </w:numPr>
        <w:spacing w:before="0" w:after="0" w:line="240" w:lineRule="auto"/>
      </w:pPr>
      <w:r>
        <w:t xml:space="preserve">realizarea prognozelor aferente privind cererea de transport și trafic pentru transportul </w:t>
      </w:r>
      <w:r>
        <w:t>fluvial și pentru porturile din România;</w:t>
      </w:r>
    </w:p>
    <w:p w:rsidR="008D2DB5" w:rsidRDefault="002421AD">
      <w:pPr>
        <w:numPr>
          <w:ilvl w:val="0"/>
          <w:numId w:val="140"/>
        </w:numPr>
        <w:spacing w:before="0" w:after="0" w:line="240" w:lineRule="auto"/>
      </w:pPr>
      <w:r>
        <w:t>evaluarea modului de organizare și funcționare al administrațiilor portuare și de căi navigabile, concretizate prin propuneri de îmbunătățire privind cadrul legal și instituțional. Exemple relevante de bună practică</w:t>
      </w:r>
      <w:r>
        <w:t xml:space="preserve"> din cadrul UE;</w:t>
      </w:r>
    </w:p>
    <w:p w:rsidR="008D2DB5" w:rsidRDefault="002421AD">
      <w:pPr>
        <w:numPr>
          <w:ilvl w:val="0"/>
          <w:numId w:val="140"/>
        </w:numPr>
        <w:spacing w:before="0" w:after="0" w:line="240" w:lineRule="auto"/>
      </w:pPr>
      <w:r>
        <w:t>analizarea modului de utilizare a fondurilor UE. Propuneri privind îmbunătățirea/eficientizarea utilizării acestor fonduri și impactul reglementărilor în materie de ajutor de stat pentru facilitarea dezvoltării porturilor;</w:t>
      </w:r>
    </w:p>
    <w:p w:rsidR="008D2DB5" w:rsidRDefault="002421AD">
      <w:pPr>
        <w:numPr>
          <w:ilvl w:val="0"/>
          <w:numId w:val="140"/>
        </w:numPr>
        <w:spacing w:before="0" w:line="240" w:lineRule="auto"/>
      </w:pPr>
      <w:r>
        <w:t>analizarea impactului economic și financiar ca urmare a implementării măsurilor propuse în cadrul „Strategiei de Dezvoltare a Transporturilor Navale” din România.</w:t>
      </w:r>
    </w:p>
    <w:p w:rsidR="008D2DB5" w:rsidRDefault="002421AD">
      <w:pPr>
        <w:spacing w:line="240" w:lineRule="auto"/>
      </w:pPr>
      <w:r>
        <w:t xml:space="preserve">Analiza se va concentra asupra modului în care România poate îmbunătăți performanța de mediu </w:t>
      </w:r>
      <w:r>
        <w:t>a navelor și porturilor, ținând seama de cerințele la nivelul UE, în timp ce ar trebui acordată importanță furnizării de combustibili ecologici navelor (în special prin alimentarea cu energie terestră), strategia ar trebui să ia în considerare măsuri pentr</w:t>
      </w:r>
      <w:r>
        <w:t xml:space="preserve">u ecologizarea tuturor operațiunilor portuare (emisii, zgomot, poluare etc.). </w:t>
      </w:r>
    </w:p>
    <w:p w:rsidR="008D2DB5" w:rsidRDefault="002421AD">
      <w:pPr>
        <w:spacing w:line="240" w:lineRule="auto"/>
      </w:pPr>
      <w:r>
        <w:t>Pentru a încuraja navigabilitatea Dunării într-un mod durabil, este necesară o abordare care să combine infrastructura durabilă, combustibilii alternativi și digitalizarea, ținâ</w:t>
      </w:r>
      <w:r>
        <w:t>nd cont de sensibilitatea ecologică a Dunării.</w:t>
      </w:r>
    </w:p>
    <w:p w:rsidR="008D2DB5" w:rsidRDefault="002421AD">
      <w:pPr>
        <w:spacing w:line="240" w:lineRule="auto"/>
      </w:pPr>
      <w:r>
        <w:t>Propuneri de modificare a cadrului legal și instituțional privind modul de gestionare a infrastructurii de transport maritim cu obiectivele de integrare a transportului pe apă cu alte moduri de transport, preg</w:t>
      </w:r>
      <w:r>
        <w:t>ătirea planurilor de dezvoltare a porturilor intermodale și creșterea transportului de marfă pe Dunăre cu 15% până în 2026 într-un manieră durabilă.</w:t>
      </w:r>
    </w:p>
    <w:p w:rsidR="008D2DB5" w:rsidRDefault="002421AD">
      <w:pPr>
        <w:spacing w:line="240" w:lineRule="auto"/>
      </w:pPr>
      <w:r>
        <w:t>Strategia va stabili:</w:t>
      </w:r>
    </w:p>
    <w:p w:rsidR="008D2DB5" w:rsidRDefault="002421AD">
      <w:pPr>
        <w:numPr>
          <w:ilvl w:val="0"/>
          <w:numId w:val="87"/>
        </w:numPr>
        <w:spacing w:after="0" w:line="240" w:lineRule="auto"/>
      </w:pPr>
      <w:r>
        <w:t>direcțiile de dezvoltare, programele de investiții, proiectele specifice căilor navig</w:t>
      </w:r>
      <w:r>
        <w:t xml:space="preserve">abile interioare și specifice fiecărui port în parte; </w:t>
      </w:r>
    </w:p>
    <w:p w:rsidR="008D2DB5" w:rsidRDefault="002421AD">
      <w:pPr>
        <w:numPr>
          <w:ilvl w:val="0"/>
          <w:numId w:val="87"/>
        </w:numPr>
        <w:spacing w:after="0" w:line="240" w:lineRule="auto"/>
      </w:pPr>
      <w:r>
        <w:t xml:space="preserve">măsuri de politică a transporturilor, inclusiv politici comerciale, pe termen scurt, mediu și lung; </w:t>
      </w:r>
    </w:p>
    <w:p w:rsidR="008D2DB5" w:rsidRDefault="002421AD">
      <w:pPr>
        <w:numPr>
          <w:ilvl w:val="0"/>
          <w:numId w:val="87"/>
        </w:numPr>
        <w:spacing w:after="0" w:line="240" w:lineRule="auto"/>
      </w:pPr>
      <w:r>
        <w:t>o analiză privind modul de organizare și funcționare a sistemului de transport naval din punct de ve</w:t>
      </w:r>
      <w:r>
        <w:t>dere al reglementărilor, al procesului decizional și al responsabilităților instituțiilor cu atribuții în domeniul naval.</w:t>
      </w:r>
    </w:p>
    <w:p w:rsidR="008D2DB5" w:rsidRDefault="002421AD">
      <w:pPr>
        <w:spacing w:line="240" w:lineRule="auto"/>
      </w:pPr>
      <w:r>
        <w:t xml:space="preserve">Pentru stabilirea direcțiilor de dezvoltare a transportului naval se vor aborda aspecte privind: </w:t>
      </w:r>
    </w:p>
    <w:p w:rsidR="008D2DB5" w:rsidRDefault="002421AD">
      <w:pPr>
        <w:numPr>
          <w:ilvl w:val="0"/>
          <w:numId w:val="89"/>
        </w:numPr>
        <w:spacing w:before="0" w:after="0" w:line="240" w:lineRule="auto"/>
      </w:pPr>
      <w:r>
        <w:t xml:space="preserve">ecologizarea flotei; </w:t>
      </w:r>
    </w:p>
    <w:p w:rsidR="008D2DB5" w:rsidRDefault="002421AD">
      <w:pPr>
        <w:numPr>
          <w:ilvl w:val="0"/>
          <w:numId w:val="32"/>
        </w:numPr>
        <w:spacing w:before="0" w:after="0" w:line="240" w:lineRule="auto"/>
      </w:pPr>
      <w:r>
        <w:t>adaptarea la s</w:t>
      </w:r>
      <w:r>
        <w:t xml:space="preserve">chimbările climatice și surse alternative de energie; </w:t>
      </w:r>
    </w:p>
    <w:p w:rsidR="008D2DB5" w:rsidRDefault="002421AD">
      <w:pPr>
        <w:numPr>
          <w:ilvl w:val="0"/>
          <w:numId w:val="32"/>
        </w:numPr>
        <w:spacing w:before="0" w:after="0" w:line="240" w:lineRule="auto"/>
      </w:pPr>
      <w:r>
        <w:t>conexiunile intermodale;</w:t>
      </w:r>
    </w:p>
    <w:p w:rsidR="008D2DB5" w:rsidRDefault="002421AD">
      <w:pPr>
        <w:numPr>
          <w:ilvl w:val="0"/>
          <w:numId w:val="32"/>
        </w:numPr>
        <w:spacing w:before="0" w:after="0" w:line="240" w:lineRule="auto"/>
      </w:pPr>
      <w:r>
        <w:t>digitalizarea porturilor și a flotei.</w:t>
      </w:r>
    </w:p>
    <w:p w:rsidR="008D2DB5" w:rsidRDefault="002421AD">
      <w:pPr>
        <w:spacing w:line="240" w:lineRule="auto"/>
        <w:rPr>
          <w:b/>
        </w:rPr>
      </w:pPr>
      <w:r>
        <w:rPr>
          <w:b/>
        </w:rPr>
        <w:t>Strategia de Dezvoltare a Transporturilor Navale</w:t>
      </w:r>
      <w:r>
        <w:t xml:space="preserve"> va fi însoțită de un </w:t>
      </w:r>
      <w:r>
        <w:rPr>
          <w:b/>
        </w:rPr>
        <w:t xml:space="preserve">Plan de Acțiuni </w:t>
      </w:r>
      <w:r>
        <w:t>ș</w:t>
      </w:r>
      <w:r>
        <w:t xml:space="preserve">i de un </w:t>
      </w:r>
      <w:r>
        <w:rPr>
          <w:b/>
        </w:rPr>
        <w:t>Ghid de prioritizare a investițiilor</w:t>
      </w:r>
      <w:r>
        <w:t xml:space="preserve">, care </w:t>
      </w:r>
      <w:r>
        <w:t xml:space="preserve">vor constitui fundamentul deciziilor de finanțare a acestui sector în viitor, cu identificarea clară a responsabililor, a proiectelor și a surselor de finanțare utilizate în atingerea obiectivelor stabilite. </w:t>
      </w:r>
      <w:r>
        <w:rPr>
          <w:b/>
        </w:rPr>
        <w:t>Aprobarea de către Guvern a Strategiei privind T</w:t>
      </w:r>
      <w:r>
        <w:rPr>
          <w:b/>
        </w:rPr>
        <w:t xml:space="preserve">ransportul Naval are milestone în cadrul PNRR, cu termen Q2 2023. </w:t>
      </w:r>
    </w:p>
    <w:p w:rsidR="008D2DB5" w:rsidRDefault="002421AD">
      <w:pPr>
        <w:spacing w:line="240" w:lineRule="auto"/>
      </w:pPr>
      <w:r>
        <w:t>Până la realizarea Strategiei menționate mai sus, î</w:t>
      </w:r>
      <w:r>
        <w:t>n scopul determinării listei de proiecte pentru următorii 10 ani, aferente viziunii strategice prezentate mai sus, se va pleca de la obiec</w:t>
      </w:r>
      <w:r>
        <w:t>tivele specifice, rețelele primare și secundare, precum și de la proiectele deja în derulare la începutul anului 2020.</w:t>
      </w:r>
    </w:p>
    <w:p w:rsidR="008D2DB5" w:rsidRDefault="002421AD">
      <w:pPr>
        <w:spacing w:line="240" w:lineRule="auto"/>
      </w:pPr>
      <w:r>
        <w:t>Pentru perioada 2020-2030, proiectele pentru asigurarea viziunii și obiectivelor strategice ale Planului Investițional și ale MPGT este p</w:t>
      </w:r>
      <w:r>
        <w:t xml:space="preserve">rezentată în tabelul 2.4.3, lista de proiecte aferentă căilor navigabile interioare, luând în considerare în primul rând proiectele aflate în pregătire în perioada 2014-2020. </w:t>
      </w:r>
      <w:r>
        <w:t xml:space="preserve">Astfel, pentru sectorul căilor navigabile interioare, următoarele proiecte </w:t>
      </w:r>
      <w:r>
        <w:t>compun</w:t>
      </w:r>
      <w:r>
        <w:t xml:space="preserve"> scenariul de referință (</w:t>
      </w:r>
      <w:r>
        <w:t>tabelul 2.4.3).</w:t>
      </w:r>
    </w:p>
    <w:p w:rsidR="008D2DB5" w:rsidRDefault="008D2DB5">
      <w:pPr>
        <w:spacing w:line="240" w:lineRule="auto"/>
      </w:pPr>
    </w:p>
    <w:sdt>
      <w:sdtPr>
        <w:tag w:val="goog_rdk_109"/>
        <w:id w:val="-104351518"/>
      </w:sdtPr>
      <w:sdtEndPr/>
      <w:sdtContent>
        <w:p w:rsidR="008D2DB5" w:rsidRDefault="002421AD">
          <w:pPr>
            <w:widowControl w:val="0"/>
            <w:pBdr>
              <w:top w:val="nil"/>
              <w:left w:val="nil"/>
              <w:bottom w:val="nil"/>
              <w:right w:val="nil"/>
              <w:between w:val="nil"/>
            </w:pBdr>
            <w:spacing w:before="0" w:after="0" w:line="240" w:lineRule="auto"/>
            <w:jc w:val="center"/>
            <w:rPr>
              <w:b/>
              <w:i/>
            </w:rPr>
          </w:pPr>
          <w:r>
            <w:rPr>
              <w:b/>
              <w:i/>
              <w:sz w:val="22"/>
              <w:szCs w:val="22"/>
            </w:rPr>
            <w:t>Tabelul 2.4.3. Proiecte din scenariul de referință - sectorul căilor navigabile interioare</w:t>
          </w:r>
        </w:p>
      </w:sdtContent>
    </w:sdt>
    <w:tbl>
      <w:tblPr>
        <w:tblStyle w:val="afffff6"/>
        <w:tblW w:w="94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3"/>
        <w:gridCol w:w="5305"/>
        <w:gridCol w:w="735"/>
        <w:gridCol w:w="1485"/>
        <w:gridCol w:w="1352"/>
      </w:tblGrid>
      <w:tr w:rsidR="008D2DB5">
        <w:trPr>
          <w:trHeight w:val="375"/>
        </w:trPr>
        <w:tc>
          <w:tcPr>
            <w:tcW w:w="583" w:type="dxa"/>
            <w:shd w:val="clear" w:color="auto" w:fill="9FC5E8"/>
            <w:vAlign w:val="center"/>
          </w:tcPr>
          <w:p w:rsidR="008D2DB5" w:rsidRDefault="002421AD">
            <w:pPr>
              <w:spacing w:before="0"/>
              <w:jc w:val="center"/>
              <w:rPr>
                <w:b/>
                <w:sz w:val="16"/>
                <w:szCs w:val="16"/>
              </w:rPr>
            </w:pPr>
            <w:r>
              <w:rPr>
                <w:b/>
                <w:sz w:val="16"/>
                <w:szCs w:val="16"/>
              </w:rPr>
              <w:t>Nr. Crt.</w:t>
            </w:r>
          </w:p>
        </w:tc>
        <w:tc>
          <w:tcPr>
            <w:tcW w:w="5304" w:type="dxa"/>
            <w:shd w:val="clear" w:color="auto" w:fill="9FC5E8"/>
            <w:vAlign w:val="center"/>
          </w:tcPr>
          <w:p w:rsidR="008D2DB5" w:rsidRDefault="002421AD">
            <w:pPr>
              <w:spacing w:before="0"/>
              <w:jc w:val="center"/>
              <w:rPr>
                <w:b/>
                <w:sz w:val="16"/>
                <w:szCs w:val="16"/>
              </w:rPr>
            </w:pPr>
            <w:r>
              <w:rPr>
                <w:b/>
                <w:sz w:val="16"/>
                <w:szCs w:val="16"/>
              </w:rPr>
              <w:t>Denumire proiect (scenariul de referință)</w:t>
            </w:r>
          </w:p>
        </w:tc>
        <w:tc>
          <w:tcPr>
            <w:tcW w:w="735" w:type="dxa"/>
            <w:shd w:val="clear" w:color="auto" w:fill="9FC5E8"/>
            <w:vAlign w:val="center"/>
          </w:tcPr>
          <w:p w:rsidR="008D2DB5" w:rsidRDefault="002421AD">
            <w:pPr>
              <w:spacing w:before="0"/>
              <w:jc w:val="center"/>
              <w:rPr>
                <w:b/>
                <w:sz w:val="16"/>
                <w:szCs w:val="16"/>
              </w:rPr>
            </w:pPr>
            <w:r>
              <w:rPr>
                <w:b/>
                <w:sz w:val="16"/>
                <w:szCs w:val="16"/>
              </w:rPr>
              <w:t>Rețea</w:t>
            </w:r>
          </w:p>
          <w:p w:rsidR="008D2DB5" w:rsidRDefault="002421AD">
            <w:pPr>
              <w:spacing w:before="0"/>
              <w:jc w:val="center"/>
              <w:rPr>
                <w:b/>
                <w:sz w:val="16"/>
                <w:szCs w:val="16"/>
              </w:rPr>
            </w:pPr>
            <w:r>
              <w:rPr>
                <w:b/>
                <w:sz w:val="16"/>
                <w:szCs w:val="16"/>
              </w:rPr>
              <w:t>TEN-T</w:t>
            </w:r>
          </w:p>
        </w:tc>
        <w:tc>
          <w:tcPr>
            <w:tcW w:w="1485" w:type="dxa"/>
            <w:shd w:val="clear" w:color="auto" w:fill="9FC5E8"/>
            <w:vAlign w:val="center"/>
          </w:tcPr>
          <w:p w:rsidR="008D2DB5" w:rsidRDefault="002421AD">
            <w:pPr>
              <w:spacing w:before="0"/>
              <w:jc w:val="center"/>
              <w:rPr>
                <w:b/>
                <w:sz w:val="16"/>
                <w:szCs w:val="16"/>
              </w:rPr>
            </w:pPr>
            <w:r>
              <w:rPr>
                <w:b/>
                <w:sz w:val="16"/>
                <w:szCs w:val="16"/>
              </w:rPr>
              <w:t>Cost total</w:t>
            </w:r>
          </w:p>
          <w:p w:rsidR="008D2DB5" w:rsidRDefault="002421AD">
            <w:pPr>
              <w:spacing w:before="0"/>
              <w:jc w:val="center"/>
              <w:rPr>
                <w:b/>
                <w:sz w:val="16"/>
                <w:szCs w:val="16"/>
              </w:rPr>
            </w:pPr>
            <w:r>
              <w:rPr>
                <w:b/>
                <w:sz w:val="16"/>
                <w:szCs w:val="16"/>
              </w:rPr>
              <w:t>(mil.EUR fără TVA)</w:t>
            </w:r>
          </w:p>
        </w:tc>
        <w:tc>
          <w:tcPr>
            <w:tcW w:w="1352" w:type="dxa"/>
            <w:shd w:val="clear" w:color="auto" w:fill="9FC5E8"/>
            <w:vAlign w:val="center"/>
          </w:tcPr>
          <w:p w:rsidR="008D2DB5" w:rsidRDefault="002421AD">
            <w:pPr>
              <w:spacing w:before="0"/>
              <w:jc w:val="center"/>
              <w:rPr>
                <w:b/>
                <w:sz w:val="16"/>
                <w:szCs w:val="16"/>
              </w:rPr>
            </w:pPr>
            <w:r>
              <w:rPr>
                <w:b/>
                <w:sz w:val="16"/>
                <w:szCs w:val="16"/>
              </w:rPr>
              <w:t>Cost total</w:t>
            </w:r>
          </w:p>
          <w:p w:rsidR="008D2DB5" w:rsidRDefault="002421AD">
            <w:pPr>
              <w:spacing w:before="0"/>
              <w:jc w:val="center"/>
              <w:rPr>
                <w:b/>
                <w:sz w:val="16"/>
                <w:szCs w:val="16"/>
              </w:rPr>
            </w:pPr>
            <w:r>
              <w:rPr>
                <w:b/>
                <w:sz w:val="16"/>
                <w:szCs w:val="16"/>
              </w:rPr>
              <w:t>(mil.EUR</w:t>
            </w:r>
            <w:r>
              <w:rPr>
                <w:b/>
                <w:sz w:val="16"/>
                <w:szCs w:val="16"/>
              </w:rPr>
              <w:t xml:space="preserve"> cu TVA)</w:t>
            </w:r>
          </w:p>
        </w:tc>
      </w:tr>
      <w:tr w:rsidR="008D2DB5">
        <w:tc>
          <w:tcPr>
            <w:tcW w:w="583" w:type="dxa"/>
          </w:tcPr>
          <w:p w:rsidR="008D2DB5" w:rsidRDefault="002421AD">
            <w:pPr>
              <w:spacing w:before="0"/>
              <w:jc w:val="center"/>
              <w:rPr>
                <w:sz w:val="16"/>
                <w:szCs w:val="16"/>
              </w:rPr>
            </w:pPr>
            <w:r>
              <w:rPr>
                <w:sz w:val="16"/>
                <w:szCs w:val="16"/>
              </w:rPr>
              <w:t>1.</w:t>
            </w:r>
          </w:p>
        </w:tc>
        <w:tc>
          <w:tcPr>
            <w:tcW w:w="5304" w:type="dxa"/>
          </w:tcPr>
          <w:p w:rsidR="008D2DB5" w:rsidRDefault="002421AD">
            <w:pPr>
              <w:spacing w:before="0"/>
              <w:rPr>
                <w:sz w:val="16"/>
                <w:szCs w:val="16"/>
              </w:rPr>
            </w:pPr>
            <w:r>
              <w:rPr>
                <w:sz w:val="16"/>
                <w:szCs w:val="16"/>
              </w:rPr>
              <w:t>Modernizarea ecluzelor pe Canalul Dunăre – Marea Neagră – faza a II-a</w:t>
            </w:r>
          </w:p>
        </w:tc>
        <w:tc>
          <w:tcPr>
            <w:tcW w:w="735" w:type="dxa"/>
          </w:tcPr>
          <w:p w:rsidR="008D2DB5" w:rsidRDefault="002421AD">
            <w:pPr>
              <w:spacing w:before="0"/>
              <w:jc w:val="center"/>
              <w:rPr>
                <w:sz w:val="16"/>
                <w:szCs w:val="16"/>
              </w:rPr>
            </w:pPr>
            <w:r>
              <w:rPr>
                <w:sz w:val="16"/>
                <w:szCs w:val="16"/>
              </w:rPr>
              <w:t>Core</w:t>
            </w:r>
          </w:p>
        </w:tc>
        <w:tc>
          <w:tcPr>
            <w:tcW w:w="148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102.9</w:t>
            </w:r>
          </w:p>
        </w:tc>
        <w:tc>
          <w:tcPr>
            <w:tcW w:w="1352" w:type="dxa"/>
          </w:tcPr>
          <w:p w:rsidR="008D2DB5" w:rsidRDefault="002421AD">
            <w:pPr>
              <w:spacing w:before="0"/>
              <w:jc w:val="right"/>
              <w:rPr>
                <w:sz w:val="16"/>
                <w:szCs w:val="16"/>
              </w:rPr>
            </w:pPr>
            <w:r>
              <w:rPr>
                <w:sz w:val="16"/>
                <w:szCs w:val="16"/>
              </w:rPr>
              <w:t>122.5</w:t>
            </w:r>
          </w:p>
        </w:tc>
      </w:tr>
      <w:tr w:rsidR="008D2DB5">
        <w:tc>
          <w:tcPr>
            <w:tcW w:w="583" w:type="dxa"/>
          </w:tcPr>
          <w:p w:rsidR="008D2DB5" w:rsidRDefault="002421AD">
            <w:pPr>
              <w:spacing w:before="0"/>
              <w:jc w:val="center"/>
              <w:rPr>
                <w:sz w:val="16"/>
                <w:szCs w:val="16"/>
              </w:rPr>
            </w:pPr>
            <w:r>
              <w:rPr>
                <w:sz w:val="16"/>
                <w:szCs w:val="16"/>
              </w:rPr>
              <w:t>2.</w:t>
            </w:r>
          </w:p>
        </w:tc>
        <w:tc>
          <w:tcPr>
            <w:tcW w:w="5304" w:type="dxa"/>
          </w:tcPr>
          <w:p w:rsidR="008D2DB5" w:rsidRDefault="002421AD">
            <w:pPr>
              <w:spacing w:before="0"/>
              <w:rPr>
                <w:sz w:val="16"/>
                <w:szCs w:val="16"/>
              </w:rPr>
            </w:pPr>
            <w:r>
              <w:rPr>
                <w:sz w:val="16"/>
                <w:szCs w:val="16"/>
              </w:rPr>
              <w:t>Apărări de maluri pe Canalul Sulina – etapa finală</w:t>
            </w:r>
          </w:p>
        </w:tc>
        <w:tc>
          <w:tcPr>
            <w:tcW w:w="735" w:type="dxa"/>
          </w:tcPr>
          <w:p w:rsidR="008D2DB5" w:rsidRDefault="002421AD">
            <w:pPr>
              <w:spacing w:before="0"/>
              <w:jc w:val="center"/>
              <w:rPr>
                <w:sz w:val="16"/>
                <w:szCs w:val="16"/>
              </w:rPr>
            </w:pPr>
            <w:r>
              <w:rPr>
                <w:sz w:val="16"/>
                <w:szCs w:val="16"/>
              </w:rPr>
              <w:t>Core</w:t>
            </w:r>
          </w:p>
        </w:tc>
        <w:tc>
          <w:tcPr>
            <w:tcW w:w="148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68.1</w:t>
            </w:r>
          </w:p>
        </w:tc>
        <w:tc>
          <w:tcPr>
            <w:tcW w:w="1352" w:type="dxa"/>
          </w:tcPr>
          <w:p w:rsidR="008D2DB5" w:rsidRDefault="002421AD">
            <w:pPr>
              <w:spacing w:before="0"/>
              <w:jc w:val="right"/>
              <w:rPr>
                <w:sz w:val="16"/>
                <w:szCs w:val="16"/>
              </w:rPr>
            </w:pPr>
            <w:r>
              <w:rPr>
                <w:sz w:val="16"/>
                <w:szCs w:val="16"/>
              </w:rPr>
              <w:t>81.0</w:t>
            </w:r>
          </w:p>
        </w:tc>
      </w:tr>
      <w:tr w:rsidR="008D2DB5">
        <w:tc>
          <w:tcPr>
            <w:tcW w:w="583" w:type="dxa"/>
          </w:tcPr>
          <w:p w:rsidR="008D2DB5" w:rsidRDefault="002421AD">
            <w:pPr>
              <w:spacing w:before="0"/>
              <w:jc w:val="center"/>
              <w:rPr>
                <w:sz w:val="16"/>
                <w:szCs w:val="16"/>
              </w:rPr>
            </w:pPr>
            <w:r>
              <w:rPr>
                <w:sz w:val="16"/>
                <w:szCs w:val="16"/>
              </w:rPr>
              <w:t>3.</w:t>
            </w:r>
          </w:p>
        </w:tc>
        <w:tc>
          <w:tcPr>
            <w:tcW w:w="5304" w:type="dxa"/>
          </w:tcPr>
          <w:p w:rsidR="008D2DB5" w:rsidRDefault="002421AD">
            <w:pPr>
              <w:spacing w:before="0"/>
              <w:rPr>
                <w:sz w:val="16"/>
                <w:szCs w:val="16"/>
              </w:rPr>
            </w:pPr>
            <w:r>
              <w:rPr>
                <w:sz w:val="16"/>
                <w:szCs w:val="16"/>
              </w:rPr>
              <w:t>Studiu de fezabilitate: Apărări</w:t>
            </w:r>
            <w:r>
              <w:rPr>
                <w:sz w:val="16"/>
                <w:szCs w:val="16"/>
              </w:rPr>
              <w:t xml:space="preserve"> de maluri Canalul Dunăre – Marea Neagră și Poarta Albă – Midia Năvodari</w:t>
            </w:r>
          </w:p>
        </w:tc>
        <w:tc>
          <w:tcPr>
            <w:tcW w:w="735" w:type="dxa"/>
          </w:tcPr>
          <w:p w:rsidR="008D2DB5" w:rsidRDefault="002421AD">
            <w:pPr>
              <w:spacing w:before="0"/>
              <w:jc w:val="center"/>
              <w:rPr>
                <w:sz w:val="16"/>
                <w:szCs w:val="16"/>
              </w:rPr>
            </w:pPr>
            <w:r>
              <w:rPr>
                <w:sz w:val="16"/>
                <w:szCs w:val="16"/>
              </w:rPr>
              <w:t>Core</w:t>
            </w:r>
          </w:p>
        </w:tc>
        <w:tc>
          <w:tcPr>
            <w:tcW w:w="148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2.2</w:t>
            </w:r>
          </w:p>
        </w:tc>
        <w:tc>
          <w:tcPr>
            <w:tcW w:w="1352" w:type="dxa"/>
          </w:tcPr>
          <w:p w:rsidR="008D2DB5" w:rsidRDefault="002421AD">
            <w:pPr>
              <w:spacing w:before="0"/>
              <w:jc w:val="right"/>
              <w:rPr>
                <w:sz w:val="16"/>
                <w:szCs w:val="16"/>
              </w:rPr>
            </w:pPr>
            <w:r>
              <w:rPr>
                <w:sz w:val="16"/>
                <w:szCs w:val="16"/>
              </w:rPr>
              <w:t>2.6</w:t>
            </w:r>
          </w:p>
        </w:tc>
      </w:tr>
      <w:tr w:rsidR="008D2DB5">
        <w:tc>
          <w:tcPr>
            <w:tcW w:w="583" w:type="dxa"/>
          </w:tcPr>
          <w:p w:rsidR="008D2DB5" w:rsidRDefault="002421AD">
            <w:pPr>
              <w:spacing w:before="0"/>
              <w:jc w:val="center"/>
              <w:rPr>
                <w:sz w:val="16"/>
                <w:szCs w:val="16"/>
              </w:rPr>
            </w:pPr>
            <w:r>
              <w:rPr>
                <w:sz w:val="16"/>
                <w:szCs w:val="16"/>
              </w:rPr>
              <w:t>4.</w:t>
            </w:r>
          </w:p>
        </w:tc>
        <w:tc>
          <w:tcPr>
            <w:tcW w:w="5304" w:type="dxa"/>
          </w:tcPr>
          <w:p w:rsidR="008D2DB5" w:rsidRDefault="002421AD">
            <w:pPr>
              <w:spacing w:before="0"/>
              <w:rPr>
                <w:sz w:val="16"/>
                <w:szCs w:val="16"/>
              </w:rPr>
            </w:pPr>
            <w:r>
              <w:rPr>
                <w:sz w:val="16"/>
                <w:szCs w:val="16"/>
              </w:rPr>
              <w:t>Studiu de fezabilitate: Modernizarea ecluzei Năvodari</w:t>
            </w:r>
          </w:p>
        </w:tc>
        <w:tc>
          <w:tcPr>
            <w:tcW w:w="735" w:type="dxa"/>
          </w:tcPr>
          <w:p w:rsidR="008D2DB5" w:rsidRDefault="002421AD">
            <w:pPr>
              <w:spacing w:before="0"/>
              <w:jc w:val="center"/>
              <w:rPr>
                <w:sz w:val="16"/>
                <w:szCs w:val="16"/>
              </w:rPr>
            </w:pPr>
            <w:r>
              <w:rPr>
                <w:sz w:val="16"/>
                <w:szCs w:val="16"/>
              </w:rPr>
              <w:t>Core</w:t>
            </w:r>
          </w:p>
        </w:tc>
        <w:tc>
          <w:tcPr>
            <w:tcW w:w="148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3.4</w:t>
            </w:r>
          </w:p>
        </w:tc>
        <w:tc>
          <w:tcPr>
            <w:tcW w:w="1352" w:type="dxa"/>
          </w:tcPr>
          <w:p w:rsidR="008D2DB5" w:rsidRDefault="002421AD">
            <w:pPr>
              <w:spacing w:before="0"/>
              <w:jc w:val="right"/>
              <w:rPr>
                <w:sz w:val="16"/>
                <w:szCs w:val="16"/>
              </w:rPr>
            </w:pPr>
            <w:r>
              <w:rPr>
                <w:sz w:val="16"/>
                <w:szCs w:val="16"/>
              </w:rPr>
              <w:t>4.1</w:t>
            </w:r>
          </w:p>
        </w:tc>
      </w:tr>
      <w:tr w:rsidR="008D2DB5">
        <w:tc>
          <w:tcPr>
            <w:tcW w:w="583" w:type="dxa"/>
          </w:tcPr>
          <w:p w:rsidR="008D2DB5" w:rsidRDefault="002421AD">
            <w:pPr>
              <w:spacing w:before="0"/>
              <w:jc w:val="center"/>
              <w:rPr>
                <w:sz w:val="16"/>
                <w:szCs w:val="16"/>
              </w:rPr>
            </w:pPr>
            <w:r>
              <w:rPr>
                <w:sz w:val="16"/>
                <w:szCs w:val="16"/>
              </w:rPr>
              <w:t>5.</w:t>
            </w:r>
          </w:p>
        </w:tc>
        <w:tc>
          <w:tcPr>
            <w:tcW w:w="5304" w:type="dxa"/>
          </w:tcPr>
          <w:p w:rsidR="008D2DB5" w:rsidRDefault="002421AD">
            <w:pPr>
              <w:spacing w:before="0"/>
              <w:rPr>
                <w:sz w:val="16"/>
                <w:szCs w:val="16"/>
              </w:rPr>
            </w:pPr>
            <w:r>
              <w:rPr>
                <w:sz w:val="16"/>
                <w:szCs w:val="16"/>
              </w:rPr>
              <w:t>Echipamente pentru asigurarea navigației pe Dunăre în timpul iernii</w:t>
            </w:r>
          </w:p>
        </w:tc>
        <w:tc>
          <w:tcPr>
            <w:tcW w:w="735" w:type="dxa"/>
          </w:tcPr>
          <w:p w:rsidR="008D2DB5" w:rsidRDefault="002421AD">
            <w:pPr>
              <w:spacing w:before="0"/>
              <w:jc w:val="center"/>
              <w:rPr>
                <w:sz w:val="16"/>
                <w:szCs w:val="16"/>
              </w:rPr>
            </w:pPr>
            <w:r>
              <w:rPr>
                <w:sz w:val="16"/>
                <w:szCs w:val="16"/>
              </w:rPr>
              <w:t>Core</w:t>
            </w:r>
          </w:p>
        </w:tc>
        <w:tc>
          <w:tcPr>
            <w:tcW w:w="148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27.6</w:t>
            </w:r>
          </w:p>
        </w:tc>
        <w:tc>
          <w:tcPr>
            <w:tcW w:w="1352" w:type="dxa"/>
          </w:tcPr>
          <w:p w:rsidR="008D2DB5" w:rsidRDefault="002421AD">
            <w:pPr>
              <w:spacing w:before="0"/>
              <w:jc w:val="right"/>
              <w:rPr>
                <w:sz w:val="16"/>
                <w:szCs w:val="16"/>
              </w:rPr>
            </w:pPr>
            <w:r>
              <w:rPr>
                <w:sz w:val="16"/>
                <w:szCs w:val="16"/>
              </w:rPr>
              <w:t>32.8</w:t>
            </w:r>
          </w:p>
        </w:tc>
      </w:tr>
      <w:tr w:rsidR="008D2DB5">
        <w:tc>
          <w:tcPr>
            <w:tcW w:w="583" w:type="dxa"/>
          </w:tcPr>
          <w:p w:rsidR="008D2DB5" w:rsidRDefault="002421AD">
            <w:pPr>
              <w:spacing w:before="0"/>
              <w:jc w:val="center"/>
              <w:rPr>
                <w:sz w:val="16"/>
                <w:szCs w:val="16"/>
              </w:rPr>
            </w:pPr>
            <w:r>
              <w:rPr>
                <w:sz w:val="16"/>
                <w:szCs w:val="16"/>
              </w:rPr>
              <w:t>6.</w:t>
            </w:r>
          </w:p>
        </w:tc>
        <w:tc>
          <w:tcPr>
            <w:tcW w:w="5304" w:type="dxa"/>
          </w:tcPr>
          <w:p w:rsidR="008D2DB5" w:rsidRDefault="002421AD">
            <w:pPr>
              <w:spacing w:before="0"/>
              <w:rPr>
                <w:sz w:val="16"/>
                <w:szCs w:val="16"/>
              </w:rPr>
            </w:pPr>
            <w:r>
              <w:rPr>
                <w:sz w:val="16"/>
                <w:szCs w:val="16"/>
              </w:rPr>
              <w:t>Reabilitarea şi extinderea reţelei de staţii hidrometrice pe sectorul românesc de Dunăre</w:t>
            </w:r>
          </w:p>
        </w:tc>
        <w:tc>
          <w:tcPr>
            <w:tcW w:w="735" w:type="dxa"/>
          </w:tcPr>
          <w:p w:rsidR="008D2DB5" w:rsidRDefault="002421AD">
            <w:pPr>
              <w:spacing w:before="0"/>
              <w:jc w:val="center"/>
              <w:rPr>
                <w:sz w:val="16"/>
                <w:szCs w:val="16"/>
              </w:rPr>
            </w:pPr>
            <w:r>
              <w:rPr>
                <w:sz w:val="16"/>
                <w:szCs w:val="16"/>
              </w:rPr>
              <w:t>Core</w:t>
            </w:r>
          </w:p>
        </w:tc>
        <w:tc>
          <w:tcPr>
            <w:tcW w:w="148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4.4</w:t>
            </w:r>
          </w:p>
        </w:tc>
        <w:tc>
          <w:tcPr>
            <w:tcW w:w="1352" w:type="dxa"/>
          </w:tcPr>
          <w:p w:rsidR="008D2DB5" w:rsidRDefault="002421AD">
            <w:pPr>
              <w:spacing w:before="0"/>
              <w:jc w:val="right"/>
              <w:rPr>
                <w:sz w:val="16"/>
                <w:szCs w:val="16"/>
              </w:rPr>
            </w:pPr>
            <w:r>
              <w:rPr>
                <w:sz w:val="16"/>
                <w:szCs w:val="16"/>
              </w:rPr>
              <w:t>5.2</w:t>
            </w:r>
          </w:p>
        </w:tc>
      </w:tr>
      <w:tr w:rsidR="008D2DB5">
        <w:trPr>
          <w:trHeight w:val="135"/>
        </w:trPr>
        <w:tc>
          <w:tcPr>
            <w:tcW w:w="583" w:type="dxa"/>
          </w:tcPr>
          <w:p w:rsidR="008D2DB5" w:rsidRDefault="002421AD">
            <w:pPr>
              <w:spacing w:before="0"/>
              <w:jc w:val="center"/>
              <w:rPr>
                <w:sz w:val="16"/>
                <w:szCs w:val="16"/>
              </w:rPr>
            </w:pPr>
            <w:r>
              <w:rPr>
                <w:sz w:val="16"/>
                <w:szCs w:val="16"/>
              </w:rPr>
              <w:t>7.</w:t>
            </w:r>
          </w:p>
        </w:tc>
        <w:tc>
          <w:tcPr>
            <w:tcW w:w="5304" w:type="dxa"/>
          </w:tcPr>
          <w:p w:rsidR="008D2DB5" w:rsidRDefault="002421AD">
            <w:pPr>
              <w:spacing w:before="0"/>
              <w:rPr>
                <w:sz w:val="16"/>
                <w:szCs w:val="16"/>
              </w:rPr>
            </w:pPr>
            <w:r>
              <w:rPr>
                <w:sz w:val="16"/>
                <w:szCs w:val="16"/>
              </w:rPr>
              <w:t>Studiu de fezabilitate pentru dezvoltarea și digitalizarea sistemului de semnalizare pe Dunărea maritimă și fluvială</w:t>
            </w:r>
          </w:p>
        </w:tc>
        <w:tc>
          <w:tcPr>
            <w:tcW w:w="735" w:type="dxa"/>
          </w:tcPr>
          <w:p w:rsidR="008D2DB5" w:rsidRDefault="002421AD">
            <w:pPr>
              <w:spacing w:before="0"/>
              <w:jc w:val="center"/>
              <w:rPr>
                <w:sz w:val="16"/>
                <w:szCs w:val="16"/>
              </w:rPr>
            </w:pPr>
            <w:r>
              <w:rPr>
                <w:sz w:val="16"/>
                <w:szCs w:val="16"/>
              </w:rPr>
              <w:t>Core</w:t>
            </w:r>
          </w:p>
        </w:tc>
        <w:tc>
          <w:tcPr>
            <w:tcW w:w="148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0.4</w:t>
            </w:r>
          </w:p>
        </w:tc>
        <w:tc>
          <w:tcPr>
            <w:tcW w:w="1352" w:type="dxa"/>
          </w:tcPr>
          <w:p w:rsidR="008D2DB5" w:rsidRDefault="002421AD">
            <w:pPr>
              <w:spacing w:before="0"/>
              <w:jc w:val="right"/>
              <w:rPr>
                <w:sz w:val="16"/>
                <w:szCs w:val="16"/>
              </w:rPr>
            </w:pPr>
            <w:r>
              <w:rPr>
                <w:sz w:val="16"/>
                <w:szCs w:val="16"/>
              </w:rPr>
              <w:t>0.5</w:t>
            </w:r>
          </w:p>
        </w:tc>
      </w:tr>
      <w:tr w:rsidR="008D2DB5">
        <w:tc>
          <w:tcPr>
            <w:tcW w:w="583" w:type="dxa"/>
          </w:tcPr>
          <w:p w:rsidR="008D2DB5" w:rsidRDefault="002421AD">
            <w:pPr>
              <w:spacing w:before="0"/>
              <w:jc w:val="center"/>
              <w:rPr>
                <w:sz w:val="16"/>
                <w:szCs w:val="16"/>
              </w:rPr>
            </w:pPr>
            <w:r>
              <w:rPr>
                <w:sz w:val="16"/>
                <w:szCs w:val="16"/>
              </w:rPr>
              <w:t>8.</w:t>
            </w:r>
          </w:p>
        </w:tc>
        <w:tc>
          <w:tcPr>
            <w:tcW w:w="5304" w:type="dxa"/>
          </w:tcPr>
          <w:p w:rsidR="008D2DB5" w:rsidRDefault="002421AD">
            <w:pPr>
              <w:spacing w:before="0"/>
              <w:rPr>
                <w:sz w:val="16"/>
                <w:szCs w:val="16"/>
              </w:rPr>
            </w:pPr>
            <w:r>
              <w:rPr>
                <w:sz w:val="16"/>
                <w:szCs w:val="16"/>
              </w:rPr>
              <w:t>Reactualizare SF Amenajare râul Argeș și Dâmbovița pentru navigație și alte folosințe</w:t>
            </w:r>
          </w:p>
        </w:tc>
        <w:tc>
          <w:tcPr>
            <w:tcW w:w="735" w:type="dxa"/>
          </w:tcPr>
          <w:p w:rsidR="008D2DB5" w:rsidRDefault="002421AD">
            <w:pPr>
              <w:spacing w:before="0"/>
              <w:jc w:val="center"/>
              <w:rPr>
                <w:sz w:val="16"/>
                <w:szCs w:val="16"/>
              </w:rPr>
            </w:pPr>
            <w:r>
              <w:rPr>
                <w:sz w:val="16"/>
                <w:szCs w:val="16"/>
              </w:rPr>
              <w:t>Core</w:t>
            </w:r>
          </w:p>
        </w:tc>
        <w:tc>
          <w:tcPr>
            <w:tcW w:w="148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1.3</w:t>
            </w:r>
          </w:p>
        </w:tc>
        <w:tc>
          <w:tcPr>
            <w:tcW w:w="1352" w:type="dxa"/>
          </w:tcPr>
          <w:p w:rsidR="008D2DB5" w:rsidRDefault="002421AD">
            <w:pPr>
              <w:spacing w:before="0"/>
              <w:jc w:val="right"/>
              <w:rPr>
                <w:sz w:val="16"/>
                <w:szCs w:val="16"/>
              </w:rPr>
            </w:pPr>
            <w:r>
              <w:rPr>
                <w:sz w:val="16"/>
                <w:szCs w:val="16"/>
              </w:rPr>
              <w:t>1.5</w:t>
            </w:r>
          </w:p>
        </w:tc>
      </w:tr>
      <w:tr w:rsidR="008D2DB5">
        <w:trPr>
          <w:trHeight w:val="240"/>
        </w:trPr>
        <w:tc>
          <w:tcPr>
            <w:tcW w:w="583" w:type="dxa"/>
            <w:shd w:val="clear" w:color="auto" w:fill="9FC5E8"/>
          </w:tcPr>
          <w:p w:rsidR="008D2DB5" w:rsidRDefault="008D2DB5">
            <w:pPr>
              <w:jc w:val="center"/>
              <w:rPr>
                <w:b/>
                <w:sz w:val="16"/>
                <w:szCs w:val="16"/>
              </w:rPr>
            </w:pPr>
          </w:p>
        </w:tc>
        <w:tc>
          <w:tcPr>
            <w:tcW w:w="5304" w:type="dxa"/>
            <w:shd w:val="clear" w:color="auto" w:fill="9FC5E8"/>
          </w:tcPr>
          <w:p w:rsidR="008D2DB5" w:rsidRDefault="002421AD">
            <w:pPr>
              <w:spacing w:before="0"/>
              <w:jc w:val="center"/>
              <w:rPr>
                <w:b/>
                <w:sz w:val="16"/>
                <w:szCs w:val="16"/>
              </w:rPr>
            </w:pPr>
            <w:r>
              <w:rPr>
                <w:b/>
                <w:sz w:val="16"/>
                <w:szCs w:val="16"/>
              </w:rPr>
              <w:t>TOTAL</w:t>
            </w:r>
          </w:p>
        </w:tc>
        <w:tc>
          <w:tcPr>
            <w:tcW w:w="735" w:type="dxa"/>
            <w:shd w:val="clear" w:color="auto" w:fill="9FC5E8"/>
          </w:tcPr>
          <w:p w:rsidR="008D2DB5" w:rsidRDefault="008D2DB5">
            <w:pPr>
              <w:spacing w:before="0"/>
              <w:jc w:val="center"/>
              <w:rPr>
                <w:b/>
                <w:sz w:val="16"/>
                <w:szCs w:val="16"/>
              </w:rPr>
            </w:pPr>
          </w:p>
        </w:tc>
        <w:tc>
          <w:tcPr>
            <w:tcW w:w="1485" w:type="dxa"/>
            <w:tcBorders>
              <w:top w:val="single" w:sz="4" w:space="0" w:color="000000"/>
              <w:left w:val="single" w:sz="4" w:space="0" w:color="000000"/>
              <w:bottom w:val="single" w:sz="4" w:space="0" w:color="000000"/>
              <w:right w:val="single" w:sz="4" w:space="0" w:color="000000"/>
            </w:tcBorders>
            <w:shd w:val="clear" w:color="auto" w:fill="A4C2F4"/>
            <w:tcMar>
              <w:top w:w="2" w:type="dxa"/>
              <w:left w:w="2" w:type="dxa"/>
              <w:bottom w:w="2" w:type="dxa"/>
              <w:right w:w="2" w:type="dxa"/>
            </w:tcMar>
          </w:tcPr>
          <w:p w:rsidR="008D2DB5" w:rsidRDefault="002421AD">
            <w:pPr>
              <w:widowControl w:val="0"/>
              <w:spacing w:before="0"/>
              <w:jc w:val="right"/>
              <w:rPr>
                <w:b/>
                <w:sz w:val="16"/>
                <w:szCs w:val="16"/>
              </w:rPr>
            </w:pPr>
            <w:r>
              <w:rPr>
                <w:b/>
                <w:sz w:val="16"/>
                <w:szCs w:val="16"/>
              </w:rPr>
              <w:t>210.3</w:t>
            </w:r>
          </w:p>
        </w:tc>
        <w:tc>
          <w:tcPr>
            <w:tcW w:w="1352" w:type="dxa"/>
            <w:shd w:val="clear" w:color="auto" w:fill="9FC5E8"/>
          </w:tcPr>
          <w:p w:rsidR="008D2DB5" w:rsidRDefault="002421AD">
            <w:pPr>
              <w:spacing w:before="0"/>
              <w:jc w:val="right"/>
              <w:rPr>
                <w:b/>
                <w:sz w:val="16"/>
                <w:szCs w:val="16"/>
              </w:rPr>
            </w:pPr>
            <w:r>
              <w:rPr>
                <w:b/>
                <w:sz w:val="16"/>
                <w:szCs w:val="16"/>
              </w:rPr>
              <w:t>250.2</w:t>
            </w:r>
          </w:p>
        </w:tc>
      </w:tr>
    </w:tbl>
    <w:p w:rsidR="008D2DB5" w:rsidRDefault="008D2DB5">
      <w:pPr>
        <w:spacing w:line="240" w:lineRule="auto"/>
      </w:pPr>
    </w:p>
    <w:sdt>
      <w:sdtPr>
        <w:tag w:val="goog_rdk_110"/>
        <w:id w:val="152497471"/>
      </w:sdtPr>
      <w:sdtEndPr/>
      <w:sdtContent>
        <w:p w:rsidR="008D2DB5" w:rsidRDefault="002421AD">
          <w:pPr>
            <w:spacing w:line="240" w:lineRule="auto"/>
          </w:pPr>
          <w:r>
            <w:t>Pentru sectorul naval, lista proiectelor se regăsește în tabelul 2.4.4.</w:t>
          </w:r>
        </w:p>
      </w:sdtContent>
    </w:sdt>
    <w:p w:rsidR="008D2DB5" w:rsidRDefault="008D2DB5">
      <w:pPr>
        <w:spacing w:line="240" w:lineRule="auto"/>
      </w:pPr>
    </w:p>
    <w:p w:rsidR="008D2DB5" w:rsidRDefault="008D2DB5">
      <w:pPr>
        <w:spacing w:line="240" w:lineRule="auto"/>
      </w:pPr>
    </w:p>
    <w:p w:rsidR="008D2DB5" w:rsidRDefault="002421AD">
      <w:pPr>
        <w:pBdr>
          <w:top w:val="nil"/>
          <w:left w:val="nil"/>
          <w:bottom w:val="nil"/>
          <w:right w:val="nil"/>
          <w:between w:val="nil"/>
        </w:pBdr>
        <w:spacing w:before="0" w:after="0" w:line="240" w:lineRule="auto"/>
        <w:jc w:val="center"/>
        <w:rPr>
          <w:b/>
          <w:i/>
          <w:color w:val="000000"/>
        </w:rPr>
      </w:pPr>
      <w:r>
        <w:rPr>
          <w:b/>
          <w:i/>
          <w:sz w:val="22"/>
          <w:szCs w:val="22"/>
        </w:rPr>
        <w:t>Tabelul 2.4.4. Lista proiectelor - sectorul căi navigabile</w:t>
      </w:r>
    </w:p>
    <w:tbl>
      <w:tblPr>
        <w:tblStyle w:val="afffff7"/>
        <w:tblW w:w="9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3"/>
        <w:gridCol w:w="5338"/>
        <w:gridCol w:w="1035"/>
        <w:gridCol w:w="1274"/>
        <w:gridCol w:w="1274"/>
      </w:tblGrid>
      <w:tr w:rsidR="008D2DB5">
        <w:trPr>
          <w:trHeight w:val="570"/>
        </w:trPr>
        <w:tc>
          <w:tcPr>
            <w:tcW w:w="553" w:type="dxa"/>
            <w:shd w:val="clear" w:color="auto" w:fill="9FC5E8"/>
            <w:vAlign w:val="center"/>
          </w:tcPr>
          <w:p w:rsidR="008D2DB5" w:rsidRDefault="002421AD">
            <w:pPr>
              <w:spacing w:before="0" w:after="0" w:line="240" w:lineRule="auto"/>
              <w:jc w:val="center"/>
              <w:rPr>
                <w:b/>
                <w:sz w:val="16"/>
                <w:szCs w:val="16"/>
              </w:rPr>
            </w:pPr>
            <w:r>
              <w:rPr>
                <w:b/>
                <w:sz w:val="16"/>
                <w:szCs w:val="16"/>
              </w:rPr>
              <w:t>Nr Crt.</w:t>
            </w:r>
          </w:p>
        </w:tc>
        <w:tc>
          <w:tcPr>
            <w:tcW w:w="5337" w:type="dxa"/>
            <w:shd w:val="clear" w:color="auto" w:fill="9FC5E8"/>
            <w:vAlign w:val="center"/>
          </w:tcPr>
          <w:p w:rsidR="008D2DB5" w:rsidRDefault="002421AD">
            <w:pPr>
              <w:spacing w:before="0" w:after="0" w:line="240" w:lineRule="auto"/>
              <w:jc w:val="center"/>
              <w:rPr>
                <w:b/>
                <w:sz w:val="16"/>
                <w:szCs w:val="16"/>
              </w:rPr>
            </w:pPr>
            <w:r>
              <w:rPr>
                <w:b/>
                <w:sz w:val="16"/>
                <w:szCs w:val="16"/>
              </w:rPr>
              <w:t>Denumire proiect (proiecte noi)</w:t>
            </w:r>
          </w:p>
        </w:tc>
        <w:tc>
          <w:tcPr>
            <w:tcW w:w="1035" w:type="dxa"/>
            <w:shd w:val="clear" w:color="auto" w:fill="9FC5E8"/>
            <w:vAlign w:val="center"/>
          </w:tcPr>
          <w:p w:rsidR="008D2DB5" w:rsidRDefault="002421AD">
            <w:pPr>
              <w:spacing w:before="0" w:after="0" w:line="240" w:lineRule="auto"/>
              <w:jc w:val="center"/>
              <w:rPr>
                <w:b/>
                <w:sz w:val="16"/>
                <w:szCs w:val="16"/>
              </w:rPr>
            </w:pPr>
            <w:r>
              <w:rPr>
                <w:b/>
                <w:sz w:val="16"/>
                <w:szCs w:val="16"/>
              </w:rPr>
              <w:t>Rețea</w:t>
            </w:r>
          </w:p>
          <w:p w:rsidR="008D2DB5" w:rsidRDefault="002421AD">
            <w:pPr>
              <w:spacing w:before="0" w:after="0" w:line="240" w:lineRule="auto"/>
              <w:jc w:val="center"/>
              <w:rPr>
                <w:b/>
                <w:sz w:val="16"/>
                <w:szCs w:val="16"/>
              </w:rPr>
            </w:pPr>
            <w:r>
              <w:rPr>
                <w:b/>
                <w:sz w:val="16"/>
                <w:szCs w:val="16"/>
              </w:rPr>
              <w:t>TEN-T</w:t>
            </w:r>
          </w:p>
        </w:tc>
        <w:tc>
          <w:tcPr>
            <w:tcW w:w="1274" w:type="dxa"/>
            <w:shd w:val="clear" w:color="auto" w:fill="9FC5E8"/>
            <w:vAlign w:val="center"/>
          </w:tcPr>
          <w:p w:rsidR="008D2DB5" w:rsidRDefault="002421AD">
            <w:pPr>
              <w:spacing w:before="0" w:after="0" w:line="240" w:lineRule="auto"/>
              <w:jc w:val="center"/>
              <w:rPr>
                <w:b/>
                <w:sz w:val="16"/>
                <w:szCs w:val="16"/>
              </w:rPr>
            </w:pPr>
            <w:r>
              <w:rPr>
                <w:b/>
                <w:sz w:val="16"/>
                <w:szCs w:val="16"/>
              </w:rPr>
              <w:t>Cost total</w:t>
            </w:r>
          </w:p>
          <w:p w:rsidR="008D2DB5" w:rsidRDefault="002421AD">
            <w:pPr>
              <w:spacing w:before="0" w:after="0" w:line="240" w:lineRule="auto"/>
              <w:jc w:val="center"/>
              <w:rPr>
                <w:b/>
                <w:sz w:val="16"/>
                <w:szCs w:val="16"/>
              </w:rPr>
            </w:pPr>
            <w:r>
              <w:rPr>
                <w:b/>
                <w:sz w:val="16"/>
                <w:szCs w:val="16"/>
              </w:rPr>
              <w:t>(mil.EUR fără TVA)</w:t>
            </w:r>
          </w:p>
        </w:tc>
        <w:tc>
          <w:tcPr>
            <w:tcW w:w="1274" w:type="dxa"/>
            <w:shd w:val="clear" w:color="auto" w:fill="9FC5E8"/>
            <w:vAlign w:val="center"/>
          </w:tcPr>
          <w:p w:rsidR="008D2DB5" w:rsidRDefault="002421AD">
            <w:pPr>
              <w:spacing w:before="0" w:after="0" w:line="240" w:lineRule="auto"/>
              <w:jc w:val="center"/>
              <w:rPr>
                <w:b/>
                <w:sz w:val="16"/>
                <w:szCs w:val="16"/>
              </w:rPr>
            </w:pPr>
            <w:r>
              <w:rPr>
                <w:b/>
                <w:sz w:val="16"/>
                <w:szCs w:val="16"/>
              </w:rPr>
              <w:t>Cost total</w:t>
            </w:r>
          </w:p>
          <w:p w:rsidR="008D2DB5" w:rsidRDefault="002421AD">
            <w:pPr>
              <w:spacing w:before="0" w:after="0" w:line="240" w:lineRule="auto"/>
              <w:jc w:val="center"/>
              <w:rPr>
                <w:b/>
                <w:sz w:val="16"/>
                <w:szCs w:val="16"/>
              </w:rPr>
            </w:pPr>
            <w:r>
              <w:rPr>
                <w:b/>
                <w:sz w:val="16"/>
                <w:szCs w:val="16"/>
              </w:rPr>
              <w:t>(mil.EUR cu TVA)</w:t>
            </w:r>
          </w:p>
        </w:tc>
      </w:tr>
      <w:tr w:rsidR="008D2DB5">
        <w:tc>
          <w:tcPr>
            <w:tcW w:w="553" w:type="dxa"/>
          </w:tcPr>
          <w:p w:rsidR="008D2DB5" w:rsidRDefault="002421AD">
            <w:pPr>
              <w:spacing w:before="0" w:after="0" w:line="240" w:lineRule="auto"/>
              <w:jc w:val="center"/>
              <w:rPr>
                <w:sz w:val="16"/>
                <w:szCs w:val="16"/>
              </w:rPr>
            </w:pPr>
            <w:r>
              <w:rPr>
                <w:sz w:val="16"/>
                <w:szCs w:val="16"/>
              </w:rPr>
              <w:t>1.</w:t>
            </w:r>
          </w:p>
        </w:tc>
        <w:tc>
          <w:tcPr>
            <w:tcW w:w="5337" w:type="dxa"/>
          </w:tcPr>
          <w:p w:rsidR="008D2DB5" w:rsidRDefault="002421AD">
            <w:pPr>
              <w:shd w:val="clear" w:color="auto" w:fill="FFFFFF"/>
              <w:spacing w:before="0" w:after="0" w:line="240" w:lineRule="auto"/>
              <w:ind w:right="180"/>
              <w:rPr>
                <w:color w:val="FF0000"/>
                <w:sz w:val="16"/>
                <w:szCs w:val="16"/>
              </w:rPr>
            </w:pPr>
            <w:r>
              <w:rPr>
                <w:sz w:val="16"/>
                <w:szCs w:val="16"/>
              </w:rPr>
              <w:t>Restaurarea și renaturarea zonei de bifurcație a brațului Bala pentru asigurarea condițiilor de navigație și protecție a mediului pe Dunăre din cadrul proiectului ”Îmbunătățirea condițiilor de navigație pe Dunăre între Călărași și Brăila, km 375 - km 175”</w:t>
            </w:r>
          </w:p>
        </w:tc>
        <w:tc>
          <w:tcPr>
            <w:tcW w:w="1035" w:type="dxa"/>
          </w:tcPr>
          <w:p w:rsidR="008D2DB5" w:rsidRDefault="002421AD">
            <w:pPr>
              <w:spacing w:before="0" w:after="0" w:line="240" w:lineRule="auto"/>
              <w:jc w:val="center"/>
              <w:rPr>
                <w:sz w:val="16"/>
                <w:szCs w:val="16"/>
              </w:rPr>
            </w:pPr>
            <w:r>
              <w:rPr>
                <w:sz w:val="16"/>
                <w:szCs w:val="16"/>
              </w:rPr>
              <w:t>Core</w:t>
            </w:r>
          </w:p>
        </w:tc>
        <w:tc>
          <w:tcPr>
            <w:tcW w:w="1274"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right"/>
              <w:rPr>
                <w:sz w:val="16"/>
                <w:szCs w:val="16"/>
              </w:rPr>
            </w:pPr>
            <w:r>
              <w:rPr>
                <w:sz w:val="16"/>
                <w:szCs w:val="16"/>
              </w:rPr>
              <w:t>92.4</w:t>
            </w:r>
          </w:p>
        </w:tc>
        <w:tc>
          <w:tcPr>
            <w:tcW w:w="1274" w:type="dxa"/>
          </w:tcPr>
          <w:p w:rsidR="008D2DB5" w:rsidRDefault="002421AD">
            <w:pPr>
              <w:spacing w:before="0" w:after="0" w:line="240" w:lineRule="auto"/>
              <w:jc w:val="right"/>
              <w:rPr>
                <w:sz w:val="16"/>
                <w:szCs w:val="16"/>
              </w:rPr>
            </w:pPr>
            <w:r>
              <w:rPr>
                <w:sz w:val="16"/>
                <w:szCs w:val="16"/>
              </w:rPr>
              <w:t>110</w:t>
            </w:r>
          </w:p>
        </w:tc>
      </w:tr>
      <w:tr w:rsidR="008D2DB5">
        <w:tc>
          <w:tcPr>
            <w:tcW w:w="553" w:type="dxa"/>
          </w:tcPr>
          <w:p w:rsidR="008D2DB5" w:rsidRDefault="002421AD">
            <w:pPr>
              <w:spacing w:before="0" w:after="0" w:line="240" w:lineRule="auto"/>
              <w:jc w:val="center"/>
              <w:rPr>
                <w:sz w:val="16"/>
                <w:szCs w:val="16"/>
              </w:rPr>
            </w:pPr>
            <w:r>
              <w:rPr>
                <w:sz w:val="16"/>
                <w:szCs w:val="16"/>
              </w:rPr>
              <w:t>2.</w:t>
            </w:r>
          </w:p>
        </w:tc>
        <w:tc>
          <w:tcPr>
            <w:tcW w:w="5337" w:type="dxa"/>
          </w:tcPr>
          <w:p w:rsidR="008D2DB5" w:rsidRDefault="002421AD">
            <w:pPr>
              <w:spacing w:before="0" w:after="0" w:line="240" w:lineRule="auto"/>
              <w:rPr>
                <w:sz w:val="16"/>
                <w:szCs w:val="16"/>
              </w:rPr>
            </w:pPr>
            <w:r>
              <w:rPr>
                <w:sz w:val="16"/>
                <w:szCs w:val="16"/>
              </w:rPr>
              <w:t>Îmbunătățirea condițiilor de navigație pe Dunăre pe sectorul comun RO-BG (FAST DANUBE 2)</w:t>
            </w:r>
          </w:p>
        </w:tc>
        <w:tc>
          <w:tcPr>
            <w:tcW w:w="1035" w:type="dxa"/>
          </w:tcPr>
          <w:p w:rsidR="008D2DB5" w:rsidRDefault="002421AD">
            <w:pPr>
              <w:spacing w:before="0" w:after="0" w:line="240" w:lineRule="auto"/>
              <w:jc w:val="center"/>
              <w:rPr>
                <w:sz w:val="16"/>
                <w:szCs w:val="16"/>
              </w:rPr>
            </w:pPr>
            <w:r>
              <w:rPr>
                <w:sz w:val="16"/>
                <w:szCs w:val="16"/>
              </w:rPr>
              <w:t>Core</w:t>
            </w:r>
          </w:p>
        </w:tc>
        <w:tc>
          <w:tcPr>
            <w:tcW w:w="1274"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right"/>
              <w:rPr>
                <w:sz w:val="16"/>
                <w:szCs w:val="16"/>
              </w:rPr>
            </w:pPr>
            <w:r>
              <w:rPr>
                <w:sz w:val="16"/>
                <w:szCs w:val="16"/>
              </w:rPr>
              <w:t>142.9</w:t>
            </w:r>
          </w:p>
        </w:tc>
        <w:tc>
          <w:tcPr>
            <w:tcW w:w="1274" w:type="dxa"/>
          </w:tcPr>
          <w:p w:rsidR="008D2DB5" w:rsidRDefault="002421AD">
            <w:pPr>
              <w:spacing w:before="0" w:after="0" w:line="240" w:lineRule="auto"/>
              <w:jc w:val="right"/>
              <w:rPr>
                <w:sz w:val="16"/>
                <w:szCs w:val="16"/>
              </w:rPr>
            </w:pPr>
            <w:r>
              <w:rPr>
                <w:sz w:val="16"/>
                <w:szCs w:val="16"/>
              </w:rPr>
              <w:t>170</w:t>
            </w:r>
          </w:p>
        </w:tc>
      </w:tr>
      <w:tr w:rsidR="008D2DB5">
        <w:tc>
          <w:tcPr>
            <w:tcW w:w="553" w:type="dxa"/>
          </w:tcPr>
          <w:p w:rsidR="008D2DB5" w:rsidRDefault="002421AD">
            <w:pPr>
              <w:spacing w:before="0" w:after="0" w:line="240" w:lineRule="auto"/>
              <w:jc w:val="center"/>
              <w:rPr>
                <w:sz w:val="16"/>
                <w:szCs w:val="16"/>
              </w:rPr>
            </w:pPr>
            <w:r>
              <w:rPr>
                <w:sz w:val="16"/>
                <w:szCs w:val="16"/>
              </w:rPr>
              <w:t>3.</w:t>
            </w:r>
          </w:p>
        </w:tc>
        <w:tc>
          <w:tcPr>
            <w:tcW w:w="5337" w:type="dxa"/>
          </w:tcPr>
          <w:p w:rsidR="008D2DB5" w:rsidRDefault="002421AD">
            <w:pPr>
              <w:spacing w:before="0" w:after="0" w:line="240" w:lineRule="auto"/>
              <w:rPr>
                <w:sz w:val="16"/>
                <w:szCs w:val="16"/>
              </w:rPr>
            </w:pPr>
            <w:r>
              <w:rPr>
                <w:sz w:val="16"/>
                <w:szCs w:val="16"/>
              </w:rPr>
              <w:t>Apărări de maluri pe Canalul Dunăre - Marea Neagră și pe Canalul Poarta Albă – Midia Năvodari</w:t>
            </w:r>
          </w:p>
        </w:tc>
        <w:tc>
          <w:tcPr>
            <w:tcW w:w="1035" w:type="dxa"/>
          </w:tcPr>
          <w:p w:rsidR="008D2DB5" w:rsidRDefault="002421AD">
            <w:pPr>
              <w:spacing w:before="0" w:after="0" w:line="240" w:lineRule="auto"/>
              <w:jc w:val="center"/>
              <w:rPr>
                <w:sz w:val="16"/>
                <w:szCs w:val="16"/>
              </w:rPr>
            </w:pPr>
            <w:r>
              <w:rPr>
                <w:sz w:val="16"/>
                <w:szCs w:val="16"/>
              </w:rPr>
              <w:t>Core</w:t>
            </w:r>
          </w:p>
        </w:tc>
        <w:tc>
          <w:tcPr>
            <w:tcW w:w="1274"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right"/>
              <w:rPr>
                <w:sz w:val="16"/>
                <w:szCs w:val="16"/>
              </w:rPr>
            </w:pPr>
            <w:r>
              <w:rPr>
                <w:sz w:val="16"/>
                <w:szCs w:val="16"/>
              </w:rPr>
              <w:t>42.0</w:t>
            </w:r>
          </w:p>
        </w:tc>
        <w:tc>
          <w:tcPr>
            <w:tcW w:w="1274" w:type="dxa"/>
          </w:tcPr>
          <w:p w:rsidR="008D2DB5" w:rsidRDefault="002421AD">
            <w:pPr>
              <w:spacing w:before="0" w:after="0" w:line="240" w:lineRule="auto"/>
              <w:jc w:val="right"/>
              <w:rPr>
                <w:sz w:val="16"/>
                <w:szCs w:val="16"/>
              </w:rPr>
            </w:pPr>
            <w:r>
              <w:rPr>
                <w:sz w:val="16"/>
                <w:szCs w:val="16"/>
              </w:rPr>
              <w:t>50</w:t>
            </w:r>
          </w:p>
        </w:tc>
      </w:tr>
      <w:tr w:rsidR="008D2DB5">
        <w:tc>
          <w:tcPr>
            <w:tcW w:w="553" w:type="dxa"/>
          </w:tcPr>
          <w:p w:rsidR="008D2DB5" w:rsidRDefault="002421AD">
            <w:pPr>
              <w:spacing w:before="0" w:after="0" w:line="240" w:lineRule="auto"/>
              <w:jc w:val="center"/>
              <w:rPr>
                <w:sz w:val="16"/>
                <w:szCs w:val="16"/>
              </w:rPr>
            </w:pPr>
            <w:r>
              <w:rPr>
                <w:sz w:val="16"/>
                <w:szCs w:val="16"/>
              </w:rPr>
              <w:t>4.</w:t>
            </w:r>
          </w:p>
        </w:tc>
        <w:tc>
          <w:tcPr>
            <w:tcW w:w="5337" w:type="dxa"/>
          </w:tcPr>
          <w:p w:rsidR="008D2DB5" w:rsidRDefault="002421AD">
            <w:pPr>
              <w:spacing w:before="0" w:after="0" w:line="240" w:lineRule="auto"/>
              <w:rPr>
                <w:sz w:val="16"/>
                <w:szCs w:val="16"/>
              </w:rPr>
            </w:pPr>
            <w:r>
              <w:rPr>
                <w:sz w:val="16"/>
                <w:szCs w:val="16"/>
              </w:rPr>
              <w:t>Finalizarea Canalului Dunăre - București – Brațul Argeș</w:t>
            </w:r>
          </w:p>
        </w:tc>
        <w:tc>
          <w:tcPr>
            <w:tcW w:w="1035" w:type="dxa"/>
          </w:tcPr>
          <w:p w:rsidR="008D2DB5" w:rsidRDefault="002421AD">
            <w:pPr>
              <w:spacing w:before="0" w:after="0" w:line="240" w:lineRule="auto"/>
              <w:jc w:val="center"/>
              <w:rPr>
                <w:sz w:val="16"/>
                <w:szCs w:val="16"/>
              </w:rPr>
            </w:pPr>
            <w:r>
              <w:rPr>
                <w:sz w:val="16"/>
                <w:szCs w:val="16"/>
              </w:rPr>
              <w:t>Core</w:t>
            </w:r>
          </w:p>
        </w:tc>
        <w:tc>
          <w:tcPr>
            <w:tcW w:w="1274"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right"/>
              <w:rPr>
                <w:sz w:val="16"/>
                <w:szCs w:val="16"/>
              </w:rPr>
            </w:pPr>
            <w:r>
              <w:rPr>
                <w:sz w:val="16"/>
                <w:szCs w:val="16"/>
              </w:rPr>
              <w:t>588.2</w:t>
            </w:r>
          </w:p>
        </w:tc>
        <w:tc>
          <w:tcPr>
            <w:tcW w:w="1274" w:type="dxa"/>
          </w:tcPr>
          <w:p w:rsidR="008D2DB5" w:rsidRDefault="002421AD">
            <w:pPr>
              <w:spacing w:before="0" w:after="0" w:line="240" w:lineRule="auto"/>
              <w:jc w:val="right"/>
              <w:rPr>
                <w:sz w:val="16"/>
                <w:szCs w:val="16"/>
              </w:rPr>
            </w:pPr>
            <w:r>
              <w:rPr>
                <w:sz w:val="16"/>
                <w:szCs w:val="16"/>
              </w:rPr>
              <w:t>700</w:t>
            </w:r>
          </w:p>
        </w:tc>
      </w:tr>
      <w:tr w:rsidR="008D2DB5">
        <w:tc>
          <w:tcPr>
            <w:tcW w:w="553" w:type="dxa"/>
          </w:tcPr>
          <w:p w:rsidR="008D2DB5" w:rsidRDefault="002421AD">
            <w:pPr>
              <w:spacing w:before="0" w:after="0" w:line="240" w:lineRule="auto"/>
              <w:jc w:val="center"/>
              <w:rPr>
                <w:sz w:val="16"/>
                <w:szCs w:val="16"/>
              </w:rPr>
            </w:pPr>
            <w:r>
              <w:rPr>
                <w:sz w:val="16"/>
                <w:szCs w:val="16"/>
              </w:rPr>
              <w:t>5.</w:t>
            </w:r>
          </w:p>
        </w:tc>
        <w:tc>
          <w:tcPr>
            <w:tcW w:w="5337" w:type="dxa"/>
          </w:tcPr>
          <w:p w:rsidR="008D2DB5" w:rsidRDefault="002421AD">
            <w:pPr>
              <w:spacing w:before="0" w:after="0" w:line="240" w:lineRule="auto"/>
              <w:rPr>
                <w:sz w:val="16"/>
                <w:szCs w:val="16"/>
              </w:rPr>
            </w:pPr>
            <w:r>
              <w:rPr>
                <w:sz w:val="16"/>
                <w:szCs w:val="16"/>
              </w:rPr>
              <w:t>Studiu de prefezabilitate: Dezvoltarea pentru navigație interioară a râurilor Prut și Siret</w:t>
            </w:r>
          </w:p>
        </w:tc>
        <w:tc>
          <w:tcPr>
            <w:tcW w:w="1035" w:type="dxa"/>
          </w:tcPr>
          <w:p w:rsidR="008D2DB5" w:rsidRDefault="002421AD">
            <w:pPr>
              <w:spacing w:before="0" w:after="0" w:line="240" w:lineRule="auto"/>
              <w:jc w:val="center"/>
              <w:rPr>
                <w:sz w:val="16"/>
                <w:szCs w:val="16"/>
              </w:rPr>
            </w:pPr>
            <w:r>
              <w:rPr>
                <w:sz w:val="16"/>
                <w:szCs w:val="16"/>
              </w:rPr>
              <w:t>Alte</w:t>
            </w:r>
          </w:p>
        </w:tc>
        <w:tc>
          <w:tcPr>
            <w:tcW w:w="1274"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right"/>
              <w:rPr>
                <w:sz w:val="16"/>
                <w:szCs w:val="16"/>
              </w:rPr>
            </w:pPr>
            <w:r>
              <w:rPr>
                <w:sz w:val="16"/>
                <w:szCs w:val="16"/>
              </w:rPr>
              <w:t>8.4</w:t>
            </w:r>
          </w:p>
        </w:tc>
        <w:tc>
          <w:tcPr>
            <w:tcW w:w="1274" w:type="dxa"/>
          </w:tcPr>
          <w:p w:rsidR="008D2DB5" w:rsidRDefault="002421AD">
            <w:pPr>
              <w:spacing w:before="0" w:after="0" w:line="240" w:lineRule="auto"/>
              <w:jc w:val="right"/>
              <w:rPr>
                <w:sz w:val="16"/>
                <w:szCs w:val="16"/>
              </w:rPr>
            </w:pPr>
            <w:r>
              <w:rPr>
                <w:sz w:val="16"/>
                <w:szCs w:val="16"/>
              </w:rPr>
              <w:t>10</w:t>
            </w:r>
          </w:p>
        </w:tc>
      </w:tr>
      <w:tr w:rsidR="008D2DB5">
        <w:tc>
          <w:tcPr>
            <w:tcW w:w="553" w:type="dxa"/>
          </w:tcPr>
          <w:p w:rsidR="008D2DB5" w:rsidRDefault="002421AD">
            <w:pPr>
              <w:spacing w:before="0" w:after="0" w:line="240" w:lineRule="auto"/>
              <w:jc w:val="center"/>
              <w:rPr>
                <w:sz w:val="16"/>
                <w:szCs w:val="16"/>
              </w:rPr>
            </w:pPr>
            <w:r>
              <w:rPr>
                <w:sz w:val="16"/>
                <w:szCs w:val="16"/>
              </w:rPr>
              <w:t>7.</w:t>
            </w:r>
          </w:p>
        </w:tc>
        <w:tc>
          <w:tcPr>
            <w:tcW w:w="5337" w:type="dxa"/>
          </w:tcPr>
          <w:p w:rsidR="008D2DB5" w:rsidRDefault="002421AD">
            <w:pPr>
              <w:spacing w:before="0" w:after="0" w:line="240" w:lineRule="auto"/>
              <w:rPr>
                <w:sz w:val="16"/>
                <w:szCs w:val="16"/>
              </w:rPr>
            </w:pPr>
            <w:r>
              <w:rPr>
                <w:sz w:val="16"/>
                <w:szCs w:val="16"/>
              </w:rPr>
              <w:t>Lucrări și achiziții de echipamente pentru sisteme de asigurare a siguranței navigației și intervențiilor în caz de poluare</w:t>
            </w:r>
          </w:p>
        </w:tc>
        <w:tc>
          <w:tcPr>
            <w:tcW w:w="1035" w:type="dxa"/>
          </w:tcPr>
          <w:p w:rsidR="008D2DB5" w:rsidRDefault="002421AD">
            <w:pPr>
              <w:spacing w:before="0" w:after="0" w:line="240" w:lineRule="auto"/>
              <w:jc w:val="center"/>
              <w:rPr>
                <w:sz w:val="16"/>
                <w:szCs w:val="16"/>
              </w:rPr>
            </w:pPr>
            <w:r>
              <w:rPr>
                <w:sz w:val="16"/>
                <w:szCs w:val="16"/>
              </w:rPr>
              <w:t>Core</w:t>
            </w:r>
          </w:p>
        </w:tc>
        <w:tc>
          <w:tcPr>
            <w:tcW w:w="1274"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right"/>
              <w:rPr>
                <w:sz w:val="16"/>
                <w:szCs w:val="16"/>
              </w:rPr>
            </w:pPr>
            <w:r>
              <w:rPr>
                <w:sz w:val="16"/>
                <w:szCs w:val="16"/>
              </w:rPr>
              <w:t>33.6</w:t>
            </w:r>
          </w:p>
        </w:tc>
        <w:tc>
          <w:tcPr>
            <w:tcW w:w="1274" w:type="dxa"/>
          </w:tcPr>
          <w:p w:rsidR="008D2DB5" w:rsidRDefault="002421AD">
            <w:pPr>
              <w:spacing w:before="0" w:after="0" w:line="240" w:lineRule="auto"/>
              <w:jc w:val="right"/>
              <w:rPr>
                <w:sz w:val="16"/>
                <w:szCs w:val="16"/>
              </w:rPr>
            </w:pPr>
            <w:r>
              <w:rPr>
                <w:sz w:val="16"/>
                <w:szCs w:val="16"/>
              </w:rPr>
              <w:t>40</w:t>
            </w:r>
          </w:p>
        </w:tc>
      </w:tr>
      <w:tr w:rsidR="008D2DB5">
        <w:tc>
          <w:tcPr>
            <w:tcW w:w="553" w:type="dxa"/>
            <w:shd w:val="clear" w:color="auto" w:fill="9FC5E8"/>
          </w:tcPr>
          <w:p w:rsidR="008D2DB5" w:rsidRDefault="008D2DB5">
            <w:pPr>
              <w:spacing w:before="0" w:after="0" w:line="240" w:lineRule="auto"/>
              <w:jc w:val="center"/>
              <w:rPr>
                <w:b/>
                <w:sz w:val="16"/>
                <w:szCs w:val="16"/>
              </w:rPr>
            </w:pPr>
          </w:p>
        </w:tc>
        <w:tc>
          <w:tcPr>
            <w:tcW w:w="5337" w:type="dxa"/>
            <w:shd w:val="clear" w:color="auto" w:fill="9FC5E8"/>
          </w:tcPr>
          <w:p w:rsidR="008D2DB5" w:rsidRDefault="002421AD">
            <w:pPr>
              <w:spacing w:before="0" w:after="0" w:line="240" w:lineRule="auto"/>
              <w:jc w:val="center"/>
              <w:rPr>
                <w:b/>
                <w:sz w:val="16"/>
                <w:szCs w:val="16"/>
              </w:rPr>
            </w:pPr>
            <w:r>
              <w:rPr>
                <w:b/>
                <w:sz w:val="16"/>
                <w:szCs w:val="16"/>
              </w:rPr>
              <w:t>TOTAL</w:t>
            </w:r>
          </w:p>
        </w:tc>
        <w:tc>
          <w:tcPr>
            <w:tcW w:w="1035" w:type="dxa"/>
            <w:shd w:val="clear" w:color="auto" w:fill="9FC5E8"/>
          </w:tcPr>
          <w:p w:rsidR="008D2DB5" w:rsidRDefault="008D2DB5">
            <w:pPr>
              <w:spacing w:before="0" w:after="0" w:line="240" w:lineRule="auto"/>
              <w:jc w:val="center"/>
              <w:rPr>
                <w:b/>
                <w:sz w:val="16"/>
                <w:szCs w:val="16"/>
              </w:rPr>
            </w:pPr>
          </w:p>
        </w:tc>
        <w:tc>
          <w:tcPr>
            <w:tcW w:w="1274" w:type="dxa"/>
            <w:tcBorders>
              <w:top w:val="single" w:sz="4" w:space="0" w:color="000000"/>
              <w:left w:val="single" w:sz="4" w:space="0" w:color="000000"/>
              <w:bottom w:val="single" w:sz="4" w:space="0" w:color="000000"/>
              <w:right w:val="single" w:sz="4" w:space="0" w:color="000000"/>
            </w:tcBorders>
            <w:shd w:val="clear" w:color="auto" w:fill="A4C2F4"/>
            <w:tcMar>
              <w:top w:w="2" w:type="dxa"/>
              <w:left w:w="2" w:type="dxa"/>
              <w:bottom w:w="2" w:type="dxa"/>
              <w:right w:w="2" w:type="dxa"/>
            </w:tcMar>
          </w:tcPr>
          <w:p w:rsidR="008D2DB5" w:rsidRDefault="002421AD">
            <w:pPr>
              <w:widowControl w:val="0"/>
              <w:spacing w:before="0" w:after="0" w:line="276" w:lineRule="auto"/>
              <w:jc w:val="right"/>
              <w:rPr>
                <w:b/>
                <w:sz w:val="16"/>
                <w:szCs w:val="16"/>
              </w:rPr>
            </w:pPr>
            <w:r>
              <w:rPr>
                <w:b/>
                <w:sz w:val="16"/>
                <w:szCs w:val="16"/>
              </w:rPr>
              <w:t>907.6</w:t>
            </w:r>
          </w:p>
        </w:tc>
        <w:tc>
          <w:tcPr>
            <w:tcW w:w="1274" w:type="dxa"/>
            <w:shd w:val="clear" w:color="auto" w:fill="9FC5E8"/>
          </w:tcPr>
          <w:p w:rsidR="008D2DB5" w:rsidRDefault="002421AD">
            <w:pPr>
              <w:spacing w:before="0" w:after="0" w:line="240" w:lineRule="auto"/>
              <w:jc w:val="right"/>
              <w:rPr>
                <w:b/>
                <w:sz w:val="16"/>
                <w:szCs w:val="16"/>
              </w:rPr>
            </w:pPr>
            <w:r>
              <w:rPr>
                <w:b/>
                <w:sz w:val="16"/>
                <w:szCs w:val="16"/>
              </w:rPr>
              <w:t>1080</w:t>
            </w:r>
          </w:p>
        </w:tc>
      </w:tr>
    </w:tbl>
    <w:p w:rsidR="008D2DB5" w:rsidRDefault="008D2DB5">
      <w:pPr>
        <w:spacing w:line="240" w:lineRule="auto"/>
      </w:pPr>
    </w:p>
    <w:p w:rsidR="008D2DB5" w:rsidRDefault="002421AD">
      <w:pPr>
        <w:spacing w:line="240" w:lineRule="auto"/>
      </w:pPr>
      <w:r>
        <w:t>Pentru sectorul porturilor maritime, proiectele care sunt luate în considerare în scenariul de referință</w:t>
      </w:r>
      <w:r>
        <w:t xml:space="preserve"> sunt prezentate în tabelul 2.4.5.</w:t>
      </w:r>
    </w:p>
    <w:p w:rsidR="008D2DB5" w:rsidRDefault="008D2DB5">
      <w:pPr>
        <w:spacing w:line="240" w:lineRule="auto"/>
      </w:pPr>
    </w:p>
    <w:sdt>
      <w:sdtPr>
        <w:tag w:val="goog_rdk_111"/>
        <w:id w:val="-108749591"/>
      </w:sdtPr>
      <w:sdtEndPr/>
      <w:sdtContent>
        <w:p w:rsidR="008D2DB5" w:rsidRDefault="002421AD">
          <w:pPr>
            <w:widowControl w:val="0"/>
            <w:spacing w:before="0" w:after="0" w:line="240" w:lineRule="auto"/>
            <w:jc w:val="center"/>
            <w:rPr>
              <w:i/>
            </w:rPr>
          </w:pPr>
          <w:r>
            <w:rPr>
              <w:b/>
              <w:i/>
              <w:sz w:val="22"/>
              <w:szCs w:val="22"/>
            </w:rPr>
            <w:t>Tabelul 2.4.5.  Proiecte din scenariul de referință - sectorul porturilor maritime</w:t>
          </w:r>
        </w:p>
      </w:sdtContent>
    </w:sdt>
    <w:tbl>
      <w:tblPr>
        <w:tblStyle w:val="afffff8"/>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5"/>
        <w:gridCol w:w="3829"/>
        <w:gridCol w:w="998"/>
        <w:gridCol w:w="998"/>
        <w:gridCol w:w="1545"/>
        <w:gridCol w:w="1365"/>
      </w:tblGrid>
      <w:tr w:rsidR="008D2DB5">
        <w:trPr>
          <w:trHeight w:val="615"/>
          <w:jc w:val="center"/>
        </w:trPr>
        <w:tc>
          <w:tcPr>
            <w:tcW w:w="614" w:type="dxa"/>
            <w:shd w:val="clear" w:color="auto" w:fill="9FC5E8"/>
            <w:vAlign w:val="center"/>
          </w:tcPr>
          <w:p w:rsidR="008D2DB5" w:rsidRDefault="002421AD">
            <w:pPr>
              <w:spacing w:before="0" w:after="0" w:line="240" w:lineRule="auto"/>
              <w:jc w:val="center"/>
              <w:rPr>
                <w:b/>
                <w:sz w:val="16"/>
                <w:szCs w:val="16"/>
              </w:rPr>
            </w:pPr>
            <w:r>
              <w:rPr>
                <w:b/>
                <w:sz w:val="16"/>
                <w:szCs w:val="16"/>
              </w:rPr>
              <w:t>Nr. Crt.</w:t>
            </w:r>
          </w:p>
        </w:tc>
        <w:tc>
          <w:tcPr>
            <w:tcW w:w="3828" w:type="dxa"/>
            <w:shd w:val="clear" w:color="auto" w:fill="9FC5E8"/>
            <w:vAlign w:val="center"/>
          </w:tcPr>
          <w:p w:rsidR="008D2DB5" w:rsidRDefault="002421AD">
            <w:pPr>
              <w:spacing w:before="0" w:after="0" w:line="240" w:lineRule="auto"/>
              <w:jc w:val="center"/>
              <w:rPr>
                <w:b/>
                <w:sz w:val="16"/>
                <w:szCs w:val="16"/>
              </w:rPr>
            </w:pPr>
            <w:r>
              <w:rPr>
                <w:b/>
                <w:sz w:val="16"/>
                <w:szCs w:val="16"/>
              </w:rPr>
              <w:t>Denumire proiect (scenariul de referință)</w:t>
            </w:r>
          </w:p>
        </w:tc>
        <w:tc>
          <w:tcPr>
            <w:tcW w:w="998" w:type="dxa"/>
            <w:shd w:val="clear" w:color="auto" w:fill="9FC5E8"/>
            <w:vAlign w:val="center"/>
          </w:tcPr>
          <w:p w:rsidR="008D2DB5" w:rsidRDefault="002421AD">
            <w:pPr>
              <w:spacing w:before="0" w:after="0" w:line="240" w:lineRule="auto"/>
              <w:jc w:val="center"/>
              <w:rPr>
                <w:b/>
                <w:sz w:val="16"/>
                <w:szCs w:val="16"/>
              </w:rPr>
            </w:pPr>
            <w:r>
              <w:rPr>
                <w:b/>
                <w:sz w:val="16"/>
                <w:szCs w:val="16"/>
              </w:rPr>
              <w:t>Port</w:t>
            </w:r>
          </w:p>
        </w:tc>
        <w:tc>
          <w:tcPr>
            <w:tcW w:w="998" w:type="dxa"/>
            <w:shd w:val="clear" w:color="auto" w:fill="9FC5E8"/>
            <w:vAlign w:val="center"/>
          </w:tcPr>
          <w:p w:rsidR="008D2DB5" w:rsidRDefault="002421AD">
            <w:pPr>
              <w:spacing w:before="0" w:after="0" w:line="240" w:lineRule="auto"/>
              <w:jc w:val="center"/>
              <w:rPr>
                <w:b/>
                <w:sz w:val="16"/>
                <w:szCs w:val="16"/>
              </w:rPr>
            </w:pPr>
            <w:r>
              <w:rPr>
                <w:b/>
                <w:sz w:val="16"/>
                <w:szCs w:val="16"/>
              </w:rPr>
              <w:t>Rețea</w:t>
            </w:r>
          </w:p>
          <w:p w:rsidR="008D2DB5" w:rsidRDefault="002421AD">
            <w:pPr>
              <w:spacing w:before="0" w:after="0" w:line="240" w:lineRule="auto"/>
              <w:jc w:val="center"/>
              <w:rPr>
                <w:b/>
                <w:sz w:val="16"/>
                <w:szCs w:val="16"/>
              </w:rPr>
            </w:pPr>
            <w:r>
              <w:rPr>
                <w:b/>
                <w:sz w:val="16"/>
                <w:szCs w:val="16"/>
              </w:rPr>
              <w:t>TEN-T</w:t>
            </w:r>
          </w:p>
        </w:tc>
        <w:tc>
          <w:tcPr>
            <w:tcW w:w="1545" w:type="dxa"/>
            <w:shd w:val="clear" w:color="auto" w:fill="9FC5E8"/>
            <w:vAlign w:val="center"/>
          </w:tcPr>
          <w:p w:rsidR="008D2DB5" w:rsidRDefault="002421AD">
            <w:pPr>
              <w:spacing w:before="0" w:after="0" w:line="240" w:lineRule="auto"/>
              <w:jc w:val="center"/>
              <w:rPr>
                <w:b/>
                <w:sz w:val="16"/>
                <w:szCs w:val="16"/>
              </w:rPr>
            </w:pPr>
            <w:r>
              <w:rPr>
                <w:b/>
                <w:sz w:val="16"/>
                <w:szCs w:val="16"/>
              </w:rPr>
              <w:t>Cost total</w:t>
            </w:r>
          </w:p>
          <w:p w:rsidR="008D2DB5" w:rsidRDefault="002421AD">
            <w:pPr>
              <w:spacing w:before="0" w:after="0" w:line="240" w:lineRule="auto"/>
              <w:jc w:val="center"/>
              <w:rPr>
                <w:b/>
                <w:sz w:val="16"/>
                <w:szCs w:val="16"/>
              </w:rPr>
            </w:pPr>
            <w:r>
              <w:rPr>
                <w:b/>
                <w:sz w:val="16"/>
                <w:szCs w:val="16"/>
              </w:rPr>
              <w:t>(mil.EUR fără TVA)</w:t>
            </w:r>
          </w:p>
        </w:tc>
        <w:tc>
          <w:tcPr>
            <w:tcW w:w="1365" w:type="dxa"/>
            <w:shd w:val="clear" w:color="auto" w:fill="9FC5E8"/>
            <w:vAlign w:val="center"/>
          </w:tcPr>
          <w:p w:rsidR="008D2DB5" w:rsidRDefault="002421AD">
            <w:pPr>
              <w:spacing w:before="0" w:after="0" w:line="240" w:lineRule="auto"/>
              <w:jc w:val="center"/>
              <w:rPr>
                <w:b/>
                <w:sz w:val="16"/>
                <w:szCs w:val="16"/>
              </w:rPr>
            </w:pPr>
            <w:r>
              <w:rPr>
                <w:b/>
                <w:sz w:val="16"/>
                <w:szCs w:val="16"/>
              </w:rPr>
              <w:t>Cost total</w:t>
            </w:r>
          </w:p>
          <w:p w:rsidR="008D2DB5" w:rsidRDefault="002421AD">
            <w:pPr>
              <w:spacing w:before="0" w:after="0" w:line="240" w:lineRule="auto"/>
              <w:jc w:val="center"/>
              <w:rPr>
                <w:b/>
                <w:sz w:val="16"/>
                <w:szCs w:val="16"/>
              </w:rPr>
            </w:pPr>
            <w:r>
              <w:rPr>
                <w:b/>
                <w:sz w:val="16"/>
                <w:szCs w:val="16"/>
              </w:rPr>
              <w:t>(mil.EUR cu TVA)</w:t>
            </w:r>
          </w:p>
        </w:tc>
      </w:tr>
      <w:tr w:rsidR="008D2DB5">
        <w:trPr>
          <w:jc w:val="center"/>
        </w:trPr>
        <w:tc>
          <w:tcPr>
            <w:tcW w:w="614" w:type="dxa"/>
          </w:tcPr>
          <w:p w:rsidR="008D2DB5" w:rsidRDefault="002421AD">
            <w:pPr>
              <w:spacing w:before="0" w:after="0" w:line="240" w:lineRule="auto"/>
              <w:jc w:val="center"/>
              <w:rPr>
                <w:sz w:val="16"/>
                <w:szCs w:val="16"/>
              </w:rPr>
            </w:pPr>
            <w:r>
              <w:rPr>
                <w:sz w:val="16"/>
                <w:szCs w:val="16"/>
              </w:rPr>
              <w:t>1.</w:t>
            </w:r>
          </w:p>
        </w:tc>
        <w:tc>
          <w:tcPr>
            <w:tcW w:w="3828" w:type="dxa"/>
          </w:tcPr>
          <w:p w:rsidR="008D2DB5" w:rsidRDefault="002421AD">
            <w:pPr>
              <w:spacing w:before="0" w:after="0" w:line="240" w:lineRule="auto"/>
              <w:rPr>
                <w:sz w:val="16"/>
                <w:szCs w:val="16"/>
              </w:rPr>
            </w:pPr>
            <w:r>
              <w:rPr>
                <w:sz w:val="16"/>
                <w:szCs w:val="16"/>
              </w:rPr>
              <w:t>Extinderea la 4 benzi a drumului de circulație existent între Poarta 10bis și Poarta 10</w:t>
            </w:r>
          </w:p>
        </w:tc>
        <w:tc>
          <w:tcPr>
            <w:tcW w:w="998" w:type="dxa"/>
          </w:tcPr>
          <w:p w:rsidR="008D2DB5" w:rsidRDefault="002421AD">
            <w:pPr>
              <w:spacing w:before="0" w:after="0" w:line="240" w:lineRule="auto"/>
              <w:jc w:val="center"/>
              <w:rPr>
                <w:sz w:val="16"/>
                <w:szCs w:val="16"/>
              </w:rPr>
            </w:pPr>
            <w:r>
              <w:rPr>
                <w:sz w:val="16"/>
                <w:szCs w:val="16"/>
              </w:rPr>
              <w:t>Constanța</w:t>
            </w:r>
          </w:p>
        </w:tc>
        <w:tc>
          <w:tcPr>
            <w:tcW w:w="998" w:type="dxa"/>
          </w:tcPr>
          <w:p w:rsidR="008D2DB5" w:rsidRDefault="002421AD">
            <w:pPr>
              <w:spacing w:before="0" w:after="0" w:line="240" w:lineRule="auto"/>
              <w:jc w:val="center"/>
              <w:rPr>
                <w:sz w:val="16"/>
                <w:szCs w:val="16"/>
              </w:rPr>
            </w:pPr>
            <w:r>
              <w:rPr>
                <w:sz w:val="16"/>
                <w:szCs w:val="16"/>
              </w:rPr>
              <w:t>Core</w:t>
            </w:r>
          </w:p>
        </w:tc>
        <w:tc>
          <w:tcPr>
            <w:tcW w:w="154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right"/>
              <w:rPr>
                <w:sz w:val="16"/>
                <w:szCs w:val="16"/>
              </w:rPr>
            </w:pPr>
            <w:r>
              <w:rPr>
                <w:sz w:val="16"/>
                <w:szCs w:val="16"/>
              </w:rPr>
              <w:t>10.4</w:t>
            </w:r>
          </w:p>
        </w:tc>
        <w:tc>
          <w:tcPr>
            <w:tcW w:w="1365" w:type="dxa"/>
          </w:tcPr>
          <w:p w:rsidR="008D2DB5" w:rsidRDefault="002421AD">
            <w:pPr>
              <w:spacing w:before="0" w:after="0" w:line="240" w:lineRule="auto"/>
              <w:jc w:val="right"/>
              <w:rPr>
                <w:sz w:val="16"/>
                <w:szCs w:val="16"/>
              </w:rPr>
            </w:pPr>
            <w:r>
              <w:rPr>
                <w:sz w:val="16"/>
                <w:szCs w:val="16"/>
              </w:rPr>
              <w:t>12.4</w:t>
            </w:r>
          </w:p>
        </w:tc>
      </w:tr>
      <w:tr w:rsidR="008D2DB5">
        <w:trPr>
          <w:jc w:val="center"/>
        </w:trPr>
        <w:tc>
          <w:tcPr>
            <w:tcW w:w="614" w:type="dxa"/>
          </w:tcPr>
          <w:p w:rsidR="008D2DB5" w:rsidRDefault="002421AD">
            <w:pPr>
              <w:spacing w:before="0" w:after="0" w:line="240" w:lineRule="auto"/>
              <w:jc w:val="center"/>
              <w:rPr>
                <w:sz w:val="16"/>
                <w:szCs w:val="16"/>
              </w:rPr>
            </w:pPr>
            <w:r>
              <w:rPr>
                <w:sz w:val="16"/>
                <w:szCs w:val="16"/>
              </w:rPr>
              <w:t>2.</w:t>
            </w:r>
          </w:p>
        </w:tc>
        <w:tc>
          <w:tcPr>
            <w:tcW w:w="3828" w:type="dxa"/>
          </w:tcPr>
          <w:p w:rsidR="008D2DB5" w:rsidRDefault="002421AD">
            <w:pPr>
              <w:spacing w:before="0" w:after="0" w:line="240" w:lineRule="auto"/>
              <w:rPr>
                <w:sz w:val="16"/>
                <w:szCs w:val="16"/>
              </w:rPr>
            </w:pPr>
            <w:r>
              <w:rPr>
                <w:sz w:val="16"/>
                <w:szCs w:val="16"/>
              </w:rPr>
              <w:t>Modernizarea infrastructurii de distribuție a energiei electrice în Portul Constanța</w:t>
            </w:r>
          </w:p>
        </w:tc>
        <w:tc>
          <w:tcPr>
            <w:tcW w:w="998" w:type="dxa"/>
          </w:tcPr>
          <w:p w:rsidR="008D2DB5" w:rsidRDefault="002421AD">
            <w:pPr>
              <w:spacing w:before="0" w:after="0" w:line="240" w:lineRule="auto"/>
              <w:jc w:val="center"/>
              <w:rPr>
                <w:sz w:val="16"/>
                <w:szCs w:val="16"/>
              </w:rPr>
            </w:pPr>
            <w:r>
              <w:rPr>
                <w:sz w:val="16"/>
                <w:szCs w:val="16"/>
              </w:rPr>
              <w:t>Constanța</w:t>
            </w:r>
          </w:p>
        </w:tc>
        <w:tc>
          <w:tcPr>
            <w:tcW w:w="998" w:type="dxa"/>
          </w:tcPr>
          <w:p w:rsidR="008D2DB5" w:rsidRDefault="002421AD">
            <w:pPr>
              <w:spacing w:before="0" w:after="0" w:line="240" w:lineRule="auto"/>
              <w:jc w:val="center"/>
              <w:rPr>
                <w:sz w:val="16"/>
                <w:szCs w:val="16"/>
              </w:rPr>
            </w:pPr>
            <w:r>
              <w:rPr>
                <w:sz w:val="16"/>
                <w:szCs w:val="16"/>
              </w:rPr>
              <w:t>Core</w:t>
            </w:r>
          </w:p>
        </w:tc>
        <w:tc>
          <w:tcPr>
            <w:tcW w:w="154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right"/>
              <w:rPr>
                <w:sz w:val="16"/>
                <w:szCs w:val="16"/>
              </w:rPr>
            </w:pPr>
            <w:r>
              <w:rPr>
                <w:sz w:val="16"/>
                <w:szCs w:val="16"/>
              </w:rPr>
              <w:t>19.4</w:t>
            </w:r>
          </w:p>
        </w:tc>
        <w:tc>
          <w:tcPr>
            <w:tcW w:w="1365" w:type="dxa"/>
          </w:tcPr>
          <w:p w:rsidR="008D2DB5" w:rsidRDefault="002421AD">
            <w:pPr>
              <w:spacing w:before="0" w:after="0" w:line="240" w:lineRule="auto"/>
              <w:jc w:val="right"/>
              <w:rPr>
                <w:sz w:val="16"/>
                <w:szCs w:val="16"/>
              </w:rPr>
            </w:pPr>
            <w:r>
              <w:rPr>
                <w:sz w:val="16"/>
                <w:szCs w:val="16"/>
              </w:rPr>
              <w:t>23.1</w:t>
            </w:r>
          </w:p>
        </w:tc>
      </w:tr>
      <w:tr w:rsidR="008D2DB5">
        <w:trPr>
          <w:trHeight w:val="705"/>
          <w:jc w:val="center"/>
        </w:trPr>
        <w:tc>
          <w:tcPr>
            <w:tcW w:w="614" w:type="dxa"/>
          </w:tcPr>
          <w:p w:rsidR="008D2DB5" w:rsidRDefault="002421AD">
            <w:pPr>
              <w:spacing w:before="0" w:after="0" w:line="240" w:lineRule="auto"/>
              <w:jc w:val="center"/>
              <w:rPr>
                <w:sz w:val="16"/>
                <w:szCs w:val="16"/>
              </w:rPr>
            </w:pPr>
            <w:r>
              <w:rPr>
                <w:sz w:val="16"/>
                <w:szCs w:val="16"/>
              </w:rPr>
              <w:t>3</w:t>
            </w:r>
          </w:p>
        </w:tc>
        <w:tc>
          <w:tcPr>
            <w:tcW w:w="3828" w:type="dxa"/>
          </w:tcPr>
          <w:p w:rsidR="008D2DB5" w:rsidRDefault="002421AD">
            <w:pPr>
              <w:spacing w:before="0" w:after="0" w:line="240" w:lineRule="auto"/>
              <w:rPr>
                <w:sz w:val="16"/>
                <w:szCs w:val="16"/>
              </w:rPr>
            </w:pPr>
            <w:r>
              <w:rPr>
                <w:sz w:val="16"/>
                <w:szCs w:val="16"/>
              </w:rPr>
              <w:t xml:space="preserve">Modernizarea și dezvoltarea capacității portului Constanța - dezvoltarea infrastructurii portuare în zona de dezvoltare A, MOL II-S Port Constanța Sud prin extinderea platformei portuare facilitand transportul multimodal </w:t>
            </w:r>
          </w:p>
        </w:tc>
        <w:tc>
          <w:tcPr>
            <w:tcW w:w="998" w:type="dxa"/>
          </w:tcPr>
          <w:p w:rsidR="008D2DB5" w:rsidRDefault="002421AD">
            <w:pPr>
              <w:spacing w:before="0" w:after="0" w:line="240" w:lineRule="auto"/>
              <w:jc w:val="center"/>
              <w:rPr>
                <w:sz w:val="16"/>
                <w:szCs w:val="16"/>
              </w:rPr>
            </w:pPr>
            <w:r>
              <w:rPr>
                <w:sz w:val="16"/>
                <w:szCs w:val="16"/>
              </w:rPr>
              <w:t>Constanța</w:t>
            </w:r>
          </w:p>
        </w:tc>
        <w:tc>
          <w:tcPr>
            <w:tcW w:w="998" w:type="dxa"/>
          </w:tcPr>
          <w:p w:rsidR="008D2DB5" w:rsidRDefault="002421AD">
            <w:pPr>
              <w:spacing w:before="0" w:after="0" w:line="240" w:lineRule="auto"/>
              <w:jc w:val="center"/>
              <w:rPr>
                <w:sz w:val="16"/>
                <w:szCs w:val="16"/>
              </w:rPr>
            </w:pPr>
            <w:r>
              <w:rPr>
                <w:sz w:val="16"/>
                <w:szCs w:val="16"/>
              </w:rPr>
              <w:t>Core</w:t>
            </w:r>
          </w:p>
        </w:tc>
        <w:tc>
          <w:tcPr>
            <w:tcW w:w="154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right"/>
              <w:rPr>
                <w:sz w:val="16"/>
                <w:szCs w:val="16"/>
              </w:rPr>
            </w:pPr>
            <w:r>
              <w:rPr>
                <w:sz w:val="16"/>
                <w:szCs w:val="16"/>
              </w:rPr>
              <w:t>37.8</w:t>
            </w:r>
          </w:p>
        </w:tc>
        <w:tc>
          <w:tcPr>
            <w:tcW w:w="1365" w:type="dxa"/>
          </w:tcPr>
          <w:p w:rsidR="008D2DB5" w:rsidRDefault="002421AD">
            <w:pPr>
              <w:spacing w:before="0" w:after="0" w:line="240" w:lineRule="auto"/>
              <w:jc w:val="right"/>
              <w:rPr>
                <w:sz w:val="16"/>
                <w:szCs w:val="16"/>
              </w:rPr>
            </w:pPr>
            <w:r>
              <w:rPr>
                <w:sz w:val="16"/>
                <w:szCs w:val="16"/>
              </w:rPr>
              <w:t>45.0</w:t>
            </w:r>
          </w:p>
        </w:tc>
      </w:tr>
      <w:tr w:rsidR="008D2DB5">
        <w:trPr>
          <w:jc w:val="center"/>
        </w:trPr>
        <w:tc>
          <w:tcPr>
            <w:tcW w:w="614" w:type="dxa"/>
            <w:shd w:val="clear" w:color="auto" w:fill="9FC5E8"/>
          </w:tcPr>
          <w:p w:rsidR="008D2DB5" w:rsidRDefault="008D2DB5">
            <w:pPr>
              <w:spacing w:before="0" w:after="0" w:line="240" w:lineRule="auto"/>
              <w:jc w:val="center"/>
              <w:rPr>
                <w:b/>
                <w:sz w:val="16"/>
                <w:szCs w:val="16"/>
              </w:rPr>
            </w:pPr>
          </w:p>
        </w:tc>
        <w:tc>
          <w:tcPr>
            <w:tcW w:w="3828" w:type="dxa"/>
            <w:shd w:val="clear" w:color="auto" w:fill="9FC5E8"/>
          </w:tcPr>
          <w:p w:rsidR="008D2DB5" w:rsidRDefault="002421AD">
            <w:pPr>
              <w:spacing w:before="0" w:after="0" w:line="240" w:lineRule="auto"/>
              <w:jc w:val="center"/>
              <w:rPr>
                <w:b/>
                <w:sz w:val="16"/>
                <w:szCs w:val="16"/>
              </w:rPr>
            </w:pPr>
            <w:r>
              <w:rPr>
                <w:b/>
                <w:sz w:val="16"/>
                <w:szCs w:val="16"/>
              </w:rPr>
              <w:t>TOTAL</w:t>
            </w:r>
          </w:p>
        </w:tc>
        <w:tc>
          <w:tcPr>
            <w:tcW w:w="998" w:type="dxa"/>
            <w:shd w:val="clear" w:color="auto" w:fill="9FC5E8"/>
          </w:tcPr>
          <w:p w:rsidR="008D2DB5" w:rsidRDefault="008D2DB5">
            <w:pPr>
              <w:spacing w:before="0" w:after="0" w:line="240" w:lineRule="auto"/>
              <w:jc w:val="center"/>
              <w:rPr>
                <w:b/>
                <w:sz w:val="16"/>
                <w:szCs w:val="16"/>
              </w:rPr>
            </w:pPr>
          </w:p>
        </w:tc>
        <w:tc>
          <w:tcPr>
            <w:tcW w:w="998" w:type="dxa"/>
            <w:shd w:val="clear" w:color="auto" w:fill="9FC5E8"/>
          </w:tcPr>
          <w:p w:rsidR="008D2DB5" w:rsidRDefault="008D2DB5">
            <w:pPr>
              <w:spacing w:before="0" w:after="0" w:line="240" w:lineRule="auto"/>
              <w:jc w:val="center"/>
              <w:rPr>
                <w:b/>
                <w:sz w:val="16"/>
                <w:szCs w:val="16"/>
              </w:rPr>
            </w:pPr>
          </w:p>
        </w:tc>
        <w:tc>
          <w:tcPr>
            <w:tcW w:w="1545" w:type="dxa"/>
            <w:tcBorders>
              <w:top w:val="single" w:sz="4" w:space="0" w:color="000000"/>
              <w:left w:val="single" w:sz="4" w:space="0" w:color="000000"/>
              <w:bottom w:val="single" w:sz="4" w:space="0" w:color="000000"/>
              <w:right w:val="single" w:sz="4" w:space="0" w:color="000000"/>
            </w:tcBorders>
            <w:shd w:val="clear" w:color="auto" w:fill="A4C2F4"/>
            <w:tcMar>
              <w:top w:w="2" w:type="dxa"/>
              <w:left w:w="2" w:type="dxa"/>
              <w:bottom w:w="2" w:type="dxa"/>
              <w:right w:w="2" w:type="dxa"/>
            </w:tcMar>
          </w:tcPr>
          <w:p w:rsidR="008D2DB5" w:rsidRDefault="002421AD">
            <w:pPr>
              <w:widowControl w:val="0"/>
              <w:spacing w:before="0" w:after="0" w:line="276" w:lineRule="auto"/>
              <w:jc w:val="right"/>
              <w:rPr>
                <w:b/>
                <w:sz w:val="16"/>
                <w:szCs w:val="16"/>
              </w:rPr>
            </w:pPr>
            <w:r>
              <w:rPr>
                <w:b/>
                <w:sz w:val="16"/>
                <w:szCs w:val="16"/>
              </w:rPr>
              <w:t>67.6</w:t>
            </w:r>
          </w:p>
        </w:tc>
        <w:tc>
          <w:tcPr>
            <w:tcW w:w="1365" w:type="dxa"/>
            <w:shd w:val="clear" w:color="auto" w:fill="9FC5E8"/>
          </w:tcPr>
          <w:p w:rsidR="008D2DB5" w:rsidRDefault="002421AD">
            <w:pPr>
              <w:spacing w:before="0" w:after="0" w:line="240" w:lineRule="auto"/>
              <w:jc w:val="right"/>
              <w:rPr>
                <w:b/>
                <w:sz w:val="16"/>
                <w:szCs w:val="16"/>
              </w:rPr>
            </w:pPr>
            <w:r>
              <w:rPr>
                <w:b/>
                <w:sz w:val="16"/>
                <w:szCs w:val="16"/>
              </w:rPr>
              <w:t>80.5</w:t>
            </w:r>
          </w:p>
        </w:tc>
      </w:tr>
    </w:tbl>
    <w:p w:rsidR="008D2DB5" w:rsidRDefault="008D2DB5">
      <w:pPr>
        <w:spacing w:line="240" w:lineRule="auto"/>
      </w:pPr>
    </w:p>
    <w:p w:rsidR="008D2DB5" w:rsidRDefault="002421AD">
      <w:pPr>
        <w:spacing w:line="240" w:lineRule="auto"/>
      </w:pPr>
      <w:r>
        <w:t>Pentru sectorul porturilor fluviale</w:t>
      </w:r>
      <w:r>
        <w:t xml:space="preserve">, </w:t>
      </w:r>
      <w:r>
        <w:t>proiectele care sunt luate în considerare în scenariul de referință sunt prezentate în tabelul 2.4.</w:t>
      </w:r>
      <w:r>
        <w:t>6</w:t>
      </w:r>
      <w:r>
        <w:t>.</w:t>
      </w:r>
    </w:p>
    <w:p w:rsidR="008D2DB5" w:rsidRDefault="008D2DB5">
      <w:pPr>
        <w:spacing w:line="240" w:lineRule="auto"/>
      </w:pPr>
    </w:p>
    <w:sdt>
      <w:sdtPr>
        <w:tag w:val="goog_rdk_112"/>
        <w:id w:val="-145513171"/>
      </w:sdtPr>
      <w:sdtEndPr/>
      <w:sdtContent>
        <w:p w:rsidR="008D2DB5" w:rsidRDefault="002421AD">
          <w:pPr>
            <w:widowControl w:val="0"/>
            <w:spacing w:before="0" w:after="0" w:line="240" w:lineRule="auto"/>
            <w:jc w:val="center"/>
            <w:rPr>
              <w:i/>
            </w:rPr>
          </w:pPr>
          <w:r>
            <w:rPr>
              <w:b/>
              <w:i/>
              <w:sz w:val="22"/>
              <w:szCs w:val="22"/>
            </w:rPr>
            <w:t>Tabelul 2.4.6.  Proiecte din scenariul de referință - sectorul porturilor fluviale</w:t>
          </w:r>
        </w:p>
      </w:sdtContent>
    </w:sdt>
    <w:tbl>
      <w:tblPr>
        <w:tblStyle w:val="afffff9"/>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4"/>
        <w:gridCol w:w="3752"/>
        <w:gridCol w:w="826"/>
        <w:gridCol w:w="1348"/>
        <w:gridCol w:w="1475"/>
        <w:gridCol w:w="1475"/>
      </w:tblGrid>
      <w:tr w:rsidR="008D2DB5">
        <w:trPr>
          <w:trHeight w:val="629"/>
          <w:jc w:val="center"/>
        </w:trPr>
        <w:tc>
          <w:tcPr>
            <w:tcW w:w="483" w:type="dxa"/>
            <w:shd w:val="clear" w:color="auto" w:fill="9FC5E8"/>
            <w:tcMar>
              <w:top w:w="28" w:type="dxa"/>
              <w:left w:w="28" w:type="dxa"/>
              <w:bottom w:w="28" w:type="dxa"/>
              <w:right w:w="28" w:type="dxa"/>
            </w:tcMar>
            <w:vAlign w:val="center"/>
          </w:tcPr>
          <w:p w:rsidR="008D2DB5" w:rsidRDefault="002421AD">
            <w:pPr>
              <w:spacing w:before="0"/>
              <w:jc w:val="center"/>
              <w:rPr>
                <w:b/>
                <w:sz w:val="16"/>
                <w:szCs w:val="16"/>
              </w:rPr>
            </w:pPr>
            <w:r>
              <w:rPr>
                <w:b/>
                <w:sz w:val="16"/>
                <w:szCs w:val="16"/>
              </w:rPr>
              <w:t>Nr. Crt.</w:t>
            </w:r>
          </w:p>
        </w:tc>
        <w:tc>
          <w:tcPr>
            <w:tcW w:w="3751" w:type="dxa"/>
            <w:shd w:val="clear" w:color="auto" w:fill="9FC5E8"/>
            <w:tcMar>
              <w:top w:w="28" w:type="dxa"/>
              <w:left w:w="28" w:type="dxa"/>
              <w:bottom w:w="28" w:type="dxa"/>
              <w:right w:w="28" w:type="dxa"/>
            </w:tcMar>
            <w:vAlign w:val="center"/>
          </w:tcPr>
          <w:p w:rsidR="008D2DB5" w:rsidRDefault="002421AD">
            <w:pPr>
              <w:spacing w:before="0"/>
              <w:jc w:val="center"/>
              <w:rPr>
                <w:b/>
                <w:sz w:val="16"/>
                <w:szCs w:val="16"/>
              </w:rPr>
            </w:pPr>
            <w:r>
              <w:rPr>
                <w:b/>
                <w:sz w:val="16"/>
                <w:szCs w:val="16"/>
              </w:rPr>
              <w:t>Denumire proiect (scenariul de referință)</w:t>
            </w:r>
          </w:p>
        </w:tc>
        <w:tc>
          <w:tcPr>
            <w:tcW w:w="826" w:type="dxa"/>
            <w:shd w:val="clear" w:color="auto" w:fill="9FC5E8"/>
            <w:tcMar>
              <w:top w:w="28" w:type="dxa"/>
              <w:left w:w="28" w:type="dxa"/>
              <w:bottom w:w="28" w:type="dxa"/>
              <w:right w:w="28" w:type="dxa"/>
            </w:tcMar>
            <w:vAlign w:val="center"/>
          </w:tcPr>
          <w:p w:rsidR="008D2DB5" w:rsidRDefault="002421AD">
            <w:pPr>
              <w:spacing w:before="0"/>
              <w:jc w:val="center"/>
              <w:rPr>
                <w:b/>
                <w:sz w:val="16"/>
                <w:szCs w:val="16"/>
              </w:rPr>
            </w:pPr>
            <w:r>
              <w:rPr>
                <w:b/>
                <w:sz w:val="16"/>
                <w:szCs w:val="16"/>
              </w:rPr>
              <w:t>Port</w:t>
            </w:r>
          </w:p>
        </w:tc>
        <w:tc>
          <w:tcPr>
            <w:tcW w:w="1348" w:type="dxa"/>
            <w:shd w:val="clear" w:color="auto" w:fill="9FC5E8"/>
            <w:tcMar>
              <w:top w:w="28" w:type="dxa"/>
              <w:left w:w="28" w:type="dxa"/>
              <w:bottom w:w="28" w:type="dxa"/>
              <w:right w:w="28" w:type="dxa"/>
            </w:tcMar>
            <w:vAlign w:val="center"/>
          </w:tcPr>
          <w:p w:rsidR="008D2DB5" w:rsidRDefault="002421AD">
            <w:pPr>
              <w:spacing w:before="0"/>
              <w:jc w:val="center"/>
              <w:rPr>
                <w:b/>
                <w:sz w:val="16"/>
                <w:szCs w:val="16"/>
              </w:rPr>
            </w:pPr>
            <w:r>
              <w:rPr>
                <w:b/>
                <w:sz w:val="16"/>
                <w:szCs w:val="16"/>
              </w:rPr>
              <w:t>Rețea</w:t>
            </w:r>
          </w:p>
          <w:p w:rsidR="008D2DB5" w:rsidRDefault="002421AD">
            <w:pPr>
              <w:spacing w:before="0"/>
              <w:jc w:val="center"/>
              <w:rPr>
                <w:b/>
                <w:sz w:val="16"/>
                <w:szCs w:val="16"/>
              </w:rPr>
            </w:pPr>
            <w:r>
              <w:rPr>
                <w:b/>
                <w:sz w:val="16"/>
                <w:szCs w:val="16"/>
              </w:rPr>
              <w:t>TEN-T</w:t>
            </w:r>
          </w:p>
        </w:tc>
        <w:tc>
          <w:tcPr>
            <w:tcW w:w="1475" w:type="dxa"/>
            <w:shd w:val="clear" w:color="auto" w:fill="9FC5E8"/>
            <w:tcMar>
              <w:top w:w="28" w:type="dxa"/>
              <w:left w:w="28" w:type="dxa"/>
              <w:bottom w:w="28" w:type="dxa"/>
              <w:right w:w="28" w:type="dxa"/>
            </w:tcMar>
            <w:vAlign w:val="center"/>
          </w:tcPr>
          <w:p w:rsidR="008D2DB5" w:rsidRDefault="002421AD">
            <w:pPr>
              <w:spacing w:before="0"/>
              <w:jc w:val="center"/>
              <w:rPr>
                <w:b/>
                <w:sz w:val="16"/>
                <w:szCs w:val="16"/>
              </w:rPr>
            </w:pPr>
            <w:r>
              <w:rPr>
                <w:b/>
                <w:sz w:val="16"/>
                <w:szCs w:val="16"/>
              </w:rPr>
              <w:t>Cost total</w:t>
            </w:r>
          </w:p>
          <w:p w:rsidR="008D2DB5" w:rsidRDefault="002421AD">
            <w:pPr>
              <w:spacing w:before="0"/>
              <w:jc w:val="center"/>
              <w:rPr>
                <w:b/>
                <w:sz w:val="16"/>
                <w:szCs w:val="16"/>
              </w:rPr>
            </w:pPr>
            <w:r>
              <w:rPr>
                <w:b/>
                <w:sz w:val="16"/>
                <w:szCs w:val="16"/>
              </w:rPr>
              <w:t>(mil.EUR fără TVA)</w:t>
            </w:r>
          </w:p>
        </w:tc>
        <w:tc>
          <w:tcPr>
            <w:tcW w:w="1475" w:type="dxa"/>
            <w:shd w:val="clear" w:color="auto" w:fill="9FC5E8"/>
            <w:tcMar>
              <w:top w:w="28" w:type="dxa"/>
              <w:left w:w="28" w:type="dxa"/>
              <w:bottom w:w="28" w:type="dxa"/>
              <w:right w:w="28" w:type="dxa"/>
            </w:tcMar>
            <w:vAlign w:val="center"/>
          </w:tcPr>
          <w:p w:rsidR="008D2DB5" w:rsidRDefault="002421AD">
            <w:pPr>
              <w:spacing w:before="0"/>
              <w:jc w:val="center"/>
              <w:rPr>
                <w:b/>
                <w:sz w:val="16"/>
                <w:szCs w:val="16"/>
              </w:rPr>
            </w:pPr>
            <w:r>
              <w:rPr>
                <w:b/>
                <w:sz w:val="16"/>
                <w:szCs w:val="16"/>
              </w:rPr>
              <w:t>Cost total</w:t>
            </w:r>
          </w:p>
          <w:p w:rsidR="008D2DB5" w:rsidRDefault="002421AD">
            <w:pPr>
              <w:spacing w:before="0"/>
              <w:jc w:val="center"/>
              <w:rPr>
                <w:b/>
                <w:sz w:val="16"/>
                <w:szCs w:val="16"/>
              </w:rPr>
            </w:pPr>
            <w:r>
              <w:rPr>
                <w:b/>
                <w:sz w:val="16"/>
                <w:szCs w:val="16"/>
              </w:rPr>
              <w:t>(mil.EUR cu TVA)</w:t>
            </w:r>
          </w:p>
        </w:tc>
      </w:tr>
      <w:tr w:rsidR="008D2DB5">
        <w:trPr>
          <w:jc w:val="center"/>
        </w:trPr>
        <w:tc>
          <w:tcPr>
            <w:tcW w:w="483" w:type="dxa"/>
            <w:tcMar>
              <w:left w:w="0" w:type="dxa"/>
              <w:right w:w="0" w:type="dxa"/>
            </w:tcMar>
          </w:tcPr>
          <w:p w:rsidR="008D2DB5" w:rsidRDefault="002421AD">
            <w:pPr>
              <w:spacing w:before="0"/>
              <w:jc w:val="center"/>
              <w:rPr>
                <w:sz w:val="16"/>
                <w:szCs w:val="16"/>
              </w:rPr>
            </w:pPr>
            <w:r>
              <w:rPr>
                <w:sz w:val="16"/>
                <w:szCs w:val="16"/>
              </w:rPr>
              <w:t>1.</w:t>
            </w:r>
          </w:p>
        </w:tc>
        <w:tc>
          <w:tcPr>
            <w:tcW w:w="3751" w:type="dxa"/>
            <w:tcMar>
              <w:left w:w="0" w:type="dxa"/>
              <w:right w:w="0" w:type="dxa"/>
            </w:tcMar>
          </w:tcPr>
          <w:p w:rsidR="008D2DB5" w:rsidRDefault="002421AD">
            <w:pPr>
              <w:spacing w:before="0"/>
              <w:rPr>
                <w:sz w:val="16"/>
                <w:szCs w:val="16"/>
              </w:rPr>
            </w:pPr>
            <w:r>
              <w:rPr>
                <w:sz w:val="16"/>
                <w:szCs w:val="16"/>
              </w:rPr>
              <w:t>Modernizarea Portului Tulcea - de la Mm 38+1530 - la Mm 38+800</w:t>
            </w:r>
          </w:p>
        </w:tc>
        <w:tc>
          <w:tcPr>
            <w:tcW w:w="826" w:type="dxa"/>
            <w:tcMar>
              <w:left w:w="0" w:type="dxa"/>
              <w:right w:w="0" w:type="dxa"/>
            </w:tcMar>
          </w:tcPr>
          <w:p w:rsidR="008D2DB5" w:rsidRDefault="002421AD">
            <w:pPr>
              <w:spacing w:before="0"/>
              <w:jc w:val="center"/>
              <w:rPr>
                <w:sz w:val="16"/>
                <w:szCs w:val="16"/>
              </w:rPr>
            </w:pPr>
            <w:r>
              <w:rPr>
                <w:sz w:val="16"/>
                <w:szCs w:val="16"/>
              </w:rPr>
              <w:t>Tulcea (Faleză)</w:t>
            </w:r>
          </w:p>
        </w:tc>
        <w:tc>
          <w:tcPr>
            <w:tcW w:w="1348" w:type="dxa"/>
            <w:tcMar>
              <w:left w:w="0" w:type="dxa"/>
              <w:right w:w="0" w:type="dxa"/>
            </w:tcMar>
          </w:tcPr>
          <w:p w:rsidR="008D2DB5" w:rsidRDefault="002421AD">
            <w:pPr>
              <w:spacing w:before="0"/>
              <w:jc w:val="center"/>
              <w:rPr>
                <w:sz w:val="16"/>
                <w:szCs w:val="16"/>
              </w:rPr>
            </w:pPr>
            <w:r>
              <w:rPr>
                <w:sz w:val="16"/>
                <w:szCs w:val="16"/>
              </w:rPr>
              <w:t>Comprehensive</w:t>
            </w:r>
          </w:p>
        </w:tc>
        <w:tc>
          <w:tcPr>
            <w:tcW w:w="147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37.8</w:t>
            </w:r>
          </w:p>
        </w:tc>
        <w:tc>
          <w:tcPr>
            <w:tcW w:w="1475" w:type="dxa"/>
            <w:tcMar>
              <w:left w:w="0" w:type="dxa"/>
              <w:right w:w="0" w:type="dxa"/>
            </w:tcMar>
          </w:tcPr>
          <w:p w:rsidR="008D2DB5" w:rsidRDefault="002421AD">
            <w:pPr>
              <w:spacing w:before="0"/>
              <w:ind w:right="60"/>
              <w:jc w:val="right"/>
              <w:rPr>
                <w:sz w:val="16"/>
                <w:szCs w:val="16"/>
              </w:rPr>
            </w:pPr>
            <w:r>
              <w:rPr>
                <w:sz w:val="16"/>
                <w:szCs w:val="16"/>
              </w:rPr>
              <w:t>45.0</w:t>
            </w:r>
          </w:p>
        </w:tc>
      </w:tr>
      <w:tr w:rsidR="008D2DB5">
        <w:trPr>
          <w:jc w:val="center"/>
        </w:trPr>
        <w:tc>
          <w:tcPr>
            <w:tcW w:w="483" w:type="dxa"/>
            <w:tcMar>
              <w:left w:w="0" w:type="dxa"/>
              <w:right w:w="0" w:type="dxa"/>
            </w:tcMar>
          </w:tcPr>
          <w:p w:rsidR="008D2DB5" w:rsidRDefault="002421AD">
            <w:pPr>
              <w:spacing w:before="0"/>
              <w:jc w:val="center"/>
              <w:rPr>
                <w:sz w:val="16"/>
                <w:szCs w:val="16"/>
              </w:rPr>
            </w:pPr>
            <w:r>
              <w:rPr>
                <w:sz w:val="16"/>
                <w:szCs w:val="16"/>
              </w:rPr>
              <w:t>2.</w:t>
            </w:r>
          </w:p>
        </w:tc>
        <w:tc>
          <w:tcPr>
            <w:tcW w:w="3751" w:type="dxa"/>
            <w:tcMar>
              <w:left w:w="0" w:type="dxa"/>
              <w:right w:w="0" w:type="dxa"/>
            </w:tcMar>
          </w:tcPr>
          <w:p w:rsidR="008D2DB5" w:rsidRDefault="002421AD">
            <w:pPr>
              <w:spacing w:before="0"/>
              <w:rPr>
                <w:sz w:val="16"/>
                <w:szCs w:val="16"/>
              </w:rPr>
            </w:pPr>
            <w:r>
              <w:rPr>
                <w:sz w:val="16"/>
                <w:szCs w:val="16"/>
              </w:rPr>
              <w:t>Dezvoltare Port Tulcea - Etapa I</w:t>
            </w:r>
          </w:p>
        </w:tc>
        <w:tc>
          <w:tcPr>
            <w:tcW w:w="826" w:type="dxa"/>
            <w:tcMar>
              <w:left w:w="0" w:type="dxa"/>
              <w:right w:w="0" w:type="dxa"/>
            </w:tcMar>
          </w:tcPr>
          <w:p w:rsidR="008D2DB5" w:rsidRDefault="002421AD">
            <w:pPr>
              <w:spacing w:before="0"/>
              <w:jc w:val="center"/>
              <w:rPr>
                <w:sz w:val="16"/>
                <w:szCs w:val="16"/>
              </w:rPr>
            </w:pPr>
            <w:r>
              <w:rPr>
                <w:sz w:val="16"/>
                <w:szCs w:val="16"/>
              </w:rPr>
              <w:t>Tulcea (Industrial)</w:t>
            </w:r>
          </w:p>
        </w:tc>
        <w:tc>
          <w:tcPr>
            <w:tcW w:w="1348" w:type="dxa"/>
            <w:tcMar>
              <w:left w:w="0" w:type="dxa"/>
              <w:right w:w="0" w:type="dxa"/>
            </w:tcMar>
          </w:tcPr>
          <w:p w:rsidR="008D2DB5" w:rsidRDefault="002421AD">
            <w:pPr>
              <w:spacing w:before="0"/>
              <w:jc w:val="center"/>
              <w:rPr>
                <w:sz w:val="16"/>
                <w:szCs w:val="16"/>
              </w:rPr>
            </w:pPr>
            <w:r>
              <w:rPr>
                <w:sz w:val="16"/>
                <w:szCs w:val="16"/>
              </w:rPr>
              <w:t>Comprehensive</w:t>
            </w:r>
          </w:p>
        </w:tc>
        <w:tc>
          <w:tcPr>
            <w:tcW w:w="147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11.3</w:t>
            </w:r>
          </w:p>
        </w:tc>
        <w:tc>
          <w:tcPr>
            <w:tcW w:w="1475" w:type="dxa"/>
            <w:tcMar>
              <w:left w:w="0" w:type="dxa"/>
              <w:right w:w="0" w:type="dxa"/>
            </w:tcMar>
          </w:tcPr>
          <w:p w:rsidR="008D2DB5" w:rsidRDefault="002421AD">
            <w:pPr>
              <w:spacing w:before="0"/>
              <w:ind w:right="60"/>
              <w:jc w:val="right"/>
              <w:rPr>
                <w:sz w:val="16"/>
                <w:szCs w:val="16"/>
              </w:rPr>
            </w:pPr>
            <w:r>
              <w:rPr>
                <w:sz w:val="16"/>
                <w:szCs w:val="16"/>
              </w:rPr>
              <w:t>13.5</w:t>
            </w:r>
          </w:p>
        </w:tc>
      </w:tr>
      <w:tr w:rsidR="008D2DB5">
        <w:trPr>
          <w:jc w:val="center"/>
        </w:trPr>
        <w:tc>
          <w:tcPr>
            <w:tcW w:w="483" w:type="dxa"/>
            <w:tcMar>
              <w:left w:w="0" w:type="dxa"/>
              <w:right w:w="0" w:type="dxa"/>
            </w:tcMar>
          </w:tcPr>
          <w:p w:rsidR="008D2DB5" w:rsidRDefault="002421AD">
            <w:pPr>
              <w:spacing w:before="0"/>
              <w:jc w:val="center"/>
              <w:rPr>
                <w:sz w:val="16"/>
                <w:szCs w:val="16"/>
              </w:rPr>
            </w:pPr>
            <w:r>
              <w:rPr>
                <w:sz w:val="16"/>
                <w:szCs w:val="16"/>
              </w:rPr>
              <w:t>3.</w:t>
            </w:r>
          </w:p>
        </w:tc>
        <w:tc>
          <w:tcPr>
            <w:tcW w:w="3751" w:type="dxa"/>
            <w:tcMar>
              <w:left w:w="0" w:type="dxa"/>
              <w:right w:w="0" w:type="dxa"/>
            </w:tcMar>
          </w:tcPr>
          <w:p w:rsidR="008D2DB5" w:rsidRDefault="002421AD">
            <w:pPr>
              <w:spacing w:before="0"/>
              <w:rPr>
                <w:sz w:val="16"/>
                <w:szCs w:val="16"/>
              </w:rPr>
            </w:pPr>
            <w:r>
              <w:rPr>
                <w:sz w:val="16"/>
                <w:szCs w:val="16"/>
              </w:rPr>
              <w:t>Dezvoltare Port Isaccea - Reabilitare și modernizare infrastructură portuară</w:t>
            </w:r>
          </w:p>
        </w:tc>
        <w:tc>
          <w:tcPr>
            <w:tcW w:w="826" w:type="dxa"/>
            <w:tcMar>
              <w:left w:w="0" w:type="dxa"/>
              <w:right w:w="0" w:type="dxa"/>
            </w:tcMar>
          </w:tcPr>
          <w:p w:rsidR="008D2DB5" w:rsidRDefault="002421AD">
            <w:pPr>
              <w:spacing w:before="0"/>
              <w:jc w:val="center"/>
              <w:rPr>
                <w:sz w:val="16"/>
                <w:szCs w:val="16"/>
              </w:rPr>
            </w:pPr>
            <w:r>
              <w:rPr>
                <w:sz w:val="16"/>
                <w:szCs w:val="16"/>
              </w:rPr>
              <w:t>Isaccea</w:t>
            </w:r>
          </w:p>
        </w:tc>
        <w:tc>
          <w:tcPr>
            <w:tcW w:w="1348" w:type="dxa"/>
            <w:tcMar>
              <w:left w:w="0" w:type="dxa"/>
              <w:right w:w="0" w:type="dxa"/>
            </w:tcMar>
          </w:tcPr>
          <w:p w:rsidR="008D2DB5" w:rsidRDefault="002421AD">
            <w:pPr>
              <w:spacing w:before="0"/>
              <w:jc w:val="center"/>
              <w:rPr>
                <w:sz w:val="16"/>
                <w:szCs w:val="16"/>
              </w:rPr>
            </w:pPr>
            <w:r>
              <w:rPr>
                <w:sz w:val="16"/>
                <w:szCs w:val="16"/>
              </w:rPr>
              <w:t>Alte</w:t>
            </w:r>
          </w:p>
        </w:tc>
        <w:tc>
          <w:tcPr>
            <w:tcW w:w="147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3.3</w:t>
            </w:r>
          </w:p>
        </w:tc>
        <w:tc>
          <w:tcPr>
            <w:tcW w:w="1475" w:type="dxa"/>
            <w:tcMar>
              <w:left w:w="0" w:type="dxa"/>
              <w:right w:w="0" w:type="dxa"/>
            </w:tcMar>
          </w:tcPr>
          <w:p w:rsidR="008D2DB5" w:rsidRDefault="002421AD">
            <w:pPr>
              <w:spacing w:before="0"/>
              <w:ind w:right="60"/>
              <w:jc w:val="right"/>
              <w:rPr>
                <w:sz w:val="16"/>
                <w:szCs w:val="16"/>
              </w:rPr>
            </w:pPr>
            <w:r>
              <w:rPr>
                <w:sz w:val="16"/>
                <w:szCs w:val="16"/>
              </w:rPr>
              <w:t>3.9</w:t>
            </w:r>
          </w:p>
        </w:tc>
      </w:tr>
      <w:tr w:rsidR="008D2DB5">
        <w:trPr>
          <w:jc w:val="center"/>
        </w:trPr>
        <w:tc>
          <w:tcPr>
            <w:tcW w:w="483" w:type="dxa"/>
            <w:tcMar>
              <w:left w:w="0" w:type="dxa"/>
              <w:right w:w="0" w:type="dxa"/>
            </w:tcMar>
          </w:tcPr>
          <w:p w:rsidR="008D2DB5" w:rsidRDefault="002421AD">
            <w:pPr>
              <w:spacing w:before="0"/>
              <w:jc w:val="center"/>
              <w:rPr>
                <w:sz w:val="16"/>
                <w:szCs w:val="16"/>
              </w:rPr>
            </w:pPr>
            <w:r>
              <w:rPr>
                <w:sz w:val="16"/>
                <w:szCs w:val="16"/>
              </w:rPr>
              <w:t>4.</w:t>
            </w:r>
          </w:p>
        </w:tc>
        <w:tc>
          <w:tcPr>
            <w:tcW w:w="3751" w:type="dxa"/>
            <w:tcMar>
              <w:left w:w="0" w:type="dxa"/>
              <w:right w:w="0" w:type="dxa"/>
            </w:tcMar>
          </w:tcPr>
          <w:p w:rsidR="008D2DB5" w:rsidRDefault="002421AD">
            <w:pPr>
              <w:spacing w:before="0"/>
              <w:rPr>
                <w:sz w:val="16"/>
                <w:szCs w:val="16"/>
              </w:rPr>
            </w:pPr>
            <w:r>
              <w:rPr>
                <w:sz w:val="16"/>
                <w:szCs w:val="16"/>
              </w:rPr>
              <w:t>Platformă multimodală Galați - Etapa II - Modernizarea infrastructurii rutiere din zona Platformei Multimodale pentru înlăturarea blocajelor în trafic şi relocarea unui segment de cale ferată pentru fluidizarea traficului feroviar din zona portuară</w:t>
            </w:r>
          </w:p>
        </w:tc>
        <w:tc>
          <w:tcPr>
            <w:tcW w:w="826" w:type="dxa"/>
            <w:tcMar>
              <w:left w:w="0" w:type="dxa"/>
              <w:right w:w="0" w:type="dxa"/>
            </w:tcMar>
          </w:tcPr>
          <w:p w:rsidR="008D2DB5" w:rsidRDefault="002421AD">
            <w:pPr>
              <w:spacing w:before="0"/>
              <w:jc w:val="center"/>
              <w:rPr>
                <w:sz w:val="16"/>
                <w:szCs w:val="16"/>
              </w:rPr>
            </w:pPr>
            <w:r>
              <w:rPr>
                <w:sz w:val="16"/>
                <w:szCs w:val="16"/>
              </w:rPr>
              <w:t>Galați</w:t>
            </w:r>
          </w:p>
        </w:tc>
        <w:tc>
          <w:tcPr>
            <w:tcW w:w="1348" w:type="dxa"/>
            <w:tcMar>
              <w:left w:w="0" w:type="dxa"/>
              <w:right w:w="0" w:type="dxa"/>
            </w:tcMar>
          </w:tcPr>
          <w:p w:rsidR="008D2DB5" w:rsidRDefault="002421AD">
            <w:pPr>
              <w:spacing w:before="0"/>
              <w:jc w:val="center"/>
              <w:rPr>
                <w:sz w:val="16"/>
                <w:szCs w:val="16"/>
              </w:rPr>
            </w:pPr>
            <w:r>
              <w:rPr>
                <w:sz w:val="16"/>
                <w:szCs w:val="16"/>
              </w:rPr>
              <w:t>Core</w:t>
            </w:r>
          </w:p>
        </w:tc>
        <w:tc>
          <w:tcPr>
            <w:tcW w:w="147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16.3</w:t>
            </w:r>
          </w:p>
        </w:tc>
        <w:tc>
          <w:tcPr>
            <w:tcW w:w="1475" w:type="dxa"/>
            <w:tcMar>
              <w:left w:w="0" w:type="dxa"/>
              <w:right w:w="0" w:type="dxa"/>
            </w:tcMar>
          </w:tcPr>
          <w:p w:rsidR="008D2DB5" w:rsidRDefault="002421AD">
            <w:pPr>
              <w:spacing w:before="0"/>
              <w:ind w:right="60"/>
              <w:jc w:val="right"/>
              <w:rPr>
                <w:sz w:val="16"/>
                <w:szCs w:val="16"/>
              </w:rPr>
            </w:pPr>
            <w:r>
              <w:rPr>
                <w:sz w:val="16"/>
                <w:szCs w:val="16"/>
              </w:rPr>
              <w:t>19.4</w:t>
            </w:r>
          </w:p>
        </w:tc>
      </w:tr>
      <w:tr w:rsidR="008D2DB5">
        <w:trPr>
          <w:jc w:val="center"/>
        </w:trPr>
        <w:tc>
          <w:tcPr>
            <w:tcW w:w="483" w:type="dxa"/>
            <w:tcMar>
              <w:left w:w="0" w:type="dxa"/>
              <w:right w:w="0" w:type="dxa"/>
            </w:tcMar>
          </w:tcPr>
          <w:p w:rsidR="008D2DB5" w:rsidRDefault="002421AD">
            <w:pPr>
              <w:spacing w:before="0"/>
              <w:jc w:val="center"/>
              <w:rPr>
                <w:sz w:val="16"/>
                <w:szCs w:val="16"/>
              </w:rPr>
            </w:pPr>
            <w:r>
              <w:rPr>
                <w:sz w:val="16"/>
                <w:szCs w:val="16"/>
              </w:rPr>
              <w:t>5.</w:t>
            </w:r>
          </w:p>
        </w:tc>
        <w:tc>
          <w:tcPr>
            <w:tcW w:w="3751" w:type="dxa"/>
            <w:tcMar>
              <w:left w:w="0" w:type="dxa"/>
              <w:right w:w="0" w:type="dxa"/>
            </w:tcMar>
          </w:tcPr>
          <w:p w:rsidR="008D2DB5" w:rsidRDefault="002421AD">
            <w:pPr>
              <w:spacing w:before="0"/>
              <w:rPr>
                <w:sz w:val="16"/>
                <w:szCs w:val="16"/>
              </w:rPr>
            </w:pPr>
            <w:r>
              <w:rPr>
                <w:sz w:val="16"/>
                <w:szCs w:val="16"/>
              </w:rPr>
              <w:t>Platforma multimodala Galați - Etapa III - Platforma multimodala</w:t>
            </w:r>
          </w:p>
        </w:tc>
        <w:tc>
          <w:tcPr>
            <w:tcW w:w="826" w:type="dxa"/>
            <w:tcMar>
              <w:left w:w="0" w:type="dxa"/>
              <w:right w:w="0" w:type="dxa"/>
            </w:tcMar>
          </w:tcPr>
          <w:p w:rsidR="008D2DB5" w:rsidRDefault="002421AD">
            <w:pPr>
              <w:spacing w:before="0"/>
              <w:jc w:val="center"/>
              <w:rPr>
                <w:sz w:val="16"/>
                <w:szCs w:val="16"/>
              </w:rPr>
            </w:pPr>
            <w:r>
              <w:rPr>
                <w:sz w:val="16"/>
                <w:szCs w:val="16"/>
              </w:rPr>
              <w:t>Galați</w:t>
            </w:r>
          </w:p>
        </w:tc>
        <w:tc>
          <w:tcPr>
            <w:tcW w:w="1348" w:type="dxa"/>
            <w:tcMar>
              <w:left w:w="0" w:type="dxa"/>
              <w:right w:w="0" w:type="dxa"/>
            </w:tcMar>
          </w:tcPr>
          <w:p w:rsidR="008D2DB5" w:rsidRDefault="002421AD">
            <w:pPr>
              <w:spacing w:before="0"/>
              <w:jc w:val="center"/>
              <w:rPr>
                <w:sz w:val="16"/>
                <w:szCs w:val="16"/>
              </w:rPr>
            </w:pPr>
            <w:r>
              <w:rPr>
                <w:sz w:val="16"/>
                <w:szCs w:val="16"/>
              </w:rPr>
              <w:t>Core</w:t>
            </w:r>
          </w:p>
        </w:tc>
        <w:tc>
          <w:tcPr>
            <w:tcW w:w="147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58.0</w:t>
            </w:r>
          </w:p>
        </w:tc>
        <w:tc>
          <w:tcPr>
            <w:tcW w:w="1475" w:type="dxa"/>
            <w:tcMar>
              <w:left w:w="0" w:type="dxa"/>
              <w:right w:w="0" w:type="dxa"/>
            </w:tcMar>
          </w:tcPr>
          <w:p w:rsidR="008D2DB5" w:rsidRDefault="002421AD">
            <w:pPr>
              <w:spacing w:before="0"/>
              <w:ind w:right="60"/>
              <w:jc w:val="right"/>
              <w:rPr>
                <w:sz w:val="16"/>
                <w:szCs w:val="16"/>
              </w:rPr>
            </w:pPr>
            <w:r>
              <w:rPr>
                <w:sz w:val="16"/>
                <w:szCs w:val="16"/>
              </w:rPr>
              <w:t>69.0</w:t>
            </w:r>
          </w:p>
        </w:tc>
      </w:tr>
      <w:tr w:rsidR="008D2DB5">
        <w:trPr>
          <w:jc w:val="center"/>
        </w:trPr>
        <w:tc>
          <w:tcPr>
            <w:tcW w:w="483" w:type="dxa"/>
            <w:tcMar>
              <w:left w:w="0" w:type="dxa"/>
              <w:right w:w="0" w:type="dxa"/>
            </w:tcMar>
          </w:tcPr>
          <w:p w:rsidR="008D2DB5" w:rsidRDefault="002421AD">
            <w:pPr>
              <w:spacing w:before="0"/>
              <w:jc w:val="center"/>
              <w:rPr>
                <w:sz w:val="16"/>
                <w:szCs w:val="16"/>
              </w:rPr>
            </w:pPr>
            <w:r>
              <w:rPr>
                <w:sz w:val="16"/>
                <w:szCs w:val="16"/>
              </w:rPr>
              <w:t>6.</w:t>
            </w:r>
          </w:p>
        </w:tc>
        <w:tc>
          <w:tcPr>
            <w:tcW w:w="3751" w:type="dxa"/>
            <w:tcMar>
              <w:left w:w="0" w:type="dxa"/>
              <w:right w:w="0" w:type="dxa"/>
            </w:tcMar>
          </w:tcPr>
          <w:p w:rsidR="008D2DB5" w:rsidRDefault="002421AD">
            <w:pPr>
              <w:spacing w:before="0"/>
              <w:rPr>
                <w:sz w:val="16"/>
                <w:szCs w:val="16"/>
              </w:rPr>
            </w:pPr>
            <w:r>
              <w:rPr>
                <w:sz w:val="16"/>
                <w:szCs w:val="16"/>
              </w:rPr>
              <w:t>Lucrări de infrastructură portuară Cheu Dana 32 Port Docuri Galați</w:t>
            </w:r>
          </w:p>
        </w:tc>
        <w:tc>
          <w:tcPr>
            <w:tcW w:w="826" w:type="dxa"/>
            <w:tcMar>
              <w:left w:w="0" w:type="dxa"/>
              <w:right w:w="0" w:type="dxa"/>
            </w:tcMar>
          </w:tcPr>
          <w:p w:rsidR="008D2DB5" w:rsidRDefault="002421AD">
            <w:pPr>
              <w:spacing w:before="0"/>
              <w:jc w:val="center"/>
              <w:rPr>
                <w:sz w:val="16"/>
                <w:szCs w:val="16"/>
              </w:rPr>
            </w:pPr>
            <w:r>
              <w:rPr>
                <w:sz w:val="16"/>
                <w:szCs w:val="16"/>
              </w:rPr>
              <w:t>Galați</w:t>
            </w:r>
          </w:p>
        </w:tc>
        <w:tc>
          <w:tcPr>
            <w:tcW w:w="1348" w:type="dxa"/>
            <w:tcMar>
              <w:left w:w="0" w:type="dxa"/>
              <w:right w:w="0" w:type="dxa"/>
            </w:tcMar>
          </w:tcPr>
          <w:p w:rsidR="008D2DB5" w:rsidRDefault="002421AD">
            <w:pPr>
              <w:spacing w:before="0"/>
              <w:jc w:val="center"/>
              <w:rPr>
                <w:sz w:val="16"/>
                <w:szCs w:val="16"/>
              </w:rPr>
            </w:pPr>
            <w:r>
              <w:rPr>
                <w:sz w:val="16"/>
                <w:szCs w:val="16"/>
              </w:rPr>
              <w:t>Core</w:t>
            </w:r>
          </w:p>
        </w:tc>
        <w:tc>
          <w:tcPr>
            <w:tcW w:w="147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4.5</w:t>
            </w:r>
          </w:p>
        </w:tc>
        <w:tc>
          <w:tcPr>
            <w:tcW w:w="1475" w:type="dxa"/>
            <w:tcMar>
              <w:left w:w="0" w:type="dxa"/>
              <w:right w:w="0" w:type="dxa"/>
            </w:tcMar>
          </w:tcPr>
          <w:p w:rsidR="008D2DB5" w:rsidRDefault="002421AD">
            <w:pPr>
              <w:spacing w:before="0"/>
              <w:ind w:right="60"/>
              <w:jc w:val="right"/>
              <w:rPr>
                <w:sz w:val="16"/>
                <w:szCs w:val="16"/>
              </w:rPr>
            </w:pPr>
            <w:r>
              <w:rPr>
                <w:sz w:val="16"/>
                <w:szCs w:val="16"/>
              </w:rPr>
              <w:t>5.35</w:t>
            </w:r>
          </w:p>
        </w:tc>
      </w:tr>
      <w:tr w:rsidR="008D2DB5">
        <w:trPr>
          <w:jc w:val="center"/>
        </w:trPr>
        <w:tc>
          <w:tcPr>
            <w:tcW w:w="483" w:type="dxa"/>
            <w:tcMar>
              <w:left w:w="0" w:type="dxa"/>
              <w:right w:w="0" w:type="dxa"/>
            </w:tcMar>
          </w:tcPr>
          <w:p w:rsidR="008D2DB5" w:rsidRDefault="002421AD">
            <w:pPr>
              <w:spacing w:before="0"/>
              <w:jc w:val="center"/>
              <w:rPr>
                <w:sz w:val="16"/>
                <w:szCs w:val="16"/>
              </w:rPr>
            </w:pPr>
            <w:r>
              <w:rPr>
                <w:sz w:val="16"/>
                <w:szCs w:val="16"/>
              </w:rPr>
              <w:t>7.</w:t>
            </w:r>
          </w:p>
        </w:tc>
        <w:tc>
          <w:tcPr>
            <w:tcW w:w="3751" w:type="dxa"/>
            <w:tcMar>
              <w:left w:w="0" w:type="dxa"/>
              <w:right w:w="0" w:type="dxa"/>
            </w:tcMar>
          </w:tcPr>
          <w:p w:rsidR="008D2DB5" w:rsidRDefault="002421AD">
            <w:pPr>
              <w:spacing w:before="0"/>
              <w:rPr>
                <w:sz w:val="16"/>
                <w:szCs w:val="16"/>
              </w:rPr>
            </w:pPr>
            <w:r>
              <w:rPr>
                <w:sz w:val="16"/>
                <w:szCs w:val="16"/>
              </w:rPr>
              <w:t>Modernizarea Portului Sulina Perimetrul I - Zona Liberă</w:t>
            </w:r>
          </w:p>
        </w:tc>
        <w:tc>
          <w:tcPr>
            <w:tcW w:w="826" w:type="dxa"/>
            <w:tcMar>
              <w:left w:w="0" w:type="dxa"/>
              <w:right w:w="0" w:type="dxa"/>
            </w:tcMar>
          </w:tcPr>
          <w:p w:rsidR="008D2DB5" w:rsidRDefault="002421AD">
            <w:pPr>
              <w:spacing w:before="0"/>
              <w:jc w:val="center"/>
              <w:rPr>
                <w:sz w:val="16"/>
                <w:szCs w:val="16"/>
              </w:rPr>
            </w:pPr>
            <w:r>
              <w:rPr>
                <w:sz w:val="16"/>
                <w:szCs w:val="16"/>
              </w:rPr>
              <w:t>Sulina</w:t>
            </w:r>
          </w:p>
        </w:tc>
        <w:tc>
          <w:tcPr>
            <w:tcW w:w="1348" w:type="dxa"/>
            <w:tcMar>
              <w:left w:w="0" w:type="dxa"/>
              <w:right w:w="0" w:type="dxa"/>
            </w:tcMar>
          </w:tcPr>
          <w:p w:rsidR="008D2DB5" w:rsidRDefault="002421AD">
            <w:pPr>
              <w:spacing w:before="0"/>
              <w:jc w:val="center"/>
              <w:rPr>
                <w:sz w:val="16"/>
                <w:szCs w:val="16"/>
              </w:rPr>
            </w:pPr>
            <w:r>
              <w:rPr>
                <w:sz w:val="16"/>
                <w:szCs w:val="16"/>
              </w:rPr>
              <w:t>Comprehensive</w:t>
            </w:r>
          </w:p>
        </w:tc>
        <w:tc>
          <w:tcPr>
            <w:tcW w:w="147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16.0</w:t>
            </w:r>
          </w:p>
        </w:tc>
        <w:tc>
          <w:tcPr>
            <w:tcW w:w="1475" w:type="dxa"/>
            <w:tcMar>
              <w:left w:w="0" w:type="dxa"/>
              <w:right w:w="0" w:type="dxa"/>
            </w:tcMar>
          </w:tcPr>
          <w:p w:rsidR="008D2DB5" w:rsidRDefault="002421AD">
            <w:pPr>
              <w:spacing w:before="0"/>
              <w:ind w:right="60"/>
              <w:jc w:val="right"/>
              <w:rPr>
                <w:sz w:val="16"/>
                <w:szCs w:val="16"/>
              </w:rPr>
            </w:pPr>
            <w:r>
              <w:rPr>
                <w:sz w:val="16"/>
                <w:szCs w:val="16"/>
              </w:rPr>
              <w:t>19.0</w:t>
            </w:r>
          </w:p>
        </w:tc>
      </w:tr>
      <w:tr w:rsidR="008D2DB5">
        <w:trPr>
          <w:jc w:val="center"/>
        </w:trPr>
        <w:tc>
          <w:tcPr>
            <w:tcW w:w="483" w:type="dxa"/>
            <w:tcMar>
              <w:left w:w="0" w:type="dxa"/>
              <w:right w:w="0" w:type="dxa"/>
            </w:tcMar>
          </w:tcPr>
          <w:p w:rsidR="008D2DB5" w:rsidRDefault="002421AD">
            <w:pPr>
              <w:spacing w:before="0"/>
              <w:jc w:val="center"/>
              <w:rPr>
                <w:sz w:val="16"/>
                <w:szCs w:val="16"/>
              </w:rPr>
            </w:pPr>
            <w:r>
              <w:rPr>
                <w:sz w:val="16"/>
                <w:szCs w:val="16"/>
              </w:rPr>
              <w:t>8.</w:t>
            </w:r>
          </w:p>
        </w:tc>
        <w:tc>
          <w:tcPr>
            <w:tcW w:w="3751" w:type="dxa"/>
            <w:tcMar>
              <w:left w:w="0" w:type="dxa"/>
              <w:right w:w="0" w:type="dxa"/>
            </w:tcMar>
          </w:tcPr>
          <w:p w:rsidR="008D2DB5" w:rsidRDefault="002421AD">
            <w:pPr>
              <w:spacing w:before="0"/>
              <w:rPr>
                <w:sz w:val="16"/>
                <w:szCs w:val="16"/>
              </w:rPr>
            </w:pPr>
            <w:r>
              <w:rPr>
                <w:sz w:val="16"/>
                <w:szCs w:val="16"/>
              </w:rPr>
              <w:t>Modernizarea Portului Sulina Cap Mol - Bazin Maritim - Perimetrul II</w:t>
            </w:r>
          </w:p>
        </w:tc>
        <w:tc>
          <w:tcPr>
            <w:tcW w:w="826" w:type="dxa"/>
            <w:tcMar>
              <w:left w:w="0" w:type="dxa"/>
              <w:right w:w="0" w:type="dxa"/>
            </w:tcMar>
          </w:tcPr>
          <w:p w:rsidR="008D2DB5" w:rsidRDefault="002421AD">
            <w:pPr>
              <w:spacing w:before="0"/>
              <w:jc w:val="center"/>
              <w:rPr>
                <w:sz w:val="16"/>
                <w:szCs w:val="16"/>
              </w:rPr>
            </w:pPr>
            <w:r>
              <w:rPr>
                <w:sz w:val="16"/>
                <w:szCs w:val="16"/>
              </w:rPr>
              <w:t>Sulina</w:t>
            </w:r>
          </w:p>
        </w:tc>
        <w:tc>
          <w:tcPr>
            <w:tcW w:w="1348" w:type="dxa"/>
            <w:tcMar>
              <w:left w:w="0" w:type="dxa"/>
              <w:right w:w="0" w:type="dxa"/>
            </w:tcMar>
          </w:tcPr>
          <w:p w:rsidR="008D2DB5" w:rsidRDefault="002421AD">
            <w:pPr>
              <w:spacing w:before="0"/>
              <w:jc w:val="center"/>
              <w:rPr>
                <w:sz w:val="16"/>
                <w:szCs w:val="16"/>
              </w:rPr>
            </w:pPr>
            <w:r>
              <w:rPr>
                <w:sz w:val="16"/>
                <w:szCs w:val="16"/>
              </w:rPr>
              <w:t>Comprehensive</w:t>
            </w:r>
          </w:p>
        </w:tc>
        <w:tc>
          <w:tcPr>
            <w:tcW w:w="147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16.4</w:t>
            </w:r>
          </w:p>
        </w:tc>
        <w:tc>
          <w:tcPr>
            <w:tcW w:w="1475" w:type="dxa"/>
            <w:tcMar>
              <w:left w:w="0" w:type="dxa"/>
              <w:right w:w="0" w:type="dxa"/>
            </w:tcMar>
          </w:tcPr>
          <w:p w:rsidR="008D2DB5" w:rsidRDefault="002421AD">
            <w:pPr>
              <w:spacing w:before="0"/>
              <w:ind w:right="60"/>
              <w:jc w:val="right"/>
              <w:rPr>
                <w:sz w:val="16"/>
                <w:szCs w:val="16"/>
              </w:rPr>
            </w:pPr>
            <w:r>
              <w:rPr>
                <w:sz w:val="16"/>
                <w:szCs w:val="16"/>
              </w:rPr>
              <w:t>19.5</w:t>
            </w:r>
          </w:p>
        </w:tc>
      </w:tr>
      <w:tr w:rsidR="008D2DB5">
        <w:trPr>
          <w:jc w:val="center"/>
        </w:trPr>
        <w:tc>
          <w:tcPr>
            <w:tcW w:w="483" w:type="dxa"/>
            <w:tcMar>
              <w:left w:w="0" w:type="dxa"/>
              <w:right w:w="0" w:type="dxa"/>
            </w:tcMar>
          </w:tcPr>
          <w:p w:rsidR="008D2DB5" w:rsidRDefault="002421AD">
            <w:pPr>
              <w:spacing w:before="0"/>
              <w:jc w:val="center"/>
              <w:rPr>
                <w:sz w:val="16"/>
                <w:szCs w:val="16"/>
              </w:rPr>
            </w:pPr>
            <w:r>
              <w:rPr>
                <w:sz w:val="16"/>
                <w:szCs w:val="16"/>
              </w:rPr>
              <w:t>9.</w:t>
            </w:r>
          </w:p>
        </w:tc>
        <w:tc>
          <w:tcPr>
            <w:tcW w:w="3751" w:type="dxa"/>
            <w:tcBorders>
              <w:bottom w:val="single" w:sz="4" w:space="0" w:color="000000"/>
            </w:tcBorders>
            <w:tcMar>
              <w:left w:w="0" w:type="dxa"/>
              <w:right w:w="0" w:type="dxa"/>
            </w:tcMar>
          </w:tcPr>
          <w:p w:rsidR="008D2DB5" w:rsidRDefault="002421AD">
            <w:pPr>
              <w:spacing w:before="0"/>
              <w:rPr>
                <w:sz w:val="16"/>
                <w:szCs w:val="16"/>
              </w:rPr>
            </w:pPr>
            <w:r>
              <w:rPr>
                <w:sz w:val="16"/>
                <w:szCs w:val="16"/>
              </w:rPr>
              <w:t>Reabilitarea și modernizarea infrastructurii portuare a portului Sulina</w:t>
            </w:r>
          </w:p>
        </w:tc>
        <w:tc>
          <w:tcPr>
            <w:tcW w:w="826" w:type="dxa"/>
            <w:tcMar>
              <w:left w:w="0" w:type="dxa"/>
              <w:right w:w="0" w:type="dxa"/>
            </w:tcMar>
          </w:tcPr>
          <w:p w:rsidR="008D2DB5" w:rsidRDefault="002421AD">
            <w:pPr>
              <w:spacing w:before="0"/>
              <w:jc w:val="center"/>
              <w:rPr>
                <w:sz w:val="16"/>
                <w:szCs w:val="16"/>
              </w:rPr>
            </w:pPr>
            <w:r>
              <w:rPr>
                <w:sz w:val="16"/>
                <w:szCs w:val="16"/>
              </w:rPr>
              <w:t>Sulina</w:t>
            </w:r>
          </w:p>
        </w:tc>
        <w:tc>
          <w:tcPr>
            <w:tcW w:w="1348" w:type="dxa"/>
            <w:tcMar>
              <w:left w:w="0" w:type="dxa"/>
              <w:right w:w="0" w:type="dxa"/>
            </w:tcMar>
          </w:tcPr>
          <w:p w:rsidR="008D2DB5" w:rsidRDefault="002421AD">
            <w:pPr>
              <w:spacing w:before="0"/>
              <w:jc w:val="center"/>
              <w:rPr>
                <w:sz w:val="16"/>
                <w:szCs w:val="16"/>
              </w:rPr>
            </w:pPr>
            <w:r>
              <w:rPr>
                <w:sz w:val="16"/>
                <w:szCs w:val="16"/>
              </w:rPr>
              <w:t>Comprehensive</w:t>
            </w:r>
          </w:p>
        </w:tc>
        <w:tc>
          <w:tcPr>
            <w:tcW w:w="147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27.5</w:t>
            </w:r>
          </w:p>
        </w:tc>
        <w:tc>
          <w:tcPr>
            <w:tcW w:w="1475" w:type="dxa"/>
            <w:tcMar>
              <w:left w:w="0" w:type="dxa"/>
              <w:right w:w="0" w:type="dxa"/>
            </w:tcMar>
          </w:tcPr>
          <w:p w:rsidR="008D2DB5" w:rsidRDefault="002421AD">
            <w:pPr>
              <w:spacing w:before="0"/>
              <w:ind w:right="60"/>
              <w:jc w:val="right"/>
              <w:rPr>
                <w:sz w:val="16"/>
                <w:szCs w:val="16"/>
              </w:rPr>
            </w:pPr>
            <w:r>
              <w:rPr>
                <w:sz w:val="16"/>
                <w:szCs w:val="16"/>
              </w:rPr>
              <w:t>32.7</w:t>
            </w:r>
          </w:p>
        </w:tc>
      </w:tr>
      <w:tr w:rsidR="008D2DB5">
        <w:trPr>
          <w:jc w:val="center"/>
        </w:trPr>
        <w:tc>
          <w:tcPr>
            <w:tcW w:w="483" w:type="dxa"/>
            <w:tcBorders>
              <w:right w:val="single" w:sz="4" w:space="0" w:color="000000"/>
            </w:tcBorders>
            <w:tcMar>
              <w:left w:w="0" w:type="dxa"/>
              <w:right w:w="0" w:type="dxa"/>
            </w:tcMar>
          </w:tcPr>
          <w:p w:rsidR="008D2DB5" w:rsidRDefault="002421AD">
            <w:pPr>
              <w:spacing w:before="0"/>
              <w:jc w:val="center"/>
              <w:rPr>
                <w:sz w:val="16"/>
                <w:szCs w:val="16"/>
              </w:rPr>
            </w:pPr>
            <w:r>
              <w:rPr>
                <w:sz w:val="16"/>
                <w:szCs w:val="16"/>
              </w:rPr>
              <w:t>10.</w:t>
            </w:r>
          </w:p>
        </w:tc>
        <w:tc>
          <w:tcPr>
            <w:tcW w:w="3751"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pBdr>
                <w:top w:val="nil"/>
                <w:left w:val="nil"/>
                <w:bottom w:val="nil"/>
                <w:right w:val="nil"/>
                <w:between w:val="nil"/>
              </w:pBdr>
              <w:spacing w:before="0"/>
              <w:rPr>
                <w:sz w:val="16"/>
                <w:szCs w:val="16"/>
              </w:rPr>
            </w:pPr>
            <w:r>
              <w:rPr>
                <w:sz w:val="16"/>
                <w:szCs w:val="16"/>
              </w:rPr>
              <w:t>Extinderea infrastructurii Portului Calafat (km 795) și sistematizarea dispozitivului feroviar al portului - Etapa I</w:t>
            </w:r>
          </w:p>
        </w:tc>
        <w:tc>
          <w:tcPr>
            <w:tcW w:w="826"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spacing w:before="0"/>
              <w:jc w:val="center"/>
              <w:rPr>
                <w:sz w:val="16"/>
                <w:szCs w:val="16"/>
              </w:rPr>
            </w:pPr>
            <w:r>
              <w:rPr>
                <w:sz w:val="16"/>
                <w:szCs w:val="16"/>
              </w:rPr>
              <w:t xml:space="preserve"> Calafat</w:t>
            </w:r>
          </w:p>
        </w:tc>
        <w:tc>
          <w:tcPr>
            <w:tcW w:w="1348"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spacing w:before="0"/>
              <w:jc w:val="center"/>
              <w:rPr>
                <w:sz w:val="16"/>
                <w:szCs w:val="16"/>
              </w:rPr>
            </w:pPr>
            <w:r>
              <w:rPr>
                <w:sz w:val="16"/>
                <w:szCs w:val="16"/>
              </w:rPr>
              <w:t>Core</w:t>
            </w:r>
          </w:p>
        </w:tc>
        <w:tc>
          <w:tcPr>
            <w:tcW w:w="147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11.7</w:t>
            </w:r>
          </w:p>
        </w:tc>
        <w:tc>
          <w:tcPr>
            <w:tcW w:w="1475"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pBdr>
                <w:top w:val="nil"/>
                <w:left w:val="nil"/>
                <w:bottom w:val="nil"/>
                <w:right w:val="nil"/>
                <w:between w:val="nil"/>
              </w:pBdr>
              <w:spacing w:before="0"/>
              <w:ind w:right="60"/>
              <w:jc w:val="right"/>
              <w:rPr>
                <w:sz w:val="16"/>
                <w:szCs w:val="16"/>
              </w:rPr>
            </w:pPr>
            <w:r>
              <w:rPr>
                <w:sz w:val="16"/>
                <w:szCs w:val="16"/>
              </w:rPr>
              <w:t>13.95</w:t>
            </w:r>
          </w:p>
        </w:tc>
      </w:tr>
      <w:tr w:rsidR="008D2DB5">
        <w:trPr>
          <w:jc w:val="center"/>
        </w:trPr>
        <w:tc>
          <w:tcPr>
            <w:tcW w:w="483" w:type="dxa"/>
            <w:tcBorders>
              <w:right w:val="single" w:sz="4" w:space="0" w:color="000000"/>
            </w:tcBorders>
            <w:tcMar>
              <w:left w:w="0" w:type="dxa"/>
              <w:right w:w="0" w:type="dxa"/>
            </w:tcMar>
          </w:tcPr>
          <w:p w:rsidR="008D2DB5" w:rsidRDefault="002421AD">
            <w:pPr>
              <w:spacing w:before="0"/>
              <w:jc w:val="center"/>
              <w:rPr>
                <w:b/>
                <w:sz w:val="16"/>
                <w:szCs w:val="16"/>
              </w:rPr>
            </w:pPr>
            <w:r>
              <w:rPr>
                <w:sz w:val="16"/>
                <w:szCs w:val="16"/>
              </w:rPr>
              <w:t>11</w:t>
            </w:r>
            <w:r>
              <w:rPr>
                <w:b/>
                <w:sz w:val="16"/>
                <w:szCs w:val="16"/>
              </w:rPr>
              <w:t>.</w:t>
            </w:r>
          </w:p>
        </w:tc>
        <w:tc>
          <w:tcPr>
            <w:tcW w:w="3751"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pBdr>
                <w:top w:val="nil"/>
                <w:left w:val="nil"/>
                <w:bottom w:val="nil"/>
                <w:right w:val="nil"/>
                <w:between w:val="nil"/>
              </w:pBdr>
              <w:spacing w:before="0"/>
              <w:rPr>
                <w:sz w:val="16"/>
                <w:szCs w:val="16"/>
              </w:rPr>
            </w:pPr>
            <w:r>
              <w:rPr>
                <w:sz w:val="16"/>
                <w:szCs w:val="16"/>
              </w:rPr>
              <w:t>D.A.N.U.B.E. - Rețea de acces la Dunăre - Deblocarea circulației în Europa prin dezvoltarea în România a unei infrastructuri de porturi TEN-T de înaltă calitate în condiții economice optime - Port Giurgiu</w:t>
            </w:r>
          </w:p>
        </w:tc>
        <w:tc>
          <w:tcPr>
            <w:tcW w:w="826"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spacing w:before="0"/>
              <w:jc w:val="center"/>
              <w:rPr>
                <w:sz w:val="16"/>
                <w:szCs w:val="16"/>
              </w:rPr>
            </w:pPr>
            <w:r>
              <w:rPr>
                <w:sz w:val="16"/>
                <w:szCs w:val="16"/>
              </w:rPr>
              <w:t>Giurgiu</w:t>
            </w:r>
          </w:p>
        </w:tc>
        <w:tc>
          <w:tcPr>
            <w:tcW w:w="1348"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spacing w:before="0"/>
              <w:jc w:val="center"/>
              <w:rPr>
                <w:sz w:val="16"/>
                <w:szCs w:val="16"/>
              </w:rPr>
            </w:pPr>
            <w:r>
              <w:rPr>
                <w:sz w:val="16"/>
                <w:szCs w:val="16"/>
              </w:rPr>
              <w:t>Core</w:t>
            </w:r>
          </w:p>
        </w:tc>
        <w:tc>
          <w:tcPr>
            <w:tcW w:w="147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19.4</w:t>
            </w:r>
          </w:p>
        </w:tc>
        <w:tc>
          <w:tcPr>
            <w:tcW w:w="1475"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pBdr>
                <w:top w:val="nil"/>
                <w:left w:val="nil"/>
                <w:bottom w:val="nil"/>
                <w:right w:val="nil"/>
                <w:between w:val="nil"/>
              </w:pBdr>
              <w:spacing w:before="0"/>
              <w:ind w:right="60"/>
              <w:jc w:val="right"/>
              <w:rPr>
                <w:sz w:val="16"/>
                <w:szCs w:val="16"/>
              </w:rPr>
            </w:pPr>
            <w:r>
              <w:rPr>
                <w:sz w:val="16"/>
                <w:szCs w:val="16"/>
              </w:rPr>
              <w:t>23.11</w:t>
            </w:r>
          </w:p>
        </w:tc>
      </w:tr>
      <w:tr w:rsidR="008D2DB5">
        <w:trPr>
          <w:trHeight w:val="240"/>
          <w:jc w:val="center"/>
        </w:trPr>
        <w:tc>
          <w:tcPr>
            <w:tcW w:w="483" w:type="dxa"/>
            <w:tcBorders>
              <w:right w:val="single" w:sz="4" w:space="0" w:color="000000"/>
            </w:tcBorders>
            <w:tcMar>
              <w:left w:w="0" w:type="dxa"/>
              <w:right w:w="0" w:type="dxa"/>
            </w:tcMar>
          </w:tcPr>
          <w:p w:rsidR="008D2DB5" w:rsidRDefault="002421AD">
            <w:pPr>
              <w:spacing w:before="0"/>
              <w:jc w:val="center"/>
              <w:rPr>
                <w:sz w:val="16"/>
                <w:szCs w:val="16"/>
              </w:rPr>
            </w:pPr>
            <w:r>
              <w:rPr>
                <w:sz w:val="16"/>
                <w:szCs w:val="16"/>
              </w:rPr>
              <w:t>12.</w:t>
            </w:r>
          </w:p>
        </w:tc>
        <w:tc>
          <w:tcPr>
            <w:tcW w:w="3751"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pBdr>
                <w:top w:val="nil"/>
                <w:left w:val="nil"/>
                <w:bottom w:val="nil"/>
                <w:right w:val="nil"/>
                <w:between w:val="nil"/>
              </w:pBdr>
              <w:spacing w:before="0"/>
              <w:rPr>
                <w:sz w:val="16"/>
                <w:szCs w:val="16"/>
              </w:rPr>
            </w:pPr>
            <w:r>
              <w:rPr>
                <w:sz w:val="16"/>
                <w:szCs w:val="16"/>
              </w:rPr>
              <w:t>Modernizare şi extindere capacitate de operare în portul Medgidia</w:t>
            </w:r>
          </w:p>
        </w:tc>
        <w:tc>
          <w:tcPr>
            <w:tcW w:w="826"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spacing w:before="0"/>
              <w:jc w:val="center"/>
              <w:rPr>
                <w:sz w:val="16"/>
                <w:szCs w:val="16"/>
              </w:rPr>
            </w:pPr>
            <w:r>
              <w:rPr>
                <w:sz w:val="16"/>
                <w:szCs w:val="16"/>
              </w:rPr>
              <w:t>Medgidia</w:t>
            </w:r>
          </w:p>
        </w:tc>
        <w:tc>
          <w:tcPr>
            <w:tcW w:w="1348"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spacing w:before="0"/>
              <w:jc w:val="center"/>
              <w:rPr>
                <w:sz w:val="16"/>
                <w:szCs w:val="16"/>
              </w:rPr>
            </w:pPr>
            <w:r>
              <w:rPr>
                <w:sz w:val="16"/>
                <w:szCs w:val="16"/>
              </w:rPr>
              <w:t>Alte</w:t>
            </w:r>
          </w:p>
        </w:tc>
        <w:tc>
          <w:tcPr>
            <w:tcW w:w="147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17.4</w:t>
            </w:r>
          </w:p>
        </w:tc>
        <w:tc>
          <w:tcPr>
            <w:tcW w:w="1475"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pBdr>
                <w:top w:val="nil"/>
                <w:left w:val="nil"/>
                <w:bottom w:val="nil"/>
                <w:right w:val="nil"/>
                <w:between w:val="nil"/>
              </w:pBdr>
              <w:spacing w:before="0"/>
              <w:ind w:right="60"/>
              <w:jc w:val="right"/>
              <w:rPr>
                <w:sz w:val="16"/>
                <w:szCs w:val="16"/>
              </w:rPr>
            </w:pPr>
            <w:r>
              <w:rPr>
                <w:sz w:val="16"/>
                <w:szCs w:val="16"/>
              </w:rPr>
              <w:t>20.65</w:t>
            </w:r>
          </w:p>
        </w:tc>
      </w:tr>
      <w:tr w:rsidR="008D2DB5">
        <w:trPr>
          <w:jc w:val="center"/>
        </w:trPr>
        <w:tc>
          <w:tcPr>
            <w:tcW w:w="483" w:type="dxa"/>
            <w:tcBorders>
              <w:right w:val="single" w:sz="4" w:space="0" w:color="000000"/>
            </w:tcBorders>
            <w:tcMar>
              <w:left w:w="0" w:type="dxa"/>
              <w:right w:w="0" w:type="dxa"/>
            </w:tcMar>
          </w:tcPr>
          <w:p w:rsidR="008D2DB5" w:rsidRDefault="002421AD">
            <w:pPr>
              <w:spacing w:before="0"/>
              <w:jc w:val="center"/>
              <w:rPr>
                <w:sz w:val="16"/>
                <w:szCs w:val="16"/>
              </w:rPr>
            </w:pPr>
            <w:r>
              <w:rPr>
                <w:sz w:val="16"/>
                <w:szCs w:val="16"/>
              </w:rPr>
              <w:t>13.</w:t>
            </w:r>
          </w:p>
        </w:tc>
        <w:tc>
          <w:tcPr>
            <w:tcW w:w="3751"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pBdr>
                <w:top w:val="nil"/>
                <w:left w:val="nil"/>
                <w:bottom w:val="nil"/>
                <w:right w:val="nil"/>
                <w:between w:val="nil"/>
              </w:pBdr>
              <w:spacing w:before="0"/>
              <w:rPr>
                <w:sz w:val="16"/>
                <w:szCs w:val="16"/>
              </w:rPr>
            </w:pPr>
            <w:r>
              <w:rPr>
                <w:sz w:val="16"/>
                <w:szCs w:val="16"/>
              </w:rPr>
              <w:t>Port Brăila - Lucrări de infrastructură a sectorului portuar din incintă Bazin Docuri</w:t>
            </w:r>
          </w:p>
        </w:tc>
        <w:tc>
          <w:tcPr>
            <w:tcW w:w="826"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spacing w:before="0"/>
              <w:jc w:val="center"/>
              <w:rPr>
                <w:sz w:val="16"/>
                <w:szCs w:val="16"/>
              </w:rPr>
            </w:pPr>
            <w:r>
              <w:rPr>
                <w:sz w:val="16"/>
                <w:szCs w:val="16"/>
              </w:rPr>
              <w:t>Brăila</w:t>
            </w:r>
          </w:p>
        </w:tc>
        <w:tc>
          <w:tcPr>
            <w:tcW w:w="1348"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spacing w:before="0"/>
              <w:jc w:val="center"/>
              <w:rPr>
                <w:sz w:val="16"/>
                <w:szCs w:val="16"/>
              </w:rPr>
            </w:pPr>
            <w:r>
              <w:rPr>
                <w:sz w:val="16"/>
                <w:szCs w:val="16"/>
              </w:rPr>
              <w:t>Comprehensive</w:t>
            </w:r>
          </w:p>
        </w:tc>
        <w:tc>
          <w:tcPr>
            <w:tcW w:w="147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21.5</w:t>
            </w:r>
          </w:p>
        </w:tc>
        <w:tc>
          <w:tcPr>
            <w:tcW w:w="1475"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pBdr>
                <w:top w:val="nil"/>
                <w:left w:val="nil"/>
                <w:bottom w:val="nil"/>
                <w:right w:val="nil"/>
                <w:between w:val="nil"/>
              </w:pBdr>
              <w:spacing w:before="0"/>
              <w:ind w:right="60"/>
              <w:jc w:val="right"/>
              <w:rPr>
                <w:sz w:val="16"/>
                <w:szCs w:val="16"/>
              </w:rPr>
            </w:pPr>
            <w:r>
              <w:rPr>
                <w:sz w:val="16"/>
                <w:szCs w:val="16"/>
              </w:rPr>
              <w:t>25.6</w:t>
            </w:r>
          </w:p>
        </w:tc>
      </w:tr>
      <w:tr w:rsidR="008D2DB5">
        <w:trPr>
          <w:jc w:val="center"/>
        </w:trPr>
        <w:tc>
          <w:tcPr>
            <w:tcW w:w="483" w:type="dxa"/>
            <w:tcBorders>
              <w:right w:val="single" w:sz="4" w:space="0" w:color="000000"/>
            </w:tcBorders>
            <w:tcMar>
              <w:left w:w="0" w:type="dxa"/>
              <w:right w:w="0" w:type="dxa"/>
            </w:tcMar>
          </w:tcPr>
          <w:p w:rsidR="008D2DB5" w:rsidRDefault="002421AD">
            <w:pPr>
              <w:spacing w:before="0"/>
              <w:jc w:val="center"/>
              <w:rPr>
                <w:sz w:val="16"/>
                <w:szCs w:val="16"/>
              </w:rPr>
            </w:pPr>
            <w:r>
              <w:rPr>
                <w:sz w:val="16"/>
                <w:szCs w:val="16"/>
              </w:rPr>
              <w:t>14.</w:t>
            </w:r>
          </w:p>
        </w:tc>
        <w:tc>
          <w:tcPr>
            <w:tcW w:w="3751"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pBdr>
                <w:top w:val="nil"/>
                <w:left w:val="nil"/>
                <w:bottom w:val="nil"/>
                <w:right w:val="nil"/>
                <w:between w:val="nil"/>
              </w:pBdr>
              <w:spacing w:before="0"/>
              <w:rPr>
                <w:sz w:val="16"/>
                <w:szCs w:val="16"/>
              </w:rPr>
            </w:pPr>
            <w:r>
              <w:rPr>
                <w:sz w:val="16"/>
                <w:szCs w:val="16"/>
              </w:rPr>
              <w:t>Modernizare și extindere capacitate de operare în portul Ovidiu</w:t>
            </w:r>
          </w:p>
        </w:tc>
        <w:tc>
          <w:tcPr>
            <w:tcW w:w="826"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spacing w:before="0"/>
              <w:jc w:val="center"/>
              <w:rPr>
                <w:sz w:val="16"/>
                <w:szCs w:val="16"/>
              </w:rPr>
            </w:pPr>
            <w:r>
              <w:rPr>
                <w:sz w:val="16"/>
                <w:szCs w:val="16"/>
              </w:rPr>
              <w:t>Ovidiu</w:t>
            </w:r>
          </w:p>
        </w:tc>
        <w:tc>
          <w:tcPr>
            <w:tcW w:w="1348"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spacing w:before="0"/>
              <w:jc w:val="center"/>
              <w:rPr>
                <w:sz w:val="16"/>
                <w:szCs w:val="16"/>
              </w:rPr>
            </w:pPr>
            <w:r>
              <w:rPr>
                <w:sz w:val="16"/>
                <w:szCs w:val="16"/>
              </w:rPr>
              <w:t>Comprehensive</w:t>
            </w:r>
          </w:p>
        </w:tc>
        <w:tc>
          <w:tcPr>
            <w:tcW w:w="147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12.2</w:t>
            </w:r>
          </w:p>
        </w:tc>
        <w:tc>
          <w:tcPr>
            <w:tcW w:w="1475"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pBdr>
                <w:top w:val="nil"/>
                <w:left w:val="nil"/>
                <w:bottom w:val="nil"/>
                <w:right w:val="nil"/>
                <w:between w:val="nil"/>
              </w:pBdr>
              <w:spacing w:before="0"/>
              <w:ind w:right="60"/>
              <w:jc w:val="right"/>
              <w:rPr>
                <w:sz w:val="16"/>
                <w:szCs w:val="16"/>
              </w:rPr>
            </w:pPr>
            <w:r>
              <w:rPr>
                <w:sz w:val="16"/>
                <w:szCs w:val="16"/>
              </w:rPr>
              <w:t>14.54</w:t>
            </w:r>
          </w:p>
        </w:tc>
      </w:tr>
      <w:tr w:rsidR="008D2DB5">
        <w:trPr>
          <w:jc w:val="center"/>
        </w:trPr>
        <w:tc>
          <w:tcPr>
            <w:tcW w:w="483" w:type="dxa"/>
            <w:tcBorders>
              <w:right w:val="single" w:sz="4" w:space="0" w:color="000000"/>
            </w:tcBorders>
            <w:tcMar>
              <w:left w:w="0" w:type="dxa"/>
              <w:right w:w="0" w:type="dxa"/>
            </w:tcMar>
          </w:tcPr>
          <w:p w:rsidR="008D2DB5" w:rsidRDefault="002421AD">
            <w:pPr>
              <w:spacing w:before="0"/>
              <w:jc w:val="center"/>
              <w:rPr>
                <w:sz w:val="16"/>
                <w:szCs w:val="16"/>
              </w:rPr>
            </w:pPr>
            <w:r>
              <w:rPr>
                <w:sz w:val="16"/>
                <w:szCs w:val="16"/>
              </w:rPr>
              <w:t>15.</w:t>
            </w:r>
          </w:p>
        </w:tc>
        <w:tc>
          <w:tcPr>
            <w:tcW w:w="3751"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pBdr>
                <w:top w:val="nil"/>
                <w:left w:val="nil"/>
                <w:bottom w:val="nil"/>
                <w:right w:val="nil"/>
                <w:between w:val="nil"/>
              </w:pBdr>
              <w:spacing w:before="0"/>
              <w:rPr>
                <w:sz w:val="16"/>
                <w:szCs w:val="16"/>
              </w:rPr>
            </w:pPr>
            <w:r>
              <w:rPr>
                <w:sz w:val="16"/>
                <w:szCs w:val="16"/>
              </w:rPr>
              <w:t>Reabilitarea și modernizarea infrastructurii de transport naval în porturile din afara rețelei TEN-T - Port Corabia</w:t>
            </w:r>
          </w:p>
        </w:tc>
        <w:tc>
          <w:tcPr>
            <w:tcW w:w="826"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spacing w:before="0"/>
              <w:jc w:val="center"/>
              <w:rPr>
                <w:sz w:val="16"/>
                <w:szCs w:val="16"/>
              </w:rPr>
            </w:pPr>
            <w:r>
              <w:rPr>
                <w:sz w:val="16"/>
                <w:szCs w:val="16"/>
              </w:rPr>
              <w:t>Corabia</w:t>
            </w:r>
          </w:p>
        </w:tc>
        <w:tc>
          <w:tcPr>
            <w:tcW w:w="1348"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spacing w:before="0"/>
              <w:jc w:val="center"/>
              <w:rPr>
                <w:sz w:val="16"/>
                <w:szCs w:val="16"/>
              </w:rPr>
            </w:pPr>
            <w:r>
              <w:rPr>
                <w:sz w:val="16"/>
                <w:szCs w:val="16"/>
              </w:rPr>
              <w:t>Alte</w:t>
            </w:r>
          </w:p>
        </w:tc>
        <w:tc>
          <w:tcPr>
            <w:tcW w:w="147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24.1</w:t>
            </w:r>
          </w:p>
        </w:tc>
        <w:tc>
          <w:tcPr>
            <w:tcW w:w="1475"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pBdr>
                <w:top w:val="nil"/>
                <w:left w:val="nil"/>
                <w:bottom w:val="nil"/>
                <w:right w:val="nil"/>
                <w:between w:val="nil"/>
              </w:pBdr>
              <w:spacing w:before="0"/>
              <w:ind w:right="60"/>
              <w:jc w:val="right"/>
              <w:rPr>
                <w:sz w:val="16"/>
                <w:szCs w:val="16"/>
              </w:rPr>
            </w:pPr>
            <w:r>
              <w:rPr>
                <w:sz w:val="16"/>
                <w:szCs w:val="16"/>
              </w:rPr>
              <w:t>28.65</w:t>
            </w:r>
          </w:p>
        </w:tc>
      </w:tr>
      <w:tr w:rsidR="008D2DB5">
        <w:trPr>
          <w:jc w:val="center"/>
        </w:trPr>
        <w:tc>
          <w:tcPr>
            <w:tcW w:w="483" w:type="dxa"/>
            <w:tcBorders>
              <w:right w:val="single" w:sz="4" w:space="0" w:color="000000"/>
            </w:tcBorders>
            <w:tcMar>
              <w:left w:w="0" w:type="dxa"/>
              <w:right w:w="0" w:type="dxa"/>
            </w:tcMar>
          </w:tcPr>
          <w:p w:rsidR="008D2DB5" w:rsidRDefault="002421AD">
            <w:pPr>
              <w:spacing w:before="0"/>
              <w:jc w:val="center"/>
              <w:rPr>
                <w:sz w:val="16"/>
                <w:szCs w:val="16"/>
              </w:rPr>
            </w:pPr>
            <w:r>
              <w:rPr>
                <w:sz w:val="16"/>
                <w:szCs w:val="16"/>
              </w:rPr>
              <w:t>16.</w:t>
            </w:r>
          </w:p>
        </w:tc>
        <w:tc>
          <w:tcPr>
            <w:tcW w:w="3751"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pBdr>
                <w:top w:val="nil"/>
                <w:left w:val="nil"/>
                <w:bottom w:val="nil"/>
                <w:right w:val="nil"/>
                <w:between w:val="nil"/>
              </w:pBdr>
              <w:spacing w:before="0"/>
              <w:rPr>
                <w:sz w:val="16"/>
                <w:szCs w:val="16"/>
              </w:rPr>
            </w:pPr>
            <w:r>
              <w:rPr>
                <w:sz w:val="16"/>
                <w:szCs w:val="16"/>
              </w:rPr>
              <w:t>Modernizare și extindere capacitate de operare în portul Luminița</w:t>
            </w:r>
          </w:p>
        </w:tc>
        <w:tc>
          <w:tcPr>
            <w:tcW w:w="826"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spacing w:before="0"/>
              <w:jc w:val="center"/>
              <w:rPr>
                <w:sz w:val="16"/>
                <w:szCs w:val="16"/>
              </w:rPr>
            </w:pPr>
            <w:r>
              <w:rPr>
                <w:sz w:val="16"/>
                <w:szCs w:val="16"/>
              </w:rPr>
              <w:t>Luminița</w:t>
            </w:r>
          </w:p>
        </w:tc>
        <w:tc>
          <w:tcPr>
            <w:tcW w:w="1348"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spacing w:before="0"/>
              <w:jc w:val="center"/>
              <w:rPr>
                <w:sz w:val="16"/>
                <w:szCs w:val="16"/>
              </w:rPr>
            </w:pPr>
            <w:r>
              <w:rPr>
                <w:sz w:val="16"/>
                <w:szCs w:val="16"/>
              </w:rPr>
              <w:t xml:space="preserve">Alte </w:t>
            </w:r>
          </w:p>
        </w:tc>
        <w:tc>
          <w:tcPr>
            <w:tcW w:w="147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16.6</w:t>
            </w:r>
          </w:p>
        </w:tc>
        <w:tc>
          <w:tcPr>
            <w:tcW w:w="1475"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pBdr>
                <w:top w:val="nil"/>
                <w:left w:val="nil"/>
                <w:bottom w:val="nil"/>
                <w:right w:val="nil"/>
                <w:between w:val="nil"/>
              </w:pBdr>
              <w:spacing w:before="0"/>
              <w:ind w:right="60"/>
              <w:jc w:val="right"/>
              <w:rPr>
                <w:sz w:val="16"/>
                <w:szCs w:val="16"/>
              </w:rPr>
            </w:pPr>
            <w:r>
              <w:rPr>
                <w:sz w:val="16"/>
                <w:szCs w:val="16"/>
              </w:rPr>
              <w:t>19.75</w:t>
            </w:r>
          </w:p>
        </w:tc>
      </w:tr>
      <w:tr w:rsidR="008D2DB5">
        <w:trPr>
          <w:jc w:val="center"/>
        </w:trPr>
        <w:tc>
          <w:tcPr>
            <w:tcW w:w="483" w:type="dxa"/>
            <w:tcBorders>
              <w:right w:val="single" w:sz="4" w:space="0" w:color="000000"/>
            </w:tcBorders>
            <w:tcMar>
              <w:left w:w="0" w:type="dxa"/>
              <w:right w:w="0" w:type="dxa"/>
            </w:tcMar>
          </w:tcPr>
          <w:p w:rsidR="008D2DB5" w:rsidRDefault="002421AD">
            <w:pPr>
              <w:spacing w:before="0"/>
              <w:jc w:val="center"/>
              <w:rPr>
                <w:sz w:val="16"/>
                <w:szCs w:val="16"/>
              </w:rPr>
            </w:pPr>
            <w:r>
              <w:rPr>
                <w:sz w:val="16"/>
                <w:szCs w:val="16"/>
              </w:rPr>
              <w:t>17.</w:t>
            </w:r>
          </w:p>
        </w:tc>
        <w:tc>
          <w:tcPr>
            <w:tcW w:w="3751"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pBdr>
                <w:top w:val="nil"/>
                <w:left w:val="nil"/>
                <w:bottom w:val="nil"/>
                <w:right w:val="nil"/>
                <w:between w:val="nil"/>
              </w:pBdr>
              <w:spacing w:before="0"/>
              <w:rPr>
                <w:sz w:val="16"/>
                <w:szCs w:val="16"/>
              </w:rPr>
            </w:pPr>
            <w:r>
              <w:rPr>
                <w:sz w:val="16"/>
                <w:szCs w:val="16"/>
              </w:rPr>
              <w:t>Modernizarea și dezvoltarea infrastructurii portuare în Portul Turnu Măgurele</w:t>
            </w:r>
          </w:p>
        </w:tc>
        <w:tc>
          <w:tcPr>
            <w:tcW w:w="826"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spacing w:before="0"/>
              <w:jc w:val="center"/>
              <w:rPr>
                <w:sz w:val="16"/>
                <w:szCs w:val="16"/>
              </w:rPr>
            </w:pPr>
            <w:r>
              <w:rPr>
                <w:sz w:val="16"/>
                <w:szCs w:val="16"/>
              </w:rPr>
              <w:t>Turnu Măgurele</w:t>
            </w:r>
          </w:p>
        </w:tc>
        <w:tc>
          <w:tcPr>
            <w:tcW w:w="1348"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spacing w:before="0"/>
              <w:jc w:val="center"/>
              <w:rPr>
                <w:sz w:val="16"/>
                <w:szCs w:val="16"/>
              </w:rPr>
            </w:pPr>
            <w:r>
              <w:rPr>
                <w:sz w:val="16"/>
                <w:szCs w:val="16"/>
              </w:rPr>
              <w:t>Alte</w:t>
            </w:r>
          </w:p>
        </w:tc>
        <w:tc>
          <w:tcPr>
            <w:tcW w:w="147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10.5</w:t>
            </w:r>
          </w:p>
        </w:tc>
        <w:tc>
          <w:tcPr>
            <w:tcW w:w="1475"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pBdr>
                <w:top w:val="nil"/>
                <w:left w:val="nil"/>
                <w:bottom w:val="nil"/>
                <w:right w:val="nil"/>
                <w:between w:val="nil"/>
              </w:pBdr>
              <w:spacing w:before="0"/>
              <w:ind w:right="60"/>
              <w:jc w:val="right"/>
              <w:rPr>
                <w:sz w:val="16"/>
                <w:szCs w:val="16"/>
              </w:rPr>
            </w:pPr>
            <w:r>
              <w:rPr>
                <w:sz w:val="16"/>
                <w:szCs w:val="16"/>
              </w:rPr>
              <w:t>12.50</w:t>
            </w:r>
          </w:p>
        </w:tc>
      </w:tr>
      <w:tr w:rsidR="008D2DB5">
        <w:trPr>
          <w:jc w:val="center"/>
        </w:trPr>
        <w:tc>
          <w:tcPr>
            <w:tcW w:w="483" w:type="dxa"/>
            <w:tcBorders>
              <w:right w:val="single" w:sz="4" w:space="0" w:color="000000"/>
            </w:tcBorders>
            <w:tcMar>
              <w:left w:w="0" w:type="dxa"/>
              <w:right w:w="0" w:type="dxa"/>
            </w:tcMar>
          </w:tcPr>
          <w:p w:rsidR="008D2DB5" w:rsidRDefault="002421AD">
            <w:pPr>
              <w:spacing w:before="0"/>
              <w:jc w:val="center"/>
              <w:rPr>
                <w:b/>
                <w:sz w:val="16"/>
                <w:szCs w:val="16"/>
              </w:rPr>
            </w:pPr>
            <w:r>
              <w:rPr>
                <w:sz w:val="16"/>
                <w:szCs w:val="16"/>
              </w:rPr>
              <w:t>18</w:t>
            </w:r>
            <w:r>
              <w:rPr>
                <w:b/>
                <w:sz w:val="16"/>
                <w:szCs w:val="16"/>
              </w:rPr>
              <w:t>.</w:t>
            </w:r>
          </w:p>
        </w:tc>
        <w:tc>
          <w:tcPr>
            <w:tcW w:w="3751"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pBdr>
                <w:top w:val="nil"/>
                <w:left w:val="nil"/>
                <w:bottom w:val="nil"/>
                <w:right w:val="nil"/>
                <w:between w:val="nil"/>
              </w:pBdr>
              <w:spacing w:before="0"/>
              <w:rPr>
                <w:sz w:val="16"/>
                <w:szCs w:val="16"/>
              </w:rPr>
            </w:pPr>
            <w:r>
              <w:rPr>
                <w:sz w:val="16"/>
                <w:szCs w:val="16"/>
              </w:rPr>
              <w:t>Strategia de Dezvoltare a Transporturilor  Navale</w:t>
            </w:r>
          </w:p>
        </w:tc>
        <w:tc>
          <w:tcPr>
            <w:tcW w:w="826"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spacing w:before="0"/>
              <w:jc w:val="center"/>
              <w:rPr>
                <w:sz w:val="16"/>
                <w:szCs w:val="16"/>
              </w:rPr>
            </w:pPr>
            <w:r>
              <w:rPr>
                <w:sz w:val="16"/>
                <w:szCs w:val="16"/>
              </w:rPr>
              <w:t>MTI - DTN</w:t>
            </w:r>
          </w:p>
        </w:tc>
        <w:tc>
          <w:tcPr>
            <w:tcW w:w="1348"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spacing w:before="0"/>
              <w:jc w:val="center"/>
              <w:rPr>
                <w:sz w:val="16"/>
                <w:szCs w:val="16"/>
              </w:rPr>
            </w:pPr>
            <w:r>
              <w:rPr>
                <w:sz w:val="16"/>
                <w:szCs w:val="16"/>
              </w:rPr>
              <w:t xml:space="preserve"> Toate</w:t>
            </w:r>
          </w:p>
        </w:tc>
        <w:tc>
          <w:tcPr>
            <w:tcW w:w="147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3.6</w:t>
            </w:r>
          </w:p>
        </w:tc>
        <w:tc>
          <w:tcPr>
            <w:tcW w:w="1475" w:type="dxa"/>
            <w:tcBorders>
              <w:top w:val="single" w:sz="4" w:space="0" w:color="000000"/>
              <w:left w:val="single" w:sz="4" w:space="0" w:color="000000"/>
              <w:bottom w:val="single" w:sz="4" w:space="0" w:color="000000"/>
              <w:right w:val="single" w:sz="4" w:space="0" w:color="000000"/>
            </w:tcBorders>
            <w:tcMar>
              <w:left w:w="0" w:type="dxa"/>
              <w:right w:w="0" w:type="dxa"/>
            </w:tcMar>
          </w:tcPr>
          <w:p w:rsidR="008D2DB5" w:rsidRDefault="002421AD">
            <w:pPr>
              <w:pBdr>
                <w:top w:val="nil"/>
                <w:left w:val="nil"/>
                <w:bottom w:val="nil"/>
                <w:right w:val="nil"/>
                <w:between w:val="nil"/>
              </w:pBdr>
              <w:spacing w:before="0"/>
              <w:ind w:right="60"/>
              <w:jc w:val="right"/>
              <w:rPr>
                <w:sz w:val="16"/>
                <w:szCs w:val="16"/>
              </w:rPr>
            </w:pPr>
            <w:r>
              <w:rPr>
                <w:sz w:val="16"/>
                <w:szCs w:val="16"/>
              </w:rPr>
              <w:t>4.30</w:t>
            </w:r>
          </w:p>
        </w:tc>
      </w:tr>
      <w:tr w:rsidR="008D2DB5">
        <w:trPr>
          <w:jc w:val="center"/>
        </w:trPr>
        <w:tc>
          <w:tcPr>
            <w:tcW w:w="483" w:type="dxa"/>
            <w:shd w:val="clear" w:color="auto" w:fill="9FC5E8"/>
            <w:tcMar>
              <w:top w:w="28" w:type="dxa"/>
              <w:left w:w="28" w:type="dxa"/>
              <w:bottom w:w="28" w:type="dxa"/>
              <w:right w:w="28" w:type="dxa"/>
            </w:tcMar>
          </w:tcPr>
          <w:p w:rsidR="008D2DB5" w:rsidRDefault="008D2DB5">
            <w:pPr>
              <w:spacing w:before="0"/>
              <w:rPr>
                <w:b/>
                <w:sz w:val="16"/>
                <w:szCs w:val="16"/>
              </w:rPr>
            </w:pPr>
          </w:p>
        </w:tc>
        <w:tc>
          <w:tcPr>
            <w:tcW w:w="3751" w:type="dxa"/>
            <w:tcBorders>
              <w:top w:val="single" w:sz="4" w:space="0" w:color="000000"/>
            </w:tcBorders>
            <w:shd w:val="clear" w:color="auto" w:fill="9FC5E8"/>
            <w:tcMar>
              <w:top w:w="28" w:type="dxa"/>
              <w:left w:w="28" w:type="dxa"/>
              <w:bottom w:w="28" w:type="dxa"/>
              <w:right w:w="28" w:type="dxa"/>
            </w:tcMar>
          </w:tcPr>
          <w:p w:rsidR="008D2DB5" w:rsidRDefault="002421AD">
            <w:pPr>
              <w:spacing w:before="0"/>
              <w:rPr>
                <w:b/>
                <w:sz w:val="16"/>
                <w:szCs w:val="16"/>
              </w:rPr>
            </w:pPr>
            <w:r>
              <w:rPr>
                <w:b/>
                <w:sz w:val="16"/>
                <w:szCs w:val="16"/>
              </w:rPr>
              <w:t>TOTAL</w:t>
            </w:r>
          </w:p>
        </w:tc>
        <w:tc>
          <w:tcPr>
            <w:tcW w:w="826" w:type="dxa"/>
            <w:shd w:val="clear" w:color="auto" w:fill="9FC5E8"/>
            <w:tcMar>
              <w:top w:w="28" w:type="dxa"/>
              <w:left w:w="28" w:type="dxa"/>
              <w:bottom w:w="28" w:type="dxa"/>
              <w:right w:w="28" w:type="dxa"/>
            </w:tcMar>
          </w:tcPr>
          <w:p w:rsidR="008D2DB5" w:rsidRDefault="008D2DB5">
            <w:pPr>
              <w:spacing w:before="0"/>
              <w:jc w:val="center"/>
              <w:rPr>
                <w:b/>
                <w:sz w:val="16"/>
                <w:szCs w:val="16"/>
              </w:rPr>
            </w:pPr>
          </w:p>
        </w:tc>
        <w:tc>
          <w:tcPr>
            <w:tcW w:w="1348" w:type="dxa"/>
            <w:shd w:val="clear" w:color="auto" w:fill="9FC5E8"/>
            <w:tcMar>
              <w:top w:w="28" w:type="dxa"/>
              <w:left w:w="28" w:type="dxa"/>
              <w:bottom w:w="28" w:type="dxa"/>
              <w:right w:w="28" w:type="dxa"/>
            </w:tcMar>
          </w:tcPr>
          <w:p w:rsidR="008D2DB5" w:rsidRDefault="008D2DB5">
            <w:pPr>
              <w:spacing w:before="0"/>
              <w:jc w:val="center"/>
              <w:rPr>
                <w:b/>
                <w:sz w:val="16"/>
                <w:szCs w:val="16"/>
              </w:rPr>
            </w:pPr>
          </w:p>
        </w:tc>
        <w:tc>
          <w:tcPr>
            <w:tcW w:w="1475" w:type="dxa"/>
            <w:tcBorders>
              <w:top w:val="single" w:sz="4" w:space="0" w:color="000000"/>
              <w:left w:val="single" w:sz="4" w:space="0" w:color="000000"/>
              <w:bottom w:val="single" w:sz="4" w:space="0" w:color="000000"/>
              <w:right w:val="single" w:sz="4" w:space="0" w:color="000000"/>
            </w:tcBorders>
            <w:shd w:val="clear" w:color="auto" w:fill="A4C2F4"/>
            <w:tcMar>
              <w:top w:w="2" w:type="dxa"/>
              <w:left w:w="2" w:type="dxa"/>
              <w:bottom w:w="2" w:type="dxa"/>
              <w:right w:w="2" w:type="dxa"/>
            </w:tcMar>
          </w:tcPr>
          <w:p w:rsidR="008D2DB5" w:rsidRDefault="002421AD">
            <w:pPr>
              <w:widowControl w:val="0"/>
              <w:spacing w:before="0" w:line="276" w:lineRule="auto"/>
              <w:jc w:val="right"/>
              <w:rPr>
                <w:b/>
                <w:sz w:val="16"/>
                <w:szCs w:val="16"/>
              </w:rPr>
            </w:pPr>
            <w:r>
              <w:rPr>
                <w:b/>
                <w:sz w:val="16"/>
                <w:szCs w:val="16"/>
              </w:rPr>
              <w:t>328.1</w:t>
            </w:r>
          </w:p>
        </w:tc>
        <w:tc>
          <w:tcPr>
            <w:tcW w:w="1475" w:type="dxa"/>
            <w:shd w:val="clear" w:color="auto" w:fill="9FC5E8"/>
            <w:tcMar>
              <w:top w:w="28" w:type="dxa"/>
              <w:left w:w="28" w:type="dxa"/>
              <w:bottom w:w="28" w:type="dxa"/>
              <w:right w:w="28" w:type="dxa"/>
            </w:tcMar>
          </w:tcPr>
          <w:p w:rsidR="008D2DB5" w:rsidRDefault="002421AD">
            <w:pPr>
              <w:spacing w:before="0"/>
              <w:ind w:right="60"/>
              <w:jc w:val="right"/>
              <w:rPr>
                <w:b/>
                <w:sz w:val="16"/>
                <w:szCs w:val="16"/>
              </w:rPr>
            </w:pPr>
            <w:r>
              <w:rPr>
                <w:b/>
                <w:sz w:val="16"/>
                <w:szCs w:val="16"/>
              </w:rPr>
              <w:t>390.4</w:t>
            </w:r>
          </w:p>
        </w:tc>
      </w:tr>
    </w:tbl>
    <w:p w:rsidR="008D2DB5" w:rsidRDefault="008D2DB5">
      <w:pPr>
        <w:spacing w:line="240" w:lineRule="auto"/>
      </w:pPr>
    </w:p>
    <w:p w:rsidR="008D2DB5" w:rsidRDefault="002421AD">
      <w:pPr>
        <w:spacing w:line="240" w:lineRule="auto"/>
      </w:pPr>
      <w:r>
        <w:t xml:space="preserve">Pentru perioada 2020-2030, pentru asigurarea viziunii și obiectivelor strategice ale Planului Investițional și ale MPGT este prezentată </w:t>
      </w:r>
      <w:r>
        <w:t>în tabelul 2.4.7</w:t>
      </w:r>
      <w:r>
        <w:t xml:space="preserve"> lista de proiecte aferentă porturilor maritime, luând în considerare în primul rând proiectele aflate î</w:t>
      </w:r>
      <w:r>
        <w:t xml:space="preserve">n pregătire în perioada 2014-2020. </w:t>
      </w:r>
    </w:p>
    <w:p w:rsidR="008D2DB5" w:rsidRDefault="002421AD">
      <w:pPr>
        <w:widowControl w:val="0"/>
        <w:spacing w:before="0" w:after="0" w:line="240" w:lineRule="auto"/>
        <w:jc w:val="center"/>
        <w:rPr>
          <w:i/>
          <w:sz w:val="22"/>
          <w:szCs w:val="22"/>
        </w:rPr>
      </w:pPr>
      <w:r>
        <w:rPr>
          <w:b/>
          <w:i/>
          <w:sz w:val="22"/>
          <w:szCs w:val="22"/>
        </w:rPr>
        <w:t>Tabelul 2.4.7.  Proiecte în pregătire în perioada 2014-2020 - porturile maritime</w:t>
      </w:r>
    </w:p>
    <w:tbl>
      <w:tblPr>
        <w:tblStyle w:val="afffffa"/>
        <w:tblW w:w="97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
        <w:gridCol w:w="4622"/>
        <w:gridCol w:w="945"/>
        <w:gridCol w:w="645"/>
        <w:gridCol w:w="1515"/>
        <w:gridCol w:w="1440"/>
      </w:tblGrid>
      <w:tr w:rsidR="008D2DB5">
        <w:trPr>
          <w:trHeight w:val="627"/>
        </w:trPr>
        <w:tc>
          <w:tcPr>
            <w:tcW w:w="534" w:type="dxa"/>
            <w:shd w:val="clear" w:color="auto" w:fill="9FC5E8"/>
            <w:vAlign w:val="center"/>
          </w:tcPr>
          <w:p w:rsidR="008D2DB5" w:rsidRDefault="002421AD">
            <w:pPr>
              <w:spacing w:before="0" w:after="0" w:line="240" w:lineRule="auto"/>
              <w:jc w:val="center"/>
              <w:rPr>
                <w:b/>
                <w:sz w:val="16"/>
                <w:szCs w:val="16"/>
              </w:rPr>
            </w:pPr>
            <w:bookmarkStart w:id="88" w:name="_heading=h.4h042r0" w:colFirst="0" w:colLast="0"/>
            <w:bookmarkEnd w:id="88"/>
            <w:r>
              <w:rPr>
                <w:b/>
                <w:sz w:val="16"/>
                <w:szCs w:val="16"/>
              </w:rPr>
              <w:t>Nr. Crt.</w:t>
            </w:r>
          </w:p>
        </w:tc>
        <w:tc>
          <w:tcPr>
            <w:tcW w:w="4622" w:type="dxa"/>
            <w:shd w:val="clear" w:color="auto" w:fill="9FC5E8"/>
            <w:vAlign w:val="center"/>
          </w:tcPr>
          <w:p w:rsidR="008D2DB5" w:rsidRDefault="002421AD">
            <w:pPr>
              <w:spacing w:before="0" w:after="0" w:line="240" w:lineRule="auto"/>
              <w:jc w:val="center"/>
              <w:rPr>
                <w:b/>
                <w:sz w:val="16"/>
                <w:szCs w:val="16"/>
              </w:rPr>
            </w:pPr>
            <w:r>
              <w:rPr>
                <w:b/>
                <w:sz w:val="16"/>
                <w:szCs w:val="16"/>
              </w:rPr>
              <w:t>Denumire proiect (proiecte noi)</w:t>
            </w:r>
          </w:p>
        </w:tc>
        <w:tc>
          <w:tcPr>
            <w:tcW w:w="945" w:type="dxa"/>
            <w:shd w:val="clear" w:color="auto" w:fill="9FC5E8"/>
            <w:vAlign w:val="center"/>
          </w:tcPr>
          <w:p w:rsidR="008D2DB5" w:rsidRDefault="002421AD">
            <w:pPr>
              <w:spacing w:before="0" w:after="0" w:line="240" w:lineRule="auto"/>
              <w:jc w:val="center"/>
              <w:rPr>
                <w:b/>
                <w:sz w:val="16"/>
                <w:szCs w:val="16"/>
              </w:rPr>
            </w:pPr>
            <w:r>
              <w:rPr>
                <w:b/>
                <w:sz w:val="16"/>
                <w:szCs w:val="16"/>
              </w:rPr>
              <w:t>Port</w:t>
            </w:r>
          </w:p>
        </w:tc>
        <w:tc>
          <w:tcPr>
            <w:tcW w:w="645" w:type="dxa"/>
            <w:shd w:val="clear" w:color="auto" w:fill="9FC5E8"/>
            <w:vAlign w:val="center"/>
          </w:tcPr>
          <w:p w:rsidR="008D2DB5" w:rsidRDefault="002421AD">
            <w:pPr>
              <w:spacing w:before="0" w:after="0" w:line="240" w:lineRule="auto"/>
              <w:jc w:val="center"/>
              <w:rPr>
                <w:b/>
                <w:sz w:val="16"/>
                <w:szCs w:val="16"/>
              </w:rPr>
            </w:pPr>
            <w:r>
              <w:rPr>
                <w:b/>
                <w:sz w:val="16"/>
                <w:szCs w:val="16"/>
              </w:rPr>
              <w:t>Rețea</w:t>
            </w:r>
          </w:p>
          <w:p w:rsidR="008D2DB5" w:rsidRDefault="002421AD">
            <w:pPr>
              <w:spacing w:before="0" w:after="0" w:line="240" w:lineRule="auto"/>
              <w:jc w:val="center"/>
              <w:rPr>
                <w:b/>
                <w:sz w:val="16"/>
                <w:szCs w:val="16"/>
              </w:rPr>
            </w:pPr>
            <w:r>
              <w:rPr>
                <w:b/>
                <w:sz w:val="16"/>
                <w:szCs w:val="16"/>
              </w:rPr>
              <w:t>TEN-T</w:t>
            </w:r>
          </w:p>
        </w:tc>
        <w:tc>
          <w:tcPr>
            <w:tcW w:w="1515" w:type="dxa"/>
            <w:shd w:val="clear" w:color="auto" w:fill="9FC5E8"/>
            <w:vAlign w:val="center"/>
          </w:tcPr>
          <w:p w:rsidR="008D2DB5" w:rsidRDefault="002421AD">
            <w:pPr>
              <w:spacing w:before="0" w:after="0" w:line="240" w:lineRule="auto"/>
              <w:jc w:val="center"/>
              <w:rPr>
                <w:b/>
                <w:sz w:val="16"/>
                <w:szCs w:val="16"/>
              </w:rPr>
            </w:pPr>
            <w:r>
              <w:rPr>
                <w:b/>
                <w:sz w:val="16"/>
                <w:szCs w:val="16"/>
              </w:rPr>
              <w:t>Cost total</w:t>
            </w:r>
          </w:p>
          <w:p w:rsidR="008D2DB5" w:rsidRDefault="002421AD">
            <w:pPr>
              <w:spacing w:before="0" w:after="0" w:line="240" w:lineRule="auto"/>
              <w:jc w:val="center"/>
              <w:rPr>
                <w:b/>
                <w:sz w:val="16"/>
                <w:szCs w:val="16"/>
              </w:rPr>
            </w:pPr>
            <w:r>
              <w:rPr>
                <w:b/>
                <w:sz w:val="16"/>
                <w:szCs w:val="16"/>
              </w:rPr>
              <w:t>(mil.EUR fără TVA)</w:t>
            </w:r>
          </w:p>
        </w:tc>
        <w:tc>
          <w:tcPr>
            <w:tcW w:w="1440" w:type="dxa"/>
            <w:shd w:val="clear" w:color="auto" w:fill="9FC5E8"/>
            <w:vAlign w:val="center"/>
          </w:tcPr>
          <w:p w:rsidR="008D2DB5" w:rsidRDefault="002421AD">
            <w:pPr>
              <w:spacing w:before="0" w:after="0" w:line="240" w:lineRule="auto"/>
              <w:jc w:val="center"/>
              <w:rPr>
                <w:b/>
                <w:sz w:val="16"/>
                <w:szCs w:val="16"/>
              </w:rPr>
            </w:pPr>
            <w:r>
              <w:rPr>
                <w:b/>
                <w:sz w:val="16"/>
                <w:szCs w:val="16"/>
              </w:rPr>
              <w:t>Cost total</w:t>
            </w:r>
          </w:p>
          <w:p w:rsidR="008D2DB5" w:rsidRDefault="002421AD">
            <w:pPr>
              <w:spacing w:before="0" w:after="0" w:line="240" w:lineRule="auto"/>
              <w:jc w:val="center"/>
              <w:rPr>
                <w:b/>
                <w:sz w:val="16"/>
                <w:szCs w:val="16"/>
              </w:rPr>
            </w:pPr>
            <w:r>
              <w:rPr>
                <w:b/>
                <w:sz w:val="16"/>
                <w:szCs w:val="16"/>
              </w:rPr>
              <w:t>(mil.EUR cu TVA)</w:t>
            </w:r>
          </w:p>
        </w:tc>
      </w:tr>
      <w:tr w:rsidR="008D2DB5">
        <w:tc>
          <w:tcPr>
            <w:tcW w:w="534" w:type="dxa"/>
            <w:shd w:val="clear" w:color="auto" w:fill="CFE2F3"/>
          </w:tcPr>
          <w:p w:rsidR="008D2DB5" w:rsidRDefault="002421AD">
            <w:pPr>
              <w:spacing w:before="0" w:after="0" w:line="240" w:lineRule="auto"/>
              <w:rPr>
                <w:sz w:val="16"/>
                <w:szCs w:val="16"/>
              </w:rPr>
            </w:pPr>
            <w:r>
              <w:rPr>
                <w:sz w:val="16"/>
                <w:szCs w:val="16"/>
              </w:rPr>
              <w:t>1.</w:t>
            </w:r>
          </w:p>
        </w:tc>
        <w:tc>
          <w:tcPr>
            <w:tcW w:w="4622" w:type="dxa"/>
            <w:shd w:val="clear" w:color="auto" w:fill="auto"/>
          </w:tcPr>
          <w:p w:rsidR="008D2DB5" w:rsidRDefault="002421AD">
            <w:pPr>
              <w:spacing w:before="0" w:after="0" w:line="240" w:lineRule="auto"/>
              <w:rPr>
                <w:sz w:val="16"/>
                <w:szCs w:val="16"/>
              </w:rPr>
            </w:pPr>
            <w:r>
              <w:rPr>
                <w:sz w:val="16"/>
                <w:szCs w:val="16"/>
              </w:rPr>
              <w:t xml:space="preserve">Extinderea la 4 benzi a drumului dintre poarta 7 și joncțiunea cu obiectivul Pod rutier la km 0+540 a CDMN cu drumul care realizează legătura între poarta 9 și poarta 8 spre zona de Nord a Portului Constanța </w:t>
            </w:r>
          </w:p>
        </w:tc>
        <w:tc>
          <w:tcPr>
            <w:tcW w:w="945" w:type="dxa"/>
          </w:tcPr>
          <w:p w:rsidR="008D2DB5" w:rsidRDefault="002421AD">
            <w:pPr>
              <w:spacing w:before="0" w:after="0" w:line="240" w:lineRule="auto"/>
              <w:rPr>
                <w:sz w:val="16"/>
                <w:szCs w:val="16"/>
              </w:rPr>
            </w:pPr>
            <w:r>
              <w:rPr>
                <w:sz w:val="16"/>
                <w:szCs w:val="16"/>
              </w:rPr>
              <w:t>Constanța</w:t>
            </w:r>
          </w:p>
        </w:tc>
        <w:tc>
          <w:tcPr>
            <w:tcW w:w="645" w:type="dxa"/>
          </w:tcPr>
          <w:p w:rsidR="008D2DB5" w:rsidRDefault="002421AD">
            <w:pPr>
              <w:spacing w:before="0" w:after="0" w:line="240" w:lineRule="auto"/>
              <w:rPr>
                <w:sz w:val="16"/>
                <w:szCs w:val="16"/>
              </w:rPr>
            </w:pPr>
            <w:r>
              <w:rPr>
                <w:sz w:val="16"/>
                <w:szCs w:val="16"/>
              </w:rPr>
              <w:t>Core</w:t>
            </w:r>
          </w:p>
        </w:tc>
        <w:tc>
          <w:tcPr>
            <w:tcW w:w="151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right"/>
              <w:rPr>
                <w:sz w:val="16"/>
                <w:szCs w:val="16"/>
              </w:rPr>
            </w:pPr>
            <w:r>
              <w:rPr>
                <w:sz w:val="16"/>
                <w:szCs w:val="16"/>
              </w:rPr>
              <w:t>19.3</w:t>
            </w:r>
          </w:p>
        </w:tc>
        <w:tc>
          <w:tcPr>
            <w:tcW w:w="1440" w:type="dxa"/>
          </w:tcPr>
          <w:p w:rsidR="008D2DB5" w:rsidRDefault="002421AD">
            <w:pPr>
              <w:spacing w:before="0" w:after="0" w:line="240" w:lineRule="auto"/>
              <w:ind w:right="45"/>
              <w:jc w:val="right"/>
              <w:rPr>
                <w:sz w:val="16"/>
                <w:szCs w:val="16"/>
              </w:rPr>
            </w:pPr>
            <w:r>
              <w:rPr>
                <w:sz w:val="16"/>
                <w:szCs w:val="16"/>
              </w:rPr>
              <w:t>23</w:t>
            </w:r>
          </w:p>
        </w:tc>
      </w:tr>
      <w:tr w:rsidR="008D2DB5">
        <w:tc>
          <w:tcPr>
            <w:tcW w:w="534" w:type="dxa"/>
            <w:shd w:val="clear" w:color="auto" w:fill="CFE2F3"/>
          </w:tcPr>
          <w:p w:rsidR="008D2DB5" w:rsidRDefault="002421AD">
            <w:pPr>
              <w:spacing w:before="0" w:after="0" w:line="240" w:lineRule="auto"/>
              <w:rPr>
                <w:sz w:val="16"/>
                <w:szCs w:val="16"/>
              </w:rPr>
            </w:pPr>
            <w:r>
              <w:rPr>
                <w:sz w:val="16"/>
                <w:szCs w:val="16"/>
              </w:rPr>
              <w:t>2.</w:t>
            </w:r>
          </w:p>
        </w:tc>
        <w:tc>
          <w:tcPr>
            <w:tcW w:w="4622" w:type="dxa"/>
            <w:shd w:val="clear" w:color="auto" w:fill="auto"/>
          </w:tcPr>
          <w:p w:rsidR="008D2DB5" w:rsidRDefault="002421AD">
            <w:pPr>
              <w:spacing w:before="0" w:after="0" w:line="240" w:lineRule="auto"/>
              <w:rPr>
                <w:sz w:val="16"/>
                <w:szCs w:val="16"/>
              </w:rPr>
            </w:pPr>
            <w:r>
              <w:rPr>
                <w:sz w:val="16"/>
                <w:szCs w:val="16"/>
              </w:rPr>
              <w:t>Extindere și modernizare infrastructură de apă și canalizare prin preluarea de ape pluviale și stabilizarea zonei adiacente</w:t>
            </w:r>
          </w:p>
        </w:tc>
        <w:tc>
          <w:tcPr>
            <w:tcW w:w="945" w:type="dxa"/>
          </w:tcPr>
          <w:p w:rsidR="008D2DB5" w:rsidRDefault="002421AD">
            <w:pPr>
              <w:spacing w:before="0" w:after="0" w:line="240" w:lineRule="auto"/>
              <w:rPr>
                <w:sz w:val="16"/>
                <w:szCs w:val="16"/>
              </w:rPr>
            </w:pPr>
            <w:r>
              <w:rPr>
                <w:sz w:val="16"/>
                <w:szCs w:val="16"/>
              </w:rPr>
              <w:t>Constanța</w:t>
            </w:r>
          </w:p>
        </w:tc>
        <w:tc>
          <w:tcPr>
            <w:tcW w:w="645" w:type="dxa"/>
          </w:tcPr>
          <w:p w:rsidR="008D2DB5" w:rsidRDefault="002421AD">
            <w:pPr>
              <w:spacing w:before="0" w:after="0" w:line="240" w:lineRule="auto"/>
              <w:rPr>
                <w:sz w:val="16"/>
                <w:szCs w:val="16"/>
              </w:rPr>
            </w:pPr>
            <w:r>
              <w:rPr>
                <w:sz w:val="16"/>
                <w:szCs w:val="16"/>
              </w:rPr>
              <w:t>Core</w:t>
            </w:r>
          </w:p>
        </w:tc>
        <w:tc>
          <w:tcPr>
            <w:tcW w:w="151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right"/>
              <w:rPr>
                <w:sz w:val="16"/>
                <w:szCs w:val="16"/>
              </w:rPr>
            </w:pPr>
            <w:r>
              <w:rPr>
                <w:sz w:val="16"/>
                <w:szCs w:val="16"/>
              </w:rPr>
              <w:t>17.6</w:t>
            </w:r>
          </w:p>
        </w:tc>
        <w:tc>
          <w:tcPr>
            <w:tcW w:w="1440" w:type="dxa"/>
          </w:tcPr>
          <w:p w:rsidR="008D2DB5" w:rsidRDefault="002421AD">
            <w:pPr>
              <w:spacing w:before="0" w:after="0" w:line="240" w:lineRule="auto"/>
              <w:ind w:right="45"/>
              <w:jc w:val="right"/>
              <w:rPr>
                <w:sz w:val="16"/>
                <w:szCs w:val="16"/>
              </w:rPr>
            </w:pPr>
            <w:r>
              <w:rPr>
                <w:sz w:val="16"/>
                <w:szCs w:val="16"/>
              </w:rPr>
              <w:t>21</w:t>
            </w:r>
          </w:p>
        </w:tc>
      </w:tr>
      <w:tr w:rsidR="008D2DB5">
        <w:tc>
          <w:tcPr>
            <w:tcW w:w="534" w:type="dxa"/>
            <w:shd w:val="clear" w:color="auto" w:fill="CFE2F3"/>
          </w:tcPr>
          <w:p w:rsidR="008D2DB5" w:rsidRDefault="002421AD">
            <w:pPr>
              <w:spacing w:before="0" w:after="0" w:line="240" w:lineRule="auto"/>
              <w:rPr>
                <w:sz w:val="16"/>
                <w:szCs w:val="16"/>
              </w:rPr>
            </w:pPr>
            <w:r>
              <w:rPr>
                <w:sz w:val="16"/>
                <w:szCs w:val="16"/>
              </w:rPr>
              <w:t>3.</w:t>
            </w:r>
          </w:p>
        </w:tc>
        <w:tc>
          <w:tcPr>
            <w:tcW w:w="4622" w:type="dxa"/>
            <w:shd w:val="clear" w:color="auto" w:fill="auto"/>
          </w:tcPr>
          <w:p w:rsidR="008D2DB5" w:rsidRDefault="002421AD">
            <w:pPr>
              <w:spacing w:before="0" w:after="0" w:line="240" w:lineRule="auto"/>
              <w:rPr>
                <w:sz w:val="16"/>
                <w:szCs w:val="16"/>
              </w:rPr>
            </w:pPr>
            <w:r>
              <w:rPr>
                <w:sz w:val="16"/>
                <w:szCs w:val="16"/>
              </w:rPr>
              <w:t>Asistență tehnică pentru pregătire proiecte Master Plan al infrastructurii rutiere și de acces</w:t>
            </w:r>
          </w:p>
        </w:tc>
        <w:tc>
          <w:tcPr>
            <w:tcW w:w="945" w:type="dxa"/>
          </w:tcPr>
          <w:p w:rsidR="008D2DB5" w:rsidRDefault="002421AD">
            <w:pPr>
              <w:spacing w:before="0" w:after="0" w:line="240" w:lineRule="auto"/>
              <w:rPr>
                <w:sz w:val="16"/>
                <w:szCs w:val="16"/>
              </w:rPr>
            </w:pPr>
            <w:r>
              <w:rPr>
                <w:sz w:val="16"/>
                <w:szCs w:val="16"/>
              </w:rPr>
              <w:t>Constanța</w:t>
            </w:r>
          </w:p>
        </w:tc>
        <w:tc>
          <w:tcPr>
            <w:tcW w:w="645" w:type="dxa"/>
          </w:tcPr>
          <w:p w:rsidR="008D2DB5" w:rsidRDefault="002421AD">
            <w:pPr>
              <w:spacing w:before="0" w:after="0" w:line="240" w:lineRule="auto"/>
              <w:rPr>
                <w:sz w:val="16"/>
                <w:szCs w:val="16"/>
              </w:rPr>
            </w:pPr>
            <w:r>
              <w:rPr>
                <w:sz w:val="16"/>
                <w:szCs w:val="16"/>
              </w:rPr>
              <w:t>Core</w:t>
            </w:r>
          </w:p>
        </w:tc>
        <w:tc>
          <w:tcPr>
            <w:tcW w:w="151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right"/>
              <w:rPr>
                <w:sz w:val="16"/>
                <w:szCs w:val="16"/>
              </w:rPr>
            </w:pPr>
            <w:r>
              <w:rPr>
                <w:sz w:val="16"/>
                <w:szCs w:val="16"/>
              </w:rPr>
              <w:t>0.4</w:t>
            </w:r>
          </w:p>
        </w:tc>
        <w:tc>
          <w:tcPr>
            <w:tcW w:w="1440" w:type="dxa"/>
          </w:tcPr>
          <w:p w:rsidR="008D2DB5" w:rsidRDefault="002421AD">
            <w:pPr>
              <w:spacing w:before="0" w:after="0" w:line="240" w:lineRule="auto"/>
              <w:ind w:right="45"/>
              <w:jc w:val="right"/>
              <w:rPr>
                <w:sz w:val="16"/>
                <w:szCs w:val="16"/>
              </w:rPr>
            </w:pPr>
            <w:r>
              <w:rPr>
                <w:sz w:val="16"/>
                <w:szCs w:val="16"/>
              </w:rPr>
              <w:t>0.5</w:t>
            </w:r>
          </w:p>
        </w:tc>
      </w:tr>
      <w:tr w:rsidR="008D2DB5">
        <w:tc>
          <w:tcPr>
            <w:tcW w:w="534" w:type="dxa"/>
            <w:shd w:val="clear" w:color="auto" w:fill="CFE2F3"/>
          </w:tcPr>
          <w:p w:rsidR="008D2DB5" w:rsidRDefault="002421AD">
            <w:pPr>
              <w:spacing w:before="0" w:after="0" w:line="240" w:lineRule="auto"/>
              <w:rPr>
                <w:sz w:val="16"/>
                <w:szCs w:val="16"/>
              </w:rPr>
            </w:pPr>
            <w:r>
              <w:rPr>
                <w:sz w:val="16"/>
                <w:szCs w:val="16"/>
              </w:rPr>
              <w:t>4.</w:t>
            </w:r>
          </w:p>
        </w:tc>
        <w:tc>
          <w:tcPr>
            <w:tcW w:w="4622" w:type="dxa"/>
            <w:shd w:val="clear" w:color="auto" w:fill="auto"/>
          </w:tcPr>
          <w:p w:rsidR="008D2DB5" w:rsidRDefault="002421AD">
            <w:pPr>
              <w:spacing w:before="0" w:after="0" w:line="240" w:lineRule="auto"/>
              <w:rPr>
                <w:sz w:val="16"/>
                <w:szCs w:val="16"/>
              </w:rPr>
            </w:pPr>
            <w:r>
              <w:rPr>
                <w:sz w:val="16"/>
                <w:szCs w:val="16"/>
              </w:rPr>
              <w:t xml:space="preserve">Realizarea unei infrastructuri - rețea de tip port - community - system în vederea operaționalizării sistemului de digitalizare </w:t>
            </w:r>
          </w:p>
        </w:tc>
        <w:tc>
          <w:tcPr>
            <w:tcW w:w="945" w:type="dxa"/>
          </w:tcPr>
          <w:p w:rsidR="008D2DB5" w:rsidRDefault="002421AD">
            <w:pPr>
              <w:spacing w:before="0" w:after="0" w:line="240" w:lineRule="auto"/>
              <w:rPr>
                <w:sz w:val="16"/>
                <w:szCs w:val="16"/>
              </w:rPr>
            </w:pPr>
            <w:r>
              <w:rPr>
                <w:sz w:val="16"/>
                <w:szCs w:val="16"/>
              </w:rPr>
              <w:t>Const</w:t>
            </w:r>
            <w:r>
              <w:rPr>
                <w:sz w:val="16"/>
                <w:szCs w:val="16"/>
              </w:rPr>
              <w:t>anța</w:t>
            </w:r>
          </w:p>
        </w:tc>
        <w:tc>
          <w:tcPr>
            <w:tcW w:w="645" w:type="dxa"/>
          </w:tcPr>
          <w:p w:rsidR="008D2DB5" w:rsidRDefault="002421AD">
            <w:pPr>
              <w:spacing w:before="0" w:after="0" w:line="240" w:lineRule="auto"/>
              <w:rPr>
                <w:sz w:val="16"/>
                <w:szCs w:val="16"/>
              </w:rPr>
            </w:pPr>
            <w:r>
              <w:rPr>
                <w:sz w:val="16"/>
                <w:szCs w:val="16"/>
              </w:rPr>
              <w:t>Core</w:t>
            </w:r>
          </w:p>
        </w:tc>
        <w:tc>
          <w:tcPr>
            <w:tcW w:w="151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right"/>
              <w:rPr>
                <w:sz w:val="16"/>
                <w:szCs w:val="16"/>
              </w:rPr>
            </w:pPr>
            <w:r>
              <w:rPr>
                <w:sz w:val="16"/>
                <w:szCs w:val="16"/>
              </w:rPr>
              <w:t>19.3</w:t>
            </w:r>
          </w:p>
        </w:tc>
        <w:tc>
          <w:tcPr>
            <w:tcW w:w="1440" w:type="dxa"/>
          </w:tcPr>
          <w:p w:rsidR="008D2DB5" w:rsidRDefault="002421AD">
            <w:pPr>
              <w:spacing w:before="0" w:after="0" w:line="240" w:lineRule="auto"/>
              <w:ind w:right="45"/>
              <w:jc w:val="right"/>
              <w:rPr>
                <w:sz w:val="16"/>
                <w:szCs w:val="16"/>
              </w:rPr>
            </w:pPr>
            <w:r>
              <w:rPr>
                <w:sz w:val="16"/>
                <w:szCs w:val="16"/>
              </w:rPr>
              <w:t>23</w:t>
            </w:r>
          </w:p>
        </w:tc>
      </w:tr>
      <w:tr w:rsidR="008D2DB5">
        <w:tc>
          <w:tcPr>
            <w:tcW w:w="534" w:type="dxa"/>
            <w:shd w:val="clear" w:color="auto" w:fill="CFE2F3"/>
          </w:tcPr>
          <w:p w:rsidR="008D2DB5" w:rsidRDefault="002421AD">
            <w:pPr>
              <w:spacing w:before="0" w:after="0" w:line="240" w:lineRule="auto"/>
              <w:rPr>
                <w:sz w:val="16"/>
                <w:szCs w:val="16"/>
              </w:rPr>
            </w:pPr>
            <w:r>
              <w:rPr>
                <w:sz w:val="16"/>
                <w:szCs w:val="16"/>
              </w:rPr>
              <w:t>5.</w:t>
            </w:r>
          </w:p>
        </w:tc>
        <w:tc>
          <w:tcPr>
            <w:tcW w:w="4622" w:type="dxa"/>
            <w:shd w:val="clear" w:color="auto" w:fill="auto"/>
          </w:tcPr>
          <w:p w:rsidR="008D2DB5" w:rsidRDefault="002421AD">
            <w:pPr>
              <w:spacing w:before="0" w:after="0" w:line="240" w:lineRule="auto"/>
              <w:rPr>
                <w:sz w:val="16"/>
                <w:szCs w:val="16"/>
              </w:rPr>
            </w:pPr>
            <w:r>
              <w:rPr>
                <w:sz w:val="16"/>
                <w:szCs w:val="16"/>
              </w:rPr>
              <w:t>Cheu de acostare adiacent canal de legătura între danele 85-89</w:t>
            </w:r>
          </w:p>
        </w:tc>
        <w:tc>
          <w:tcPr>
            <w:tcW w:w="945" w:type="dxa"/>
          </w:tcPr>
          <w:p w:rsidR="008D2DB5" w:rsidRDefault="002421AD">
            <w:pPr>
              <w:spacing w:before="0" w:after="0" w:line="240" w:lineRule="auto"/>
              <w:rPr>
                <w:sz w:val="16"/>
                <w:szCs w:val="16"/>
              </w:rPr>
            </w:pPr>
            <w:r>
              <w:rPr>
                <w:sz w:val="16"/>
                <w:szCs w:val="16"/>
              </w:rPr>
              <w:t>Constanța</w:t>
            </w:r>
          </w:p>
        </w:tc>
        <w:tc>
          <w:tcPr>
            <w:tcW w:w="645" w:type="dxa"/>
          </w:tcPr>
          <w:p w:rsidR="008D2DB5" w:rsidRDefault="002421AD">
            <w:pPr>
              <w:spacing w:before="0" w:after="0" w:line="240" w:lineRule="auto"/>
              <w:rPr>
                <w:sz w:val="16"/>
                <w:szCs w:val="16"/>
              </w:rPr>
            </w:pPr>
            <w:r>
              <w:rPr>
                <w:sz w:val="16"/>
                <w:szCs w:val="16"/>
              </w:rPr>
              <w:t>Core</w:t>
            </w:r>
          </w:p>
        </w:tc>
        <w:tc>
          <w:tcPr>
            <w:tcW w:w="151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right"/>
              <w:rPr>
                <w:sz w:val="16"/>
                <w:szCs w:val="16"/>
              </w:rPr>
            </w:pPr>
            <w:r>
              <w:rPr>
                <w:sz w:val="16"/>
                <w:szCs w:val="16"/>
              </w:rPr>
              <w:t>20.2</w:t>
            </w:r>
          </w:p>
        </w:tc>
        <w:tc>
          <w:tcPr>
            <w:tcW w:w="1440" w:type="dxa"/>
          </w:tcPr>
          <w:p w:rsidR="008D2DB5" w:rsidRDefault="002421AD">
            <w:pPr>
              <w:spacing w:before="0" w:after="0" w:line="240" w:lineRule="auto"/>
              <w:ind w:right="45"/>
              <w:jc w:val="right"/>
              <w:rPr>
                <w:sz w:val="16"/>
                <w:szCs w:val="16"/>
              </w:rPr>
            </w:pPr>
            <w:r>
              <w:rPr>
                <w:sz w:val="16"/>
                <w:szCs w:val="16"/>
              </w:rPr>
              <w:t>24</w:t>
            </w:r>
          </w:p>
        </w:tc>
      </w:tr>
      <w:tr w:rsidR="008D2DB5">
        <w:tc>
          <w:tcPr>
            <w:tcW w:w="534" w:type="dxa"/>
            <w:shd w:val="clear" w:color="auto" w:fill="3D85C6"/>
          </w:tcPr>
          <w:p w:rsidR="008D2DB5" w:rsidRDefault="002421AD">
            <w:pPr>
              <w:spacing w:before="0" w:after="0" w:line="240" w:lineRule="auto"/>
              <w:rPr>
                <w:sz w:val="16"/>
                <w:szCs w:val="16"/>
              </w:rPr>
            </w:pPr>
            <w:r>
              <w:rPr>
                <w:sz w:val="16"/>
                <w:szCs w:val="16"/>
              </w:rPr>
              <w:t>6.</w:t>
            </w:r>
          </w:p>
        </w:tc>
        <w:tc>
          <w:tcPr>
            <w:tcW w:w="4622" w:type="dxa"/>
          </w:tcPr>
          <w:p w:rsidR="008D2DB5" w:rsidRDefault="002421AD">
            <w:pPr>
              <w:spacing w:before="0" w:after="0" w:line="240" w:lineRule="auto"/>
              <w:rPr>
                <w:sz w:val="16"/>
                <w:szCs w:val="16"/>
              </w:rPr>
            </w:pPr>
            <w:r>
              <w:rPr>
                <w:sz w:val="16"/>
                <w:szCs w:val="16"/>
              </w:rPr>
              <w:t>Dezvoltarea insulei artificiale</w:t>
            </w:r>
          </w:p>
        </w:tc>
        <w:tc>
          <w:tcPr>
            <w:tcW w:w="945" w:type="dxa"/>
          </w:tcPr>
          <w:p w:rsidR="008D2DB5" w:rsidRDefault="002421AD">
            <w:pPr>
              <w:spacing w:before="0" w:after="0" w:line="240" w:lineRule="auto"/>
              <w:rPr>
                <w:sz w:val="16"/>
                <w:szCs w:val="16"/>
              </w:rPr>
            </w:pPr>
            <w:r>
              <w:rPr>
                <w:sz w:val="16"/>
                <w:szCs w:val="16"/>
              </w:rPr>
              <w:t>Constanța</w:t>
            </w:r>
          </w:p>
        </w:tc>
        <w:tc>
          <w:tcPr>
            <w:tcW w:w="645" w:type="dxa"/>
          </w:tcPr>
          <w:p w:rsidR="008D2DB5" w:rsidRDefault="002421AD">
            <w:pPr>
              <w:spacing w:before="0" w:after="0" w:line="240" w:lineRule="auto"/>
              <w:rPr>
                <w:sz w:val="16"/>
                <w:szCs w:val="16"/>
              </w:rPr>
            </w:pPr>
            <w:r>
              <w:rPr>
                <w:sz w:val="16"/>
                <w:szCs w:val="16"/>
              </w:rPr>
              <w:t>Core</w:t>
            </w:r>
          </w:p>
        </w:tc>
        <w:tc>
          <w:tcPr>
            <w:tcW w:w="151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right"/>
              <w:rPr>
                <w:sz w:val="16"/>
                <w:szCs w:val="16"/>
              </w:rPr>
            </w:pPr>
            <w:r>
              <w:rPr>
                <w:sz w:val="16"/>
                <w:szCs w:val="16"/>
              </w:rPr>
              <w:t>58.8</w:t>
            </w:r>
          </w:p>
        </w:tc>
        <w:tc>
          <w:tcPr>
            <w:tcW w:w="1440" w:type="dxa"/>
          </w:tcPr>
          <w:p w:rsidR="008D2DB5" w:rsidRDefault="002421AD">
            <w:pPr>
              <w:spacing w:before="0" w:after="0" w:line="240" w:lineRule="auto"/>
              <w:ind w:right="45"/>
              <w:jc w:val="right"/>
              <w:rPr>
                <w:sz w:val="16"/>
                <w:szCs w:val="16"/>
              </w:rPr>
            </w:pPr>
            <w:r>
              <w:rPr>
                <w:sz w:val="16"/>
                <w:szCs w:val="16"/>
              </w:rPr>
              <w:t>70</w:t>
            </w:r>
          </w:p>
        </w:tc>
      </w:tr>
      <w:tr w:rsidR="008D2DB5">
        <w:tc>
          <w:tcPr>
            <w:tcW w:w="534" w:type="dxa"/>
            <w:shd w:val="clear" w:color="auto" w:fill="3D85C6"/>
          </w:tcPr>
          <w:p w:rsidR="008D2DB5" w:rsidRDefault="002421AD">
            <w:pPr>
              <w:spacing w:before="0" w:after="0" w:line="240" w:lineRule="auto"/>
              <w:rPr>
                <w:sz w:val="16"/>
                <w:szCs w:val="16"/>
              </w:rPr>
            </w:pPr>
            <w:r>
              <w:rPr>
                <w:sz w:val="16"/>
                <w:szCs w:val="16"/>
              </w:rPr>
              <w:t>7.</w:t>
            </w:r>
          </w:p>
        </w:tc>
        <w:tc>
          <w:tcPr>
            <w:tcW w:w="4622" w:type="dxa"/>
          </w:tcPr>
          <w:p w:rsidR="008D2DB5" w:rsidRDefault="002421AD">
            <w:pPr>
              <w:spacing w:before="0" w:after="0" w:line="240" w:lineRule="auto"/>
              <w:rPr>
                <w:sz w:val="16"/>
                <w:szCs w:val="16"/>
              </w:rPr>
            </w:pPr>
            <w:r>
              <w:rPr>
                <w:sz w:val="16"/>
                <w:szCs w:val="16"/>
              </w:rPr>
              <w:t xml:space="preserve">Dezvoltarea molurilor 3 și 4 </w:t>
            </w:r>
          </w:p>
        </w:tc>
        <w:tc>
          <w:tcPr>
            <w:tcW w:w="945" w:type="dxa"/>
          </w:tcPr>
          <w:p w:rsidR="008D2DB5" w:rsidRDefault="002421AD">
            <w:pPr>
              <w:spacing w:before="0" w:after="0" w:line="240" w:lineRule="auto"/>
              <w:rPr>
                <w:sz w:val="16"/>
                <w:szCs w:val="16"/>
              </w:rPr>
            </w:pPr>
            <w:r>
              <w:rPr>
                <w:sz w:val="16"/>
                <w:szCs w:val="16"/>
              </w:rPr>
              <w:t>Constanța</w:t>
            </w:r>
          </w:p>
        </w:tc>
        <w:tc>
          <w:tcPr>
            <w:tcW w:w="645" w:type="dxa"/>
          </w:tcPr>
          <w:p w:rsidR="008D2DB5" w:rsidRDefault="002421AD">
            <w:pPr>
              <w:spacing w:before="0" w:after="0" w:line="240" w:lineRule="auto"/>
              <w:rPr>
                <w:sz w:val="16"/>
                <w:szCs w:val="16"/>
              </w:rPr>
            </w:pPr>
            <w:r>
              <w:rPr>
                <w:sz w:val="16"/>
                <w:szCs w:val="16"/>
              </w:rPr>
              <w:t>Core</w:t>
            </w:r>
          </w:p>
        </w:tc>
        <w:tc>
          <w:tcPr>
            <w:tcW w:w="151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right"/>
              <w:rPr>
                <w:sz w:val="16"/>
                <w:szCs w:val="16"/>
              </w:rPr>
            </w:pPr>
            <w:r>
              <w:rPr>
                <w:sz w:val="16"/>
                <w:szCs w:val="16"/>
              </w:rPr>
              <w:t>420.2</w:t>
            </w:r>
          </w:p>
        </w:tc>
        <w:tc>
          <w:tcPr>
            <w:tcW w:w="1440" w:type="dxa"/>
          </w:tcPr>
          <w:p w:rsidR="008D2DB5" w:rsidRDefault="002421AD">
            <w:pPr>
              <w:spacing w:before="0" w:after="0" w:line="240" w:lineRule="auto"/>
              <w:ind w:right="45"/>
              <w:jc w:val="right"/>
              <w:rPr>
                <w:sz w:val="16"/>
                <w:szCs w:val="16"/>
              </w:rPr>
            </w:pPr>
            <w:r>
              <w:rPr>
                <w:sz w:val="16"/>
                <w:szCs w:val="16"/>
              </w:rPr>
              <w:t>500</w:t>
            </w:r>
          </w:p>
        </w:tc>
      </w:tr>
      <w:tr w:rsidR="008D2DB5">
        <w:tc>
          <w:tcPr>
            <w:tcW w:w="534" w:type="dxa"/>
            <w:shd w:val="clear" w:color="auto" w:fill="1155CC"/>
          </w:tcPr>
          <w:p w:rsidR="008D2DB5" w:rsidRDefault="002421AD">
            <w:pPr>
              <w:spacing w:before="0" w:after="0" w:line="240" w:lineRule="auto"/>
              <w:rPr>
                <w:sz w:val="16"/>
                <w:szCs w:val="16"/>
              </w:rPr>
            </w:pPr>
            <w:r>
              <w:rPr>
                <w:sz w:val="16"/>
                <w:szCs w:val="16"/>
              </w:rPr>
              <w:t>8.</w:t>
            </w:r>
          </w:p>
        </w:tc>
        <w:tc>
          <w:tcPr>
            <w:tcW w:w="4622" w:type="dxa"/>
          </w:tcPr>
          <w:p w:rsidR="008D2DB5" w:rsidRDefault="002421AD">
            <w:pPr>
              <w:spacing w:before="0" w:after="0" w:line="240" w:lineRule="auto"/>
              <w:rPr>
                <w:sz w:val="16"/>
                <w:szCs w:val="16"/>
              </w:rPr>
            </w:pPr>
            <w:r>
              <w:rPr>
                <w:sz w:val="16"/>
                <w:szCs w:val="16"/>
              </w:rPr>
              <w:t>Proiecte de dezvoltare în conformitate cu rezultatele Strategiei de dezvoltare a transporturilor navale</w:t>
            </w:r>
          </w:p>
        </w:tc>
        <w:tc>
          <w:tcPr>
            <w:tcW w:w="945" w:type="dxa"/>
          </w:tcPr>
          <w:p w:rsidR="008D2DB5" w:rsidRDefault="002421AD">
            <w:pPr>
              <w:spacing w:before="0" w:after="0" w:line="240" w:lineRule="auto"/>
              <w:rPr>
                <w:sz w:val="16"/>
                <w:szCs w:val="16"/>
              </w:rPr>
            </w:pPr>
            <w:r>
              <w:rPr>
                <w:sz w:val="16"/>
                <w:szCs w:val="16"/>
              </w:rPr>
              <w:t>Constanța</w:t>
            </w:r>
          </w:p>
        </w:tc>
        <w:tc>
          <w:tcPr>
            <w:tcW w:w="645" w:type="dxa"/>
          </w:tcPr>
          <w:p w:rsidR="008D2DB5" w:rsidRDefault="002421AD">
            <w:pPr>
              <w:spacing w:before="0" w:after="0" w:line="240" w:lineRule="auto"/>
              <w:rPr>
                <w:sz w:val="16"/>
                <w:szCs w:val="16"/>
              </w:rPr>
            </w:pPr>
            <w:r>
              <w:rPr>
                <w:sz w:val="16"/>
                <w:szCs w:val="16"/>
              </w:rPr>
              <w:t>Core</w:t>
            </w:r>
          </w:p>
        </w:tc>
        <w:tc>
          <w:tcPr>
            <w:tcW w:w="151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right"/>
              <w:rPr>
                <w:sz w:val="16"/>
                <w:szCs w:val="16"/>
              </w:rPr>
            </w:pPr>
            <w:r>
              <w:rPr>
                <w:sz w:val="16"/>
                <w:szCs w:val="16"/>
              </w:rPr>
              <w:t>420.2</w:t>
            </w:r>
          </w:p>
        </w:tc>
        <w:tc>
          <w:tcPr>
            <w:tcW w:w="1440" w:type="dxa"/>
          </w:tcPr>
          <w:p w:rsidR="008D2DB5" w:rsidRDefault="002421AD">
            <w:pPr>
              <w:spacing w:before="0" w:after="0" w:line="240" w:lineRule="auto"/>
              <w:ind w:right="45"/>
              <w:jc w:val="right"/>
              <w:rPr>
                <w:sz w:val="16"/>
                <w:szCs w:val="16"/>
              </w:rPr>
            </w:pPr>
            <w:r>
              <w:rPr>
                <w:sz w:val="16"/>
                <w:szCs w:val="16"/>
              </w:rPr>
              <w:t>500</w:t>
            </w:r>
          </w:p>
        </w:tc>
      </w:tr>
      <w:tr w:rsidR="008D2DB5">
        <w:tc>
          <w:tcPr>
            <w:tcW w:w="534" w:type="dxa"/>
            <w:shd w:val="clear" w:color="auto" w:fill="1155CC"/>
          </w:tcPr>
          <w:p w:rsidR="008D2DB5" w:rsidRDefault="002421AD">
            <w:pPr>
              <w:spacing w:before="0" w:after="0" w:line="240" w:lineRule="auto"/>
              <w:rPr>
                <w:sz w:val="16"/>
                <w:szCs w:val="16"/>
              </w:rPr>
            </w:pPr>
            <w:r>
              <w:rPr>
                <w:sz w:val="16"/>
                <w:szCs w:val="16"/>
              </w:rPr>
              <w:t>9.</w:t>
            </w:r>
          </w:p>
        </w:tc>
        <w:tc>
          <w:tcPr>
            <w:tcW w:w="4622" w:type="dxa"/>
          </w:tcPr>
          <w:p w:rsidR="008D2DB5" w:rsidRDefault="002421AD">
            <w:pPr>
              <w:spacing w:before="0" w:after="0" w:line="240" w:lineRule="auto"/>
              <w:rPr>
                <w:sz w:val="16"/>
                <w:szCs w:val="16"/>
              </w:rPr>
            </w:pPr>
            <w:r>
              <w:rPr>
                <w:sz w:val="16"/>
                <w:szCs w:val="16"/>
              </w:rPr>
              <w:t>Proiecte de dezvoltare în conformitate cu rezultatele Strategiei de dezvoltare a transporturilor navale</w:t>
            </w:r>
          </w:p>
        </w:tc>
        <w:tc>
          <w:tcPr>
            <w:tcW w:w="945" w:type="dxa"/>
          </w:tcPr>
          <w:p w:rsidR="008D2DB5" w:rsidRDefault="002421AD">
            <w:pPr>
              <w:spacing w:before="0" w:after="0" w:line="240" w:lineRule="auto"/>
              <w:rPr>
                <w:sz w:val="16"/>
                <w:szCs w:val="16"/>
              </w:rPr>
            </w:pPr>
            <w:r>
              <w:rPr>
                <w:sz w:val="16"/>
                <w:szCs w:val="16"/>
              </w:rPr>
              <w:t>Midia</w:t>
            </w:r>
          </w:p>
        </w:tc>
        <w:tc>
          <w:tcPr>
            <w:tcW w:w="645" w:type="dxa"/>
          </w:tcPr>
          <w:p w:rsidR="008D2DB5" w:rsidRDefault="002421AD">
            <w:pPr>
              <w:spacing w:before="0" w:after="0" w:line="240" w:lineRule="auto"/>
              <w:rPr>
                <w:sz w:val="16"/>
                <w:szCs w:val="16"/>
              </w:rPr>
            </w:pPr>
            <w:r>
              <w:rPr>
                <w:sz w:val="16"/>
                <w:szCs w:val="16"/>
              </w:rPr>
              <w:t>Alte</w:t>
            </w:r>
          </w:p>
        </w:tc>
        <w:tc>
          <w:tcPr>
            <w:tcW w:w="151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right"/>
              <w:rPr>
                <w:sz w:val="16"/>
                <w:szCs w:val="16"/>
              </w:rPr>
            </w:pPr>
            <w:r>
              <w:rPr>
                <w:sz w:val="16"/>
                <w:szCs w:val="16"/>
              </w:rPr>
              <w:t>33.6</w:t>
            </w:r>
          </w:p>
        </w:tc>
        <w:tc>
          <w:tcPr>
            <w:tcW w:w="1440" w:type="dxa"/>
          </w:tcPr>
          <w:p w:rsidR="008D2DB5" w:rsidRDefault="002421AD">
            <w:pPr>
              <w:spacing w:before="0" w:after="0" w:line="240" w:lineRule="auto"/>
              <w:ind w:right="45"/>
              <w:jc w:val="right"/>
              <w:rPr>
                <w:sz w:val="16"/>
                <w:szCs w:val="16"/>
              </w:rPr>
            </w:pPr>
            <w:r>
              <w:rPr>
                <w:sz w:val="16"/>
                <w:szCs w:val="16"/>
              </w:rPr>
              <w:t>40</w:t>
            </w:r>
          </w:p>
        </w:tc>
      </w:tr>
      <w:tr w:rsidR="008D2DB5">
        <w:tc>
          <w:tcPr>
            <w:tcW w:w="534" w:type="dxa"/>
            <w:shd w:val="clear" w:color="auto" w:fill="1155CC"/>
          </w:tcPr>
          <w:p w:rsidR="008D2DB5" w:rsidRDefault="002421AD">
            <w:pPr>
              <w:spacing w:before="0" w:after="0" w:line="240" w:lineRule="auto"/>
              <w:rPr>
                <w:sz w:val="16"/>
                <w:szCs w:val="16"/>
              </w:rPr>
            </w:pPr>
            <w:r>
              <w:rPr>
                <w:sz w:val="16"/>
                <w:szCs w:val="16"/>
              </w:rPr>
              <w:t>10.</w:t>
            </w:r>
          </w:p>
        </w:tc>
        <w:tc>
          <w:tcPr>
            <w:tcW w:w="4622" w:type="dxa"/>
          </w:tcPr>
          <w:p w:rsidR="008D2DB5" w:rsidRDefault="002421AD">
            <w:pPr>
              <w:spacing w:before="0" w:after="0" w:line="240" w:lineRule="auto"/>
              <w:rPr>
                <w:sz w:val="16"/>
                <w:szCs w:val="16"/>
              </w:rPr>
            </w:pPr>
            <w:r>
              <w:rPr>
                <w:sz w:val="16"/>
                <w:szCs w:val="16"/>
              </w:rPr>
              <w:t>Proiecte de dezvoltare în conformitate cu rezultatele Strategiei de dezvoltare a transporturilor navale</w:t>
            </w:r>
          </w:p>
        </w:tc>
        <w:tc>
          <w:tcPr>
            <w:tcW w:w="945" w:type="dxa"/>
          </w:tcPr>
          <w:p w:rsidR="008D2DB5" w:rsidRDefault="002421AD">
            <w:pPr>
              <w:spacing w:before="0" w:after="0" w:line="240" w:lineRule="auto"/>
              <w:rPr>
                <w:sz w:val="16"/>
                <w:szCs w:val="16"/>
              </w:rPr>
            </w:pPr>
            <w:r>
              <w:rPr>
                <w:sz w:val="16"/>
                <w:szCs w:val="16"/>
              </w:rPr>
              <w:t>Mangalia</w:t>
            </w:r>
          </w:p>
        </w:tc>
        <w:tc>
          <w:tcPr>
            <w:tcW w:w="645" w:type="dxa"/>
          </w:tcPr>
          <w:p w:rsidR="008D2DB5" w:rsidRDefault="002421AD">
            <w:pPr>
              <w:spacing w:before="0" w:after="0" w:line="240" w:lineRule="auto"/>
              <w:rPr>
                <w:sz w:val="16"/>
                <w:szCs w:val="16"/>
              </w:rPr>
            </w:pPr>
            <w:r>
              <w:rPr>
                <w:sz w:val="16"/>
                <w:szCs w:val="16"/>
              </w:rPr>
              <w:t>Alte</w:t>
            </w:r>
          </w:p>
        </w:tc>
        <w:tc>
          <w:tcPr>
            <w:tcW w:w="151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right"/>
              <w:rPr>
                <w:sz w:val="16"/>
                <w:szCs w:val="16"/>
              </w:rPr>
            </w:pPr>
            <w:r>
              <w:rPr>
                <w:sz w:val="16"/>
                <w:szCs w:val="16"/>
              </w:rPr>
              <w:t>33.6</w:t>
            </w:r>
          </w:p>
        </w:tc>
        <w:tc>
          <w:tcPr>
            <w:tcW w:w="1440" w:type="dxa"/>
          </w:tcPr>
          <w:p w:rsidR="008D2DB5" w:rsidRDefault="002421AD">
            <w:pPr>
              <w:spacing w:before="0" w:after="0" w:line="240" w:lineRule="auto"/>
              <w:ind w:right="45"/>
              <w:jc w:val="right"/>
              <w:rPr>
                <w:sz w:val="16"/>
                <w:szCs w:val="16"/>
              </w:rPr>
            </w:pPr>
            <w:r>
              <w:rPr>
                <w:sz w:val="16"/>
                <w:szCs w:val="16"/>
              </w:rPr>
              <w:t>40</w:t>
            </w:r>
          </w:p>
        </w:tc>
      </w:tr>
      <w:tr w:rsidR="008D2DB5">
        <w:tc>
          <w:tcPr>
            <w:tcW w:w="534" w:type="dxa"/>
            <w:shd w:val="clear" w:color="auto" w:fill="1155CC"/>
          </w:tcPr>
          <w:p w:rsidR="008D2DB5" w:rsidRDefault="002421AD">
            <w:pPr>
              <w:spacing w:before="0" w:after="0" w:line="240" w:lineRule="auto"/>
              <w:rPr>
                <w:sz w:val="16"/>
                <w:szCs w:val="16"/>
              </w:rPr>
            </w:pPr>
            <w:r>
              <w:rPr>
                <w:sz w:val="16"/>
                <w:szCs w:val="16"/>
              </w:rPr>
              <w:t>11</w:t>
            </w:r>
          </w:p>
        </w:tc>
        <w:tc>
          <w:tcPr>
            <w:tcW w:w="4622" w:type="dxa"/>
          </w:tcPr>
          <w:p w:rsidR="008D2DB5" w:rsidRDefault="002421AD">
            <w:pPr>
              <w:spacing w:before="0" w:after="0" w:line="240" w:lineRule="auto"/>
              <w:rPr>
                <w:sz w:val="16"/>
                <w:szCs w:val="16"/>
              </w:rPr>
            </w:pPr>
            <w:r>
              <w:rPr>
                <w:sz w:val="16"/>
                <w:szCs w:val="16"/>
              </w:rPr>
              <w:t>Proiecte de siguranță, securitate și implementare infrastructura</w:t>
            </w:r>
            <w:r>
              <w:rPr>
                <w:sz w:val="16"/>
                <w:szCs w:val="16"/>
              </w:rPr>
              <w:t xml:space="preserve"> pentru combustibili alternativi în porturile maritime</w:t>
            </w:r>
          </w:p>
        </w:tc>
        <w:tc>
          <w:tcPr>
            <w:tcW w:w="945" w:type="dxa"/>
          </w:tcPr>
          <w:p w:rsidR="008D2DB5" w:rsidRDefault="002421AD">
            <w:pPr>
              <w:spacing w:before="0" w:after="0" w:line="240" w:lineRule="auto"/>
              <w:rPr>
                <w:sz w:val="16"/>
                <w:szCs w:val="16"/>
              </w:rPr>
            </w:pPr>
            <w:r>
              <w:rPr>
                <w:sz w:val="16"/>
                <w:szCs w:val="16"/>
              </w:rPr>
              <w:t>Toate</w:t>
            </w:r>
          </w:p>
        </w:tc>
        <w:tc>
          <w:tcPr>
            <w:tcW w:w="645" w:type="dxa"/>
          </w:tcPr>
          <w:p w:rsidR="008D2DB5" w:rsidRDefault="002421AD">
            <w:pPr>
              <w:spacing w:before="0" w:after="0" w:line="240" w:lineRule="auto"/>
              <w:rPr>
                <w:sz w:val="16"/>
                <w:szCs w:val="16"/>
              </w:rPr>
            </w:pPr>
            <w:r>
              <w:rPr>
                <w:sz w:val="16"/>
                <w:szCs w:val="16"/>
              </w:rPr>
              <w:t>Toate</w:t>
            </w:r>
          </w:p>
        </w:tc>
        <w:tc>
          <w:tcPr>
            <w:tcW w:w="151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right"/>
              <w:rPr>
                <w:sz w:val="16"/>
                <w:szCs w:val="16"/>
              </w:rPr>
            </w:pPr>
            <w:r>
              <w:rPr>
                <w:sz w:val="16"/>
                <w:szCs w:val="16"/>
              </w:rPr>
              <w:t>84.0</w:t>
            </w:r>
          </w:p>
        </w:tc>
        <w:tc>
          <w:tcPr>
            <w:tcW w:w="1440" w:type="dxa"/>
          </w:tcPr>
          <w:p w:rsidR="008D2DB5" w:rsidRDefault="002421AD">
            <w:pPr>
              <w:spacing w:before="0" w:after="0" w:line="240" w:lineRule="auto"/>
              <w:ind w:right="45"/>
              <w:jc w:val="right"/>
              <w:rPr>
                <w:sz w:val="16"/>
                <w:szCs w:val="16"/>
              </w:rPr>
            </w:pPr>
            <w:r>
              <w:rPr>
                <w:sz w:val="16"/>
                <w:szCs w:val="16"/>
              </w:rPr>
              <w:t>100</w:t>
            </w:r>
          </w:p>
        </w:tc>
      </w:tr>
      <w:tr w:rsidR="008D2DB5">
        <w:trPr>
          <w:trHeight w:val="187"/>
        </w:trPr>
        <w:tc>
          <w:tcPr>
            <w:tcW w:w="534" w:type="dxa"/>
            <w:shd w:val="clear" w:color="auto" w:fill="9FC5E8"/>
          </w:tcPr>
          <w:p w:rsidR="008D2DB5" w:rsidRDefault="008D2DB5">
            <w:pPr>
              <w:spacing w:before="0" w:after="0" w:line="240" w:lineRule="auto"/>
              <w:rPr>
                <w:b/>
                <w:sz w:val="16"/>
                <w:szCs w:val="16"/>
              </w:rPr>
            </w:pPr>
          </w:p>
        </w:tc>
        <w:tc>
          <w:tcPr>
            <w:tcW w:w="4622" w:type="dxa"/>
            <w:shd w:val="clear" w:color="auto" w:fill="9FC5E8"/>
          </w:tcPr>
          <w:p w:rsidR="008D2DB5" w:rsidRDefault="002421AD">
            <w:pPr>
              <w:spacing w:before="0" w:after="0" w:line="240" w:lineRule="auto"/>
              <w:rPr>
                <w:b/>
                <w:sz w:val="16"/>
                <w:szCs w:val="16"/>
              </w:rPr>
            </w:pPr>
            <w:r>
              <w:rPr>
                <w:b/>
                <w:sz w:val="16"/>
                <w:szCs w:val="16"/>
              </w:rPr>
              <w:t>TOTAL</w:t>
            </w:r>
          </w:p>
        </w:tc>
        <w:tc>
          <w:tcPr>
            <w:tcW w:w="945" w:type="dxa"/>
            <w:shd w:val="clear" w:color="auto" w:fill="9FC5E8"/>
          </w:tcPr>
          <w:p w:rsidR="008D2DB5" w:rsidRDefault="008D2DB5">
            <w:pPr>
              <w:spacing w:before="0" w:after="0" w:line="240" w:lineRule="auto"/>
              <w:rPr>
                <w:b/>
                <w:sz w:val="16"/>
                <w:szCs w:val="16"/>
              </w:rPr>
            </w:pPr>
          </w:p>
        </w:tc>
        <w:tc>
          <w:tcPr>
            <w:tcW w:w="645" w:type="dxa"/>
            <w:shd w:val="clear" w:color="auto" w:fill="9FC5E8"/>
          </w:tcPr>
          <w:p w:rsidR="008D2DB5" w:rsidRDefault="008D2DB5">
            <w:pPr>
              <w:spacing w:before="0" w:after="0" w:line="240" w:lineRule="auto"/>
              <w:rPr>
                <w:b/>
                <w:sz w:val="16"/>
                <w:szCs w:val="16"/>
              </w:rPr>
            </w:pPr>
          </w:p>
        </w:tc>
        <w:tc>
          <w:tcPr>
            <w:tcW w:w="1515" w:type="dxa"/>
            <w:tcBorders>
              <w:top w:val="single" w:sz="4" w:space="0" w:color="000000"/>
              <w:left w:val="single" w:sz="4" w:space="0" w:color="000000"/>
              <w:bottom w:val="single" w:sz="4" w:space="0" w:color="000000"/>
              <w:right w:val="single" w:sz="4" w:space="0" w:color="000000"/>
            </w:tcBorders>
            <w:shd w:val="clear" w:color="auto" w:fill="A4C2F4"/>
            <w:tcMar>
              <w:top w:w="2" w:type="dxa"/>
              <w:left w:w="2" w:type="dxa"/>
              <w:bottom w:w="2" w:type="dxa"/>
              <w:right w:w="2" w:type="dxa"/>
            </w:tcMar>
          </w:tcPr>
          <w:p w:rsidR="008D2DB5" w:rsidRDefault="002421AD">
            <w:pPr>
              <w:widowControl w:val="0"/>
              <w:spacing w:before="0" w:after="0" w:line="276" w:lineRule="auto"/>
              <w:jc w:val="right"/>
              <w:rPr>
                <w:b/>
                <w:sz w:val="16"/>
                <w:szCs w:val="16"/>
              </w:rPr>
            </w:pPr>
            <w:r>
              <w:rPr>
                <w:b/>
                <w:sz w:val="16"/>
                <w:szCs w:val="16"/>
              </w:rPr>
              <w:t>1127.3</w:t>
            </w:r>
          </w:p>
        </w:tc>
        <w:tc>
          <w:tcPr>
            <w:tcW w:w="1440" w:type="dxa"/>
            <w:shd w:val="clear" w:color="auto" w:fill="A4C2F4"/>
          </w:tcPr>
          <w:p w:rsidR="008D2DB5" w:rsidRDefault="002421AD">
            <w:pPr>
              <w:spacing w:before="0" w:after="0" w:line="240" w:lineRule="auto"/>
              <w:ind w:right="45"/>
              <w:jc w:val="right"/>
              <w:rPr>
                <w:b/>
                <w:sz w:val="16"/>
                <w:szCs w:val="16"/>
              </w:rPr>
            </w:pPr>
            <w:r>
              <w:rPr>
                <w:b/>
                <w:sz w:val="16"/>
                <w:szCs w:val="16"/>
              </w:rPr>
              <w:t>1341.5</w:t>
            </w:r>
          </w:p>
        </w:tc>
      </w:tr>
      <w:tr w:rsidR="008D2DB5">
        <w:trPr>
          <w:trHeight w:val="331"/>
        </w:trPr>
        <w:tc>
          <w:tcPr>
            <w:tcW w:w="9701" w:type="dxa"/>
            <w:gridSpan w:val="6"/>
          </w:tcPr>
          <w:p w:rsidR="008D2DB5" w:rsidRDefault="002421AD">
            <w:pPr>
              <w:spacing w:before="0" w:after="0" w:line="240" w:lineRule="auto"/>
              <w:rPr>
                <w:b/>
                <w:sz w:val="16"/>
                <w:szCs w:val="16"/>
              </w:rPr>
            </w:pPr>
            <w:r>
              <w:rPr>
                <w:b/>
                <w:sz w:val="16"/>
                <w:szCs w:val="16"/>
              </w:rPr>
              <w:t>Legendă</w:t>
            </w:r>
          </w:p>
        </w:tc>
      </w:tr>
      <w:tr w:rsidR="008D2DB5">
        <w:trPr>
          <w:trHeight w:val="45"/>
        </w:trPr>
        <w:tc>
          <w:tcPr>
            <w:tcW w:w="534" w:type="dxa"/>
            <w:shd w:val="clear" w:color="auto" w:fill="9FC5E8"/>
          </w:tcPr>
          <w:p w:rsidR="008D2DB5" w:rsidRDefault="008D2DB5">
            <w:pPr>
              <w:spacing w:before="0" w:after="0" w:line="240" w:lineRule="auto"/>
              <w:rPr>
                <w:b/>
                <w:sz w:val="16"/>
                <w:szCs w:val="16"/>
              </w:rPr>
            </w:pPr>
          </w:p>
        </w:tc>
        <w:tc>
          <w:tcPr>
            <w:tcW w:w="9167" w:type="dxa"/>
            <w:gridSpan w:val="5"/>
          </w:tcPr>
          <w:p w:rsidR="008D2DB5" w:rsidRDefault="002421AD">
            <w:pPr>
              <w:widowControl w:val="0"/>
              <w:spacing w:before="0" w:after="0" w:line="240" w:lineRule="auto"/>
              <w:jc w:val="left"/>
              <w:rPr>
                <w:b/>
                <w:sz w:val="16"/>
                <w:szCs w:val="16"/>
              </w:rPr>
            </w:pPr>
            <w:r>
              <w:rPr>
                <w:sz w:val="16"/>
                <w:szCs w:val="16"/>
              </w:rPr>
              <w:t>Proiecte cu grad mare de certitudine strategică</w:t>
            </w:r>
          </w:p>
        </w:tc>
      </w:tr>
      <w:tr w:rsidR="008D2DB5">
        <w:trPr>
          <w:trHeight w:val="105"/>
        </w:trPr>
        <w:tc>
          <w:tcPr>
            <w:tcW w:w="534" w:type="dxa"/>
            <w:shd w:val="clear" w:color="auto" w:fill="3D85C6"/>
          </w:tcPr>
          <w:p w:rsidR="008D2DB5" w:rsidRDefault="008D2DB5">
            <w:pPr>
              <w:spacing w:before="0" w:after="0" w:line="240" w:lineRule="auto"/>
              <w:rPr>
                <w:sz w:val="16"/>
                <w:szCs w:val="16"/>
              </w:rPr>
            </w:pPr>
          </w:p>
        </w:tc>
        <w:tc>
          <w:tcPr>
            <w:tcW w:w="9167" w:type="dxa"/>
            <w:gridSpan w:val="5"/>
          </w:tcPr>
          <w:p w:rsidR="008D2DB5" w:rsidRDefault="002421AD">
            <w:pPr>
              <w:widowControl w:val="0"/>
              <w:spacing w:before="0" w:after="0" w:line="240" w:lineRule="auto"/>
              <w:jc w:val="left"/>
              <w:rPr>
                <w:b/>
                <w:sz w:val="16"/>
                <w:szCs w:val="16"/>
              </w:rPr>
            </w:pPr>
            <w:r>
              <w:rPr>
                <w:sz w:val="16"/>
                <w:szCs w:val="16"/>
              </w:rPr>
              <w:t>Proiecte cu grad mediu de certitudine strategică, urmând a fi confirmate de Strategia pentru dezvoltarea transporturilor navale</w:t>
            </w:r>
          </w:p>
        </w:tc>
      </w:tr>
      <w:tr w:rsidR="008D2DB5">
        <w:trPr>
          <w:trHeight w:val="150"/>
        </w:trPr>
        <w:tc>
          <w:tcPr>
            <w:tcW w:w="534" w:type="dxa"/>
            <w:shd w:val="clear" w:color="auto" w:fill="1155CC"/>
          </w:tcPr>
          <w:p w:rsidR="008D2DB5" w:rsidRDefault="008D2DB5">
            <w:pPr>
              <w:spacing w:before="0" w:after="0" w:line="240" w:lineRule="auto"/>
              <w:rPr>
                <w:sz w:val="16"/>
                <w:szCs w:val="16"/>
              </w:rPr>
            </w:pPr>
          </w:p>
        </w:tc>
        <w:tc>
          <w:tcPr>
            <w:tcW w:w="9167" w:type="dxa"/>
            <w:gridSpan w:val="5"/>
          </w:tcPr>
          <w:p w:rsidR="008D2DB5" w:rsidRDefault="002421AD">
            <w:pPr>
              <w:widowControl w:val="0"/>
              <w:spacing w:before="0" w:after="0" w:line="240" w:lineRule="auto"/>
              <w:jc w:val="left"/>
              <w:rPr>
                <w:b/>
                <w:sz w:val="16"/>
                <w:szCs w:val="16"/>
              </w:rPr>
            </w:pPr>
            <w:r>
              <w:rPr>
                <w:sz w:val="16"/>
                <w:szCs w:val="16"/>
              </w:rPr>
              <w:t>Proiecte cu grad scăzut de certitudine strategice, urmând a fi confirmate de Strategia pentru dezvoltarea transporturilor navale</w:t>
            </w:r>
          </w:p>
        </w:tc>
      </w:tr>
    </w:tbl>
    <w:p w:rsidR="008D2DB5" w:rsidRDefault="008D2DB5">
      <w:pPr>
        <w:spacing w:line="240" w:lineRule="auto"/>
      </w:pPr>
    </w:p>
    <w:p w:rsidR="008D2DB5" w:rsidRDefault="002421AD">
      <w:pPr>
        <w:spacing w:line="240" w:lineRule="auto"/>
      </w:pPr>
      <w:r>
        <w:t>Pentru perioada 2020-2030, pentru asigurarea viziunii și obiectivelor strategice ale Planului Investițional și ale MPGT</w:t>
      </w:r>
      <w:r>
        <w:t>,</w:t>
      </w:r>
      <w:r>
        <w:t xml:space="preserve"> este</w:t>
      </w:r>
      <w:r>
        <w:t xml:space="preserve"> prezentată </w:t>
      </w:r>
      <w:r>
        <w:t>în tabelul 2.4.8</w:t>
      </w:r>
      <w:r>
        <w:t xml:space="preserve"> lista de proiecte aferentă porturilor fluviale luând în considerare în primul rând proiectele aflate în pregătire în perioada 2014-2020. De amintit faptul că în completarea prezentului plan se va derula un studiu detaliat pe fi</w:t>
      </w:r>
      <w:r>
        <w:t>ecare port aferent rețelei primare și secundare pentru identificarea obiectivelor individuale de investiții în interiorul fiecărui port c</w:t>
      </w:r>
      <w:r>
        <w:t>are</w:t>
      </w:r>
      <w:r>
        <w:t xml:space="preserve"> se va finaliza cu </w:t>
      </w:r>
      <w:r>
        <w:t>S</w:t>
      </w:r>
      <w:r>
        <w:t xml:space="preserve">trategia de </w:t>
      </w:r>
      <w:r>
        <w:t>D</w:t>
      </w:r>
      <w:r>
        <w:t>ezvolta</w:t>
      </w:r>
      <w:r>
        <w:t>re a Transporturilor Navale</w:t>
      </w:r>
      <w:r>
        <w:t xml:space="preserve">. Până la realizarea acestui studiu, </w:t>
      </w:r>
      <w:r>
        <w:t xml:space="preserve">pentru </w:t>
      </w:r>
      <w:r>
        <w:t>portu</w:t>
      </w:r>
      <w:r>
        <w:t>rile rețelei primare unde nu s-au lansat proiecte de pregătire a investițiilor individuale, volumul investițiilor pentru următorii 10 ani se va limita la 100 mil</w:t>
      </w:r>
      <w:r>
        <w:t>.</w:t>
      </w:r>
      <w:r>
        <w:t>EUR, iar pentru porturile de pe rețeaua secundară aflate în aceeași situație, volumul investiț</w:t>
      </w:r>
      <w:r>
        <w:t>iilor se va limita la 50 mil</w:t>
      </w:r>
      <w:r>
        <w:t>.</w:t>
      </w:r>
      <w:r>
        <w:t>EUR (figura 2.4.6).</w:t>
      </w:r>
    </w:p>
    <w:p w:rsidR="008D2DB5" w:rsidRDefault="008D2DB5">
      <w:pPr>
        <w:spacing w:line="240" w:lineRule="auto"/>
      </w:pPr>
    </w:p>
    <w:sdt>
      <w:sdtPr>
        <w:tag w:val="goog_rdk_113"/>
        <w:id w:val="404582511"/>
      </w:sdtPr>
      <w:sdtEndPr/>
      <w:sdtContent>
        <w:p w:rsidR="008D2DB5" w:rsidRDefault="002421AD">
          <w:pPr>
            <w:spacing w:line="240" w:lineRule="auto"/>
            <w:jc w:val="center"/>
            <w:rPr>
              <w:i/>
              <w:sz w:val="22"/>
              <w:szCs w:val="22"/>
            </w:rPr>
          </w:pPr>
          <w:r>
            <w:rPr>
              <w:b/>
              <w:i/>
              <w:sz w:val="22"/>
              <w:szCs w:val="22"/>
            </w:rPr>
            <w:t>Tabelul 2.4.8. Lista de proiecte aferentă porturilor fluviale pentru  perioada 2020-2030</w:t>
          </w:r>
        </w:p>
      </w:sdtContent>
    </w:sdt>
    <w:tbl>
      <w:tblPr>
        <w:tblStyle w:val="afffffb"/>
        <w:tblW w:w="98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6"/>
        <w:gridCol w:w="3833"/>
        <w:gridCol w:w="1652"/>
        <w:gridCol w:w="1032"/>
        <w:gridCol w:w="1395"/>
        <w:gridCol w:w="1365"/>
      </w:tblGrid>
      <w:tr w:rsidR="008D2DB5">
        <w:trPr>
          <w:trHeight w:val="480"/>
        </w:trPr>
        <w:tc>
          <w:tcPr>
            <w:tcW w:w="615" w:type="dxa"/>
            <w:shd w:val="clear" w:color="auto" w:fill="9FC5E8"/>
            <w:vAlign w:val="center"/>
          </w:tcPr>
          <w:p w:rsidR="008D2DB5" w:rsidRDefault="002421AD">
            <w:pPr>
              <w:spacing w:before="0"/>
              <w:jc w:val="center"/>
              <w:rPr>
                <w:b/>
              </w:rPr>
            </w:pPr>
            <w:r>
              <w:rPr>
                <w:b/>
              </w:rPr>
              <w:t>Nr.</w:t>
            </w:r>
          </w:p>
          <w:p w:rsidR="008D2DB5" w:rsidRDefault="002421AD">
            <w:pPr>
              <w:spacing w:before="0"/>
              <w:jc w:val="center"/>
              <w:rPr>
                <w:b/>
              </w:rPr>
            </w:pPr>
            <w:r>
              <w:rPr>
                <w:b/>
              </w:rPr>
              <w:t>Crt.</w:t>
            </w:r>
          </w:p>
        </w:tc>
        <w:tc>
          <w:tcPr>
            <w:tcW w:w="3833" w:type="dxa"/>
            <w:shd w:val="clear" w:color="auto" w:fill="9FC5E8"/>
            <w:vAlign w:val="center"/>
          </w:tcPr>
          <w:p w:rsidR="008D2DB5" w:rsidRDefault="002421AD">
            <w:pPr>
              <w:spacing w:before="0"/>
              <w:jc w:val="center"/>
              <w:rPr>
                <w:b/>
              </w:rPr>
            </w:pPr>
            <w:r>
              <w:rPr>
                <w:b/>
              </w:rPr>
              <w:t>Denumire proiect (proiecte noi)</w:t>
            </w:r>
          </w:p>
        </w:tc>
        <w:tc>
          <w:tcPr>
            <w:tcW w:w="1652" w:type="dxa"/>
            <w:shd w:val="clear" w:color="auto" w:fill="9FC5E8"/>
            <w:vAlign w:val="center"/>
          </w:tcPr>
          <w:p w:rsidR="008D2DB5" w:rsidRDefault="002421AD">
            <w:pPr>
              <w:spacing w:before="0"/>
              <w:jc w:val="center"/>
              <w:rPr>
                <w:b/>
              </w:rPr>
            </w:pPr>
            <w:r>
              <w:rPr>
                <w:b/>
              </w:rPr>
              <w:t>Port</w:t>
            </w:r>
          </w:p>
        </w:tc>
        <w:tc>
          <w:tcPr>
            <w:tcW w:w="1032" w:type="dxa"/>
            <w:shd w:val="clear" w:color="auto" w:fill="9FC5E8"/>
            <w:vAlign w:val="center"/>
          </w:tcPr>
          <w:p w:rsidR="008D2DB5" w:rsidRDefault="002421AD">
            <w:pPr>
              <w:spacing w:before="0"/>
              <w:jc w:val="center"/>
              <w:rPr>
                <w:b/>
              </w:rPr>
            </w:pPr>
            <w:r>
              <w:rPr>
                <w:b/>
              </w:rPr>
              <w:t>Rețea</w:t>
            </w:r>
          </w:p>
          <w:p w:rsidR="008D2DB5" w:rsidRDefault="002421AD">
            <w:pPr>
              <w:spacing w:before="0"/>
              <w:jc w:val="center"/>
              <w:rPr>
                <w:b/>
              </w:rPr>
            </w:pPr>
            <w:r>
              <w:rPr>
                <w:b/>
              </w:rPr>
              <w:t>TEN-T</w:t>
            </w:r>
          </w:p>
        </w:tc>
        <w:tc>
          <w:tcPr>
            <w:tcW w:w="1395" w:type="dxa"/>
            <w:shd w:val="clear" w:color="auto" w:fill="9FC5E8"/>
            <w:vAlign w:val="center"/>
          </w:tcPr>
          <w:p w:rsidR="008D2DB5" w:rsidRDefault="002421AD">
            <w:pPr>
              <w:spacing w:before="0"/>
              <w:jc w:val="center"/>
              <w:rPr>
                <w:b/>
              </w:rPr>
            </w:pPr>
            <w:r>
              <w:rPr>
                <w:b/>
              </w:rPr>
              <w:t>Cost total</w:t>
            </w:r>
          </w:p>
          <w:p w:rsidR="008D2DB5" w:rsidRDefault="002421AD">
            <w:pPr>
              <w:spacing w:before="0"/>
              <w:jc w:val="center"/>
              <w:rPr>
                <w:b/>
              </w:rPr>
            </w:pPr>
            <w:r>
              <w:rPr>
                <w:b/>
              </w:rPr>
              <w:t>(mil. EUR fără TVA)</w:t>
            </w:r>
          </w:p>
        </w:tc>
        <w:tc>
          <w:tcPr>
            <w:tcW w:w="1365" w:type="dxa"/>
            <w:shd w:val="clear" w:color="auto" w:fill="9FC5E8"/>
            <w:vAlign w:val="center"/>
          </w:tcPr>
          <w:p w:rsidR="008D2DB5" w:rsidRDefault="002421AD">
            <w:pPr>
              <w:spacing w:before="0"/>
              <w:jc w:val="center"/>
              <w:rPr>
                <w:b/>
              </w:rPr>
            </w:pPr>
            <w:r>
              <w:rPr>
                <w:b/>
              </w:rPr>
              <w:t>Cost total</w:t>
            </w:r>
          </w:p>
          <w:p w:rsidR="008D2DB5" w:rsidRDefault="002421AD">
            <w:pPr>
              <w:spacing w:before="0"/>
              <w:jc w:val="center"/>
              <w:rPr>
                <w:b/>
              </w:rPr>
            </w:pPr>
            <w:r>
              <w:rPr>
                <w:b/>
              </w:rPr>
              <w:t>(mil. EUR</w:t>
            </w:r>
            <w:r>
              <w:rPr>
                <w:b/>
              </w:rPr>
              <w:t xml:space="preserve"> cu TVA)</w:t>
            </w:r>
          </w:p>
        </w:tc>
      </w:tr>
      <w:tr w:rsidR="008D2DB5">
        <w:tc>
          <w:tcPr>
            <w:tcW w:w="615" w:type="dxa"/>
            <w:tcBorders>
              <w:top w:val="single" w:sz="4" w:space="0" w:color="000000"/>
              <w:left w:val="single" w:sz="4" w:space="0" w:color="000000"/>
              <w:bottom w:val="single" w:sz="4" w:space="0" w:color="000000"/>
              <w:right w:val="single" w:sz="4" w:space="0" w:color="000000"/>
            </w:tcBorders>
            <w:shd w:val="clear" w:color="auto" w:fill="C9DAF8"/>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1</w:t>
            </w:r>
          </w:p>
        </w:tc>
        <w:tc>
          <w:tcPr>
            <w:tcW w:w="3833" w:type="dxa"/>
            <w:shd w:val="clear" w:color="auto" w:fill="auto"/>
          </w:tcPr>
          <w:p w:rsidR="008D2DB5" w:rsidRDefault="002421AD">
            <w:pPr>
              <w:spacing w:before="0"/>
              <w:rPr>
                <w:sz w:val="16"/>
                <w:szCs w:val="16"/>
              </w:rPr>
            </w:pPr>
            <w:r>
              <w:rPr>
                <w:sz w:val="16"/>
                <w:szCs w:val="16"/>
              </w:rPr>
              <w:t>Modernizare și dezvoltare Port Sulina</w:t>
            </w:r>
          </w:p>
        </w:tc>
        <w:tc>
          <w:tcPr>
            <w:tcW w:w="1652" w:type="dxa"/>
          </w:tcPr>
          <w:p w:rsidR="008D2DB5" w:rsidRDefault="002421AD">
            <w:pPr>
              <w:spacing w:before="0"/>
              <w:rPr>
                <w:sz w:val="16"/>
                <w:szCs w:val="16"/>
              </w:rPr>
            </w:pPr>
            <w:r>
              <w:rPr>
                <w:sz w:val="16"/>
                <w:szCs w:val="16"/>
              </w:rPr>
              <w:t>Sulina</w:t>
            </w:r>
          </w:p>
        </w:tc>
        <w:tc>
          <w:tcPr>
            <w:tcW w:w="1032" w:type="dxa"/>
          </w:tcPr>
          <w:p w:rsidR="008D2DB5" w:rsidRDefault="002421AD">
            <w:pPr>
              <w:spacing w:before="0"/>
              <w:rPr>
                <w:sz w:val="16"/>
                <w:szCs w:val="16"/>
              </w:rPr>
            </w:pPr>
            <w:r>
              <w:rPr>
                <w:sz w:val="16"/>
                <w:szCs w:val="16"/>
              </w:rPr>
              <w:t>Compr.</w:t>
            </w:r>
          </w:p>
        </w:tc>
        <w:tc>
          <w:tcPr>
            <w:tcW w:w="139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84</w:t>
            </w:r>
          </w:p>
        </w:tc>
        <w:tc>
          <w:tcPr>
            <w:tcW w:w="1365" w:type="dxa"/>
          </w:tcPr>
          <w:p w:rsidR="008D2DB5" w:rsidRDefault="002421AD">
            <w:pPr>
              <w:spacing w:before="0"/>
              <w:jc w:val="right"/>
              <w:rPr>
                <w:sz w:val="16"/>
                <w:szCs w:val="16"/>
              </w:rPr>
            </w:pPr>
            <w:r>
              <w:rPr>
                <w:sz w:val="16"/>
                <w:szCs w:val="16"/>
              </w:rPr>
              <w:t>100</w:t>
            </w:r>
          </w:p>
        </w:tc>
      </w:tr>
      <w:tr w:rsidR="008D2DB5">
        <w:tc>
          <w:tcPr>
            <w:tcW w:w="615" w:type="dxa"/>
            <w:tcBorders>
              <w:top w:val="single" w:sz="4" w:space="0" w:color="000000"/>
              <w:left w:val="single" w:sz="4" w:space="0" w:color="000000"/>
              <w:bottom w:val="single" w:sz="4" w:space="0" w:color="000000"/>
              <w:right w:val="single" w:sz="4" w:space="0" w:color="000000"/>
            </w:tcBorders>
            <w:shd w:val="clear" w:color="auto" w:fill="C9DAF8"/>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2</w:t>
            </w:r>
          </w:p>
        </w:tc>
        <w:tc>
          <w:tcPr>
            <w:tcW w:w="3833" w:type="dxa"/>
            <w:shd w:val="clear" w:color="auto" w:fill="auto"/>
          </w:tcPr>
          <w:p w:rsidR="008D2DB5" w:rsidRDefault="002421AD">
            <w:pPr>
              <w:spacing w:before="0"/>
              <w:rPr>
                <w:sz w:val="16"/>
                <w:szCs w:val="16"/>
              </w:rPr>
            </w:pPr>
            <w:r>
              <w:rPr>
                <w:sz w:val="16"/>
                <w:szCs w:val="16"/>
              </w:rPr>
              <w:t>Modernizare și dezvoltare Port Tulcea</w:t>
            </w:r>
          </w:p>
        </w:tc>
        <w:tc>
          <w:tcPr>
            <w:tcW w:w="1652" w:type="dxa"/>
          </w:tcPr>
          <w:p w:rsidR="008D2DB5" w:rsidRDefault="002421AD">
            <w:pPr>
              <w:spacing w:before="0"/>
              <w:rPr>
                <w:sz w:val="16"/>
                <w:szCs w:val="16"/>
              </w:rPr>
            </w:pPr>
            <w:r>
              <w:rPr>
                <w:sz w:val="16"/>
                <w:szCs w:val="16"/>
              </w:rPr>
              <w:t>Tulcea</w:t>
            </w:r>
          </w:p>
        </w:tc>
        <w:tc>
          <w:tcPr>
            <w:tcW w:w="1032" w:type="dxa"/>
          </w:tcPr>
          <w:p w:rsidR="008D2DB5" w:rsidRDefault="002421AD">
            <w:pPr>
              <w:spacing w:before="0"/>
              <w:rPr>
                <w:sz w:val="16"/>
                <w:szCs w:val="16"/>
              </w:rPr>
            </w:pPr>
            <w:r>
              <w:rPr>
                <w:sz w:val="16"/>
                <w:szCs w:val="16"/>
              </w:rPr>
              <w:t>Compr.</w:t>
            </w:r>
          </w:p>
        </w:tc>
        <w:tc>
          <w:tcPr>
            <w:tcW w:w="139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84</w:t>
            </w:r>
          </w:p>
        </w:tc>
        <w:tc>
          <w:tcPr>
            <w:tcW w:w="1365" w:type="dxa"/>
          </w:tcPr>
          <w:p w:rsidR="008D2DB5" w:rsidRDefault="002421AD">
            <w:pPr>
              <w:spacing w:before="0"/>
              <w:jc w:val="right"/>
              <w:rPr>
                <w:sz w:val="16"/>
                <w:szCs w:val="16"/>
              </w:rPr>
            </w:pPr>
            <w:r>
              <w:rPr>
                <w:sz w:val="16"/>
                <w:szCs w:val="16"/>
              </w:rPr>
              <w:t>100</w:t>
            </w:r>
          </w:p>
        </w:tc>
      </w:tr>
      <w:tr w:rsidR="008D2DB5">
        <w:tc>
          <w:tcPr>
            <w:tcW w:w="615" w:type="dxa"/>
            <w:tcBorders>
              <w:top w:val="single" w:sz="4" w:space="0" w:color="000000"/>
              <w:left w:val="single" w:sz="4" w:space="0" w:color="000000"/>
              <w:bottom w:val="single" w:sz="4" w:space="0" w:color="000000"/>
              <w:right w:val="single" w:sz="4" w:space="0" w:color="000000"/>
            </w:tcBorders>
            <w:shd w:val="clear" w:color="auto" w:fill="C9DAF8"/>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3</w:t>
            </w:r>
          </w:p>
        </w:tc>
        <w:tc>
          <w:tcPr>
            <w:tcW w:w="3833" w:type="dxa"/>
            <w:shd w:val="clear" w:color="auto" w:fill="auto"/>
          </w:tcPr>
          <w:p w:rsidR="008D2DB5" w:rsidRDefault="002421AD">
            <w:pPr>
              <w:spacing w:before="0"/>
              <w:rPr>
                <w:sz w:val="16"/>
                <w:szCs w:val="16"/>
              </w:rPr>
            </w:pPr>
            <w:r>
              <w:rPr>
                <w:sz w:val="16"/>
                <w:szCs w:val="16"/>
              </w:rPr>
              <w:t>Modernizare și dezvoltare Port Galați</w:t>
            </w:r>
          </w:p>
        </w:tc>
        <w:tc>
          <w:tcPr>
            <w:tcW w:w="1652" w:type="dxa"/>
          </w:tcPr>
          <w:p w:rsidR="008D2DB5" w:rsidRDefault="002421AD">
            <w:pPr>
              <w:spacing w:before="0"/>
              <w:rPr>
                <w:sz w:val="16"/>
                <w:szCs w:val="16"/>
              </w:rPr>
            </w:pPr>
            <w:r>
              <w:rPr>
                <w:sz w:val="16"/>
                <w:szCs w:val="16"/>
              </w:rPr>
              <w:t>Galați</w:t>
            </w:r>
          </w:p>
        </w:tc>
        <w:tc>
          <w:tcPr>
            <w:tcW w:w="1032" w:type="dxa"/>
          </w:tcPr>
          <w:p w:rsidR="008D2DB5" w:rsidRDefault="002421AD">
            <w:pPr>
              <w:spacing w:before="0"/>
              <w:rPr>
                <w:sz w:val="16"/>
                <w:szCs w:val="16"/>
              </w:rPr>
            </w:pPr>
            <w:r>
              <w:rPr>
                <w:sz w:val="16"/>
                <w:szCs w:val="16"/>
              </w:rPr>
              <w:t>Core</w:t>
            </w:r>
          </w:p>
        </w:tc>
        <w:tc>
          <w:tcPr>
            <w:tcW w:w="139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84</w:t>
            </w:r>
          </w:p>
        </w:tc>
        <w:tc>
          <w:tcPr>
            <w:tcW w:w="1365" w:type="dxa"/>
          </w:tcPr>
          <w:p w:rsidR="008D2DB5" w:rsidRDefault="002421AD">
            <w:pPr>
              <w:spacing w:before="0"/>
              <w:jc w:val="right"/>
              <w:rPr>
                <w:sz w:val="16"/>
                <w:szCs w:val="16"/>
              </w:rPr>
            </w:pPr>
            <w:r>
              <w:rPr>
                <w:sz w:val="16"/>
                <w:szCs w:val="16"/>
              </w:rPr>
              <w:t>100</w:t>
            </w:r>
          </w:p>
        </w:tc>
      </w:tr>
      <w:tr w:rsidR="008D2DB5">
        <w:tc>
          <w:tcPr>
            <w:tcW w:w="615" w:type="dxa"/>
            <w:tcBorders>
              <w:top w:val="single" w:sz="4" w:space="0" w:color="000000"/>
              <w:left w:val="single" w:sz="4" w:space="0" w:color="000000"/>
              <w:bottom w:val="single" w:sz="4" w:space="0" w:color="000000"/>
              <w:right w:val="single" w:sz="4" w:space="0" w:color="000000"/>
            </w:tcBorders>
            <w:shd w:val="clear" w:color="auto" w:fill="C9DAF8"/>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4</w:t>
            </w:r>
          </w:p>
        </w:tc>
        <w:tc>
          <w:tcPr>
            <w:tcW w:w="3833" w:type="dxa"/>
            <w:shd w:val="clear" w:color="auto" w:fill="auto"/>
          </w:tcPr>
          <w:p w:rsidR="008D2DB5" w:rsidRDefault="002421AD">
            <w:pPr>
              <w:spacing w:before="0"/>
              <w:rPr>
                <w:sz w:val="16"/>
                <w:szCs w:val="16"/>
              </w:rPr>
            </w:pPr>
            <w:r>
              <w:rPr>
                <w:sz w:val="16"/>
                <w:szCs w:val="16"/>
              </w:rPr>
              <w:t>Modernizare și dezvoltare Port Brăila</w:t>
            </w:r>
          </w:p>
        </w:tc>
        <w:tc>
          <w:tcPr>
            <w:tcW w:w="1652" w:type="dxa"/>
          </w:tcPr>
          <w:p w:rsidR="008D2DB5" w:rsidRDefault="002421AD">
            <w:pPr>
              <w:spacing w:before="0"/>
              <w:rPr>
                <w:sz w:val="16"/>
                <w:szCs w:val="16"/>
              </w:rPr>
            </w:pPr>
            <w:r>
              <w:rPr>
                <w:sz w:val="16"/>
                <w:szCs w:val="16"/>
              </w:rPr>
              <w:t>Brăila</w:t>
            </w:r>
          </w:p>
        </w:tc>
        <w:tc>
          <w:tcPr>
            <w:tcW w:w="1032" w:type="dxa"/>
          </w:tcPr>
          <w:p w:rsidR="008D2DB5" w:rsidRDefault="002421AD">
            <w:pPr>
              <w:spacing w:before="0"/>
              <w:rPr>
                <w:sz w:val="16"/>
                <w:szCs w:val="16"/>
              </w:rPr>
            </w:pPr>
            <w:r>
              <w:rPr>
                <w:sz w:val="16"/>
                <w:szCs w:val="16"/>
              </w:rPr>
              <w:t>Compr.</w:t>
            </w:r>
          </w:p>
        </w:tc>
        <w:tc>
          <w:tcPr>
            <w:tcW w:w="139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84</w:t>
            </w:r>
          </w:p>
        </w:tc>
        <w:tc>
          <w:tcPr>
            <w:tcW w:w="1365" w:type="dxa"/>
          </w:tcPr>
          <w:p w:rsidR="008D2DB5" w:rsidRDefault="002421AD">
            <w:pPr>
              <w:spacing w:before="0"/>
              <w:jc w:val="right"/>
              <w:rPr>
                <w:sz w:val="16"/>
                <w:szCs w:val="16"/>
              </w:rPr>
            </w:pPr>
            <w:r>
              <w:rPr>
                <w:sz w:val="16"/>
                <w:szCs w:val="16"/>
              </w:rPr>
              <w:t>100</w:t>
            </w:r>
          </w:p>
        </w:tc>
      </w:tr>
      <w:tr w:rsidR="008D2DB5">
        <w:tc>
          <w:tcPr>
            <w:tcW w:w="615" w:type="dxa"/>
            <w:tcBorders>
              <w:top w:val="single" w:sz="4" w:space="0" w:color="000000"/>
              <w:left w:val="single" w:sz="4" w:space="0" w:color="000000"/>
              <w:bottom w:val="single" w:sz="4" w:space="0" w:color="000000"/>
              <w:right w:val="single" w:sz="4" w:space="0" w:color="000000"/>
            </w:tcBorders>
            <w:shd w:val="clear" w:color="auto" w:fill="C9DAF8"/>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5</w:t>
            </w:r>
          </w:p>
        </w:tc>
        <w:tc>
          <w:tcPr>
            <w:tcW w:w="3833" w:type="dxa"/>
            <w:shd w:val="clear" w:color="auto" w:fill="auto"/>
          </w:tcPr>
          <w:p w:rsidR="008D2DB5" w:rsidRDefault="002421AD">
            <w:pPr>
              <w:spacing w:before="0"/>
              <w:rPr>
                <w:sz w:val="16"/>
                <w:szCs w:val="16"/>
              </w:rPr>
            </w:pPr>
            <w:r>
              <w:rPr>
                <w:sz w:val="16"/>
                <w:szCs w:val="16"/>
              </w:rPr>
              <w:t>Modernizare și dezvoltare Port Cernavodă</w:t>
            </w:r>
          </w:p>
        </w:tc>
        <w:tc>
          <w:tcPr>
            <w:tcW w:w="1652" w:type="dxa"/>
          </w:tcPr>
          <w:p w:rsidR="008D2DB5" w:rsidRDefault="002421AD">
            <w:pPr>
              <w:spacing w:before="0"/>
              <w:rPr>
                <w:sz w:val="16"/>
                <w:szCs w:val="16"/>
              </w:rPr>
            </w:pPr>
            <w:r>
              <w:rPr>
                <w:sz w:val="16"/>
                <w:szCs w:val="16"/>
              </w:rPr>
              <w:t>Cernavodă</w:t>
            </w:r>
          </w:p>
        </w:tc>
        <w:tc>
          <w:tcPr>
            <w:tcW w:w="1032" w:type="dxa"/>
          </w:tcPr>
          <w:p w:rsidR="008D2DB5" w:rsidRDefault="002421AD">
            <w:pPr>
              <w:spacing w:before="0"/>
              <w:rPr>
                <w:sz w:val="16"/>
                <w:szCs w:val="16"/>
              </w:rPr>
            </w:pPr>
            <w:r>
              <w:rPr>
                <w:sz w:val="16"/>
                <w:szCs w:val="16"/>
              </w:rPr>
              <w:t>Core</w:t>
            </w:r>
          </w:p>
        </w:tc>
        <w:tc>
          <w:tcPr>
            <w:tcW w:w="139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84</w:t>
            </w:r>
          </w:p>
        </w:tc>
        <w:tc>
          <w:tcPr>
            <w:tcW w:w="1365" w:type="dxa"/>
          </w:tcPr>
          <w:p w:rsidR="008D2DB5" w:rsidRDefault="002421AD">
            <w:pPr>
              <w:spacing w:before="0"/>
              <w:jc w:val="right"/>
              <w:rPr>
                <w:sz w:val="16"/>
                <w:szCs w:val="16"/>
              </w:rPr>
            </w:pPr>
            <w:r>
              <w:rPr>
                <w:sz w:val="16"/>
                <w:szCs w:val="16"/>
              </w:rPr>
              <w:t>100</w:t>
            </w:r>
          </w:p>
        </w:tc>
      </w:tr>
      <w:tr w:rsidR="008D2DB5">
        <w:tc>
          <w:tcPr>
            <w:tcW w:w="615" w:type="dxa"/>
            <w:tcBorders>
              <w:top w:val="single" w:sz="4" w:space="0" w:color="000000"/>
              <w:left w:val="single" w:sz="4" w:space="0" w:color="000000"/>
              <w:bottom w:val="single" w:sz="4" w:space="0" w:color="000000"/>
              <w:right w:val="single" w:sz="4" w:space="0" w:color="000000"/>
            </w:tcBorders>
            <w:shd w:val="clear" w:color="auto" w:fill="C9DAF8"/>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6</w:t>
            </w:r>
          </w:p>
        </w:tc>
        <w:tc>
          <w:tcPr>
            <w:tcW w:w="3833" w:type="dxa"/>
            <w:shd w:val="clear" w:color="auto" w:fill="auto"/>
          </w:tcPr>
          <w:p w:rsidR="008D2DB5" w:rsidRDefault="002421AD">
            <w:pPr>
              <w:spacing w:before="0"/>
              <w:rPr>
                <w:sz w:val="16"/>
                <w:szCs w:val="16"/>
              </w:rPr>
            </w:pPr>
            <w:r>
              <w:rPr>
                <w:sz w:val="16"/>
                <w:szCs w:val="16"/>
              </w:rPr>
              <w:t>Modernizare și dezvoltare Port Călărași</w:t>
            </w:r>
          </w:p>
        </w:tc>
        <w:tc>
          <w:tcPr>
            <w:tcW w:w="1652" w:type="dxa"/>
          </w:tcPr>
          <w:p w:rsidR="008D2DB5" w:rsidRDefault="002421AD">
            <w:pPr>
              <w:spacing w:before="0"/>
              <w:rPr>
                <w:sz w:val="16"/>
                <w:szCs w:val="16"/>
              </w:rPr>
            </w:pPr>
            <w:r>
              <w:rPr>
                <w:sz w:val="16"/>
                <w:szCs w:val="16"/>
              </w:rPr>
              <w:t>Călărași</w:t>
            </w:r>
          </w:p>
        </w:tc>
        <w:tc>
          <w:tcPr>
            <w:tcW w:w="1032" w:type="dxa"/>
          </w:tcPr>
          <w:p w:rsidR="008D2DB5" w:rsidRDefault="002421AD">
            <w:pPr>
              <w:spacing w:before="0"/>
              <w:rPr>
                <w:sz w:val="16"/>
                <w:szCs w:val="16"/>
              </w:rPr>
            </w:pPr>
            <w:r>
              <w:rPr>
                <w:sz w:val="16"/>
                <w:szCs w:val="16"/>
              </w:rPr>
              <w:t>Compr.</w:t>
            </w:r>
          </w:p>
        </w:tc>
        <w:tc>
          <w:tcPr>
            <w:tcW w:w="139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84</w:t>
            </w:r>
          </w:p>
        </w:tc>
        <w:tc>
          <w:tcPr>
            <w:tcW w:w="1365" w:type="dxa"/>
          </w:tcPr>
          <w:p w:rsidR="008D2DB5" w:rsidRDefault="002421AD">
            <w:pPr>
              <w:spacing w:before="0"/>
              <w:jc w:val="right"/>
              <w:rPr>
                <w:sz w:val="16"/>
                <w:szCs w:val="16"/>
              </w:rPr>
            </w:pPr>
            <w:r>
              <w:rPr>
                <w:sz w:val="16"/>
                <w:szCs w:val="16"/>
              </w:rPr>
              <w:t>100</w:t>
            </w:r>
          </w:p>
        </w:tc>
      </w:tr>
      <w:tr w:rsidR="008D2DB5">
        <w:tc>
          <w:tcPr>
            <w:tcW w:w="615" w:type="dxa"/>
            <w:tcBorders>
              <w:top w:val="single" w:sz="4" w:space="0" w:color="000000"/>
              <w:left w:val="single" w:sz="4" w:space="0" w:color="000000"/>
              <w:bottom w:val="single" w:sz="4" w:space="0" w:color="000000"/>
              <w:right w:val="single" w:sz="4" w:space="0" w:color="000000"/>
            </w:tcBorders>
            <w:shd w:val="clear" w:color="auto" w:fill="C9DAF8"/>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7</w:t>
            </w:r>
          </w:p>
        </w:tc>
        <w:tc>
          <w:tcPr>
            <w:tcW w:w="3833" w:type="dxa"/>
            <w:shd w:val="clear" w:color="auto" w:fill="auto"/>
          </w:tcPr>
          <w:p w:rsidR="008D2DB5" w:rsidRDefault="002421AD">
            <w:pPr>
              <w:spacing w:before="0"/>
              <w:rPr>
                <w:sz w:val="16"/>
                <w:szCs w:val="16"/>
              </w:rPr>
            </w:pPr>
            <w:r>
              <w:rPr>
                <w:sz w:val="16"/>
                <w:szCs w:val="16"/>
              </w:rPr>
              <w:t>Modernizare și dezvoltare Port Oltenița</w:t>
            </w:r>
          </w:p>
        </w:tc>
        <w:tc>
          <w:tcPr>
            <w:tcW w:w="1652" w:type="dxa"/>
          </w:tcPr>
          <w:p w:rsidR="008D2DB5" w:rsidRDefault="002421AD">
            <w:pPr>
              <w:spacing w:before="0"/>
              <w:rPr>
                <w:sz w:val="16"/>
                <w:szCs w:val="16"/>
              </w:rPr>
            </w:pPr>
            <w:r>
              <w:rPr>
                <w:sz w:val="16"/>
                <w:szCs w:val="16"/>
              </w:rPr>
              <w:t>Oltenița</w:t>
            </w:r>
          </w:p>
        </w:tc>
        <w:tc>
          <w:tcPr>
            <w:tcW w:w="1032" w:type="dxa"/>
          </w:tcPr>
          <w:p w:rsidR="008D2DB5" w:rsidRDefault="002421AD">
            <w:pPr>
              <w:spacing w:before="0"/>
              <w:rPr>
                <w:sz w:val="16"/>
                <w:szCs w:val="16"/>
              </w:rPr>
            </w:pPr>
            <w:r>
              <w:rPr>
                <w:sz w:val="16"/>
                <w:szCs w:val="16"/>
              </w:rPr>
              <w:t>Compr</w:t>
            </w:r>
          </w:p>
        </w:tc>
        <w:tc>
          <w:tcPr>
            <w:tcW w:w="139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84</w:t>
            </w:r>
          </w:p>
        </w:tc>
        <w:tc>
          <w:tcPr>
            <w:tcW w:w="1365" w:type="dxa"/>
          </w:tcPr>
          <w:p w:rsidR="008D2DB5" w:rsidRDefault="002421AD">
            <w:pPr>
              <w:spacing w:before="0"/>
              <w:jc w:val="right"/>
              <w:rPr>
                <w:sz w:val="16"/>
                <w:szCs w:val="16"/>
              </w:rPr>
            </w:pPr>
            <w:r>
              <w:rPr>
                <w:sz w:val="16"/>
                <w:szCs w:val="16"/>
              </w:rPr>
              <w:t>100</w:t>
            </w:r>
          </w:p>
        </w:tc>
      </w:tr>
      <w:tr w:rsidR="008D2DB5">
        <w:tc>
          <w:tcPr>
            <w:tcW w:w="615" w:type="dxa"/>
            <w:tcBorders>
              <w:top w:val="single" w:sz="4" w:space="0" w:color="000000"/>
              <w:left w:val="single" w:sz="4" w:space="0" w:color="000000"/>
              <w:bottom w:val="single" w:sz="4" w:space="0" w:color="000000"/>
              <w:right w:val="single" w:sz="4" w:space="0" w:color="000000"/>
            </w:tcBorders>
            <w:shd w:val="clear" w:color="auto" w:fill="C9DAF8"/>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8</w:t>
            </w:r>
          </w:p>
        </w:tc>
        <w:tc>
          <w:tcPr>
            <w:tcW w:w="3833" w:type="dxa"/>
            <w:shd w:val="clear" w:color="auto" w:fill="auto"/>
          </w:tcPr>
          <w:p w:rsidR="008D2DB5" w:rsidRDefault="002421AD">
            <w:pPr>
              <w:spacing w:before="0"/>
              <w:rPr>
                <w:sz w:val="16"/>
                <w:szCs w:val="16"/>
              </w:rPr>
            </w:pPr>
            <w:r>
              <w:rPr>
                <w:sz w:val="16"/>
                <w:szCs w:val="16"/>
              </w:rPr>
              <w:t>Modernizare și dezvoltare Port Giurgiu</w:t>
            </w:r>
          </w:p>
        </w:tc>
        <w:tc>
          <w:tcPr>
            <w:tcW w:w="1652" w:type="dxa"/>
          </w:tcPr>
          <w:p w:rsidR="008D2DB5" w:rsidRDefault="002421AD">
            <w:pPr>
              <w:spacing w:before="0"/>
              <w:rPr>
                <w:sz w:val="16"/>
                <w:szCs w:val="16"/>
              </w:rPr>
            </w:pPr>
            <w:r>
              <w:rPr>
                <w:sz w:val="16"/>
                <w:szCs w:val="16"/>
              </w:rPr>
              <w:t>Giurgiu</w:t>
            </w:r>
          </w:p>
        </w:tc>
        <w:tc>
          <w:tcPr>
            <w:tcW w:w="1032" w:type="dxa"/>
          </w:tcPr>
          <w:p w:rsidR="008D2DB5" w:rsidRDefault="002421AD">
            <w:pPr>
              <w:spacing w:before="0"/>
              <w:rPr>
                <w:sz w:val="16"/>
                <w:szCs w:val="16"/>
              </w:rPr>
            </w:pPr>
            <w:r>
              <w:rPr>
                <w:sz w:val="16"/>
                <w:szCs w:val="16"/>
              </w:rPr>
              <w:t>Core</w:t>
            </w:r>
          </w:p>
        </w:tc>
        <w:tc>
          <w:tcPr>
            <w:tcW w:w="139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84</w:t>
            </w:r>
          </w:p>
        </w:tc>
        <w:tc>
          <w:tcPr>
            <w:tcW w:w="1365" w:type="dxa"/>
          </w:tcPr>
          <w:p w:rsidR="008D2DB5" w:rsidRDefault="002421AD">
            <w:pPr>
              <w:spacing w:before="0"/>
              <w:jc w:val="right"/>
              <w:rPr>
                <w:sz w:val="16"/>
                <w:szCs w:val="16"/>
              </w:rPr>
            </w:pPr>
            <w:r>
              <w:rPr>
                <w:sz w:val="16"/>
                <w:szCs w:val="16"/>
              </w:rPr>
              <w:t>100</w:t>
            </w:r>
          </w:p>
        </w:tc>
      </w:tr>
      <w:tr w:rsidR="008D2DB5">
        <w:tc>
          <w:tcPr>
            <w:tcW w:w="615" w:type="dxa"/>
            <w:tcBorders>
              <w:top w:val="single" w:sz="4" w:space="0" w:color="000000"/>
              <w:left w:val="single" w:sz="4" w:space="0" w:color="000000"/>
              <w:bottom w:val="single" w:sz="4" w:space="0" w:color="000000"/>
              <w:right w:val="single" w:sz="4" w:space="0" w:color="000000"/>
            </w:tcBorders>
            <w:shd w:val="clear" w:color="auto" w:fill="C9DAF8"/>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9</w:t>
            </w:r>
          </w:p>
        </w:tc>
        <w:tc>
          <w:tcPr>
            <w:tcW w:w="3833" w:type="dxa"/>
            <w:shd w:val="clear" w:color="auto" w:fill="auto"/>
          </w:tcPr>
          <w:p w:rsidR="008D2DB5" w:rsidRDefault="002421AD">
            <w:pPr>
              <w:spacing w:before="0"/>
              <w:rPr>
                <w:sz w:val="16"/>
                <w:szCs w:val="16"/>
              </w:rPr>
            </w:pPr>
            <w:r>
              <w:rPr>
                <w:sz w:val="16"/>
                <w:szCs w:val="16"/>
              </w:rPr>
              <w:t>Modernizare și dezvoltare Port Corabia</w:t>
            </w:r>
          </w:p>
        </w:tc>
        <w:tc>
          <w:tcPr>
            <w:tcW w:w="1652" w:type="dxa"/>
          </w:tcPr>
          <w:p w:rsidR="008D2DB5" w:rsidRDefault="002421AD">
            <w:pPr>
              <w:spacing w:before="0"/>
              <w:rPr>
                <w:sz w:val="16"/>
                <w:szCs w:val="16"/>
              </w:rPr>
            </w:pPr>
            <w:r>
              <w:rPr>
                <w:sz w:val="16"/>
                <w:szCs w:val="16"/>
              </w:rPr>
              <w:t>Corabia</w:t>
            </w:r>
          </w:p>
        </w:tc>
        <w:tc>
          <w:tcPr>
            <w:tcW w:w="1032" w:type="dxa"/>
          </w:tcPr>
          <w:p w:rsidR="008D2DB5" w:rsidRDefault="002421AD">
            <w:pPr>
              <w:spacing w:before="0"/>
              <w:rPr>
                <w:sz w:val="16"/>
                <w:szCs w:val="16"/>
              </w:rPr>
            </w:pPr>
            <w:r>
              <w:rPr>
                <w:sz w:val="16"/>
                <w:szCs w:val="16"/>
              </w:rPr>
              <w:t>Compr.</w:t>
            </w:r>
          </w:p>
        </w:tc>
        <w:tc>
          <w:tcPr>
            <w:tcW w:w="139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84</w:t>
            </w:r>
          </w:p>
        </w:tc>
        <w:tc>
          <w:tcPr>
            <w:tcW w:w="1365" w:type="dxa"/>
          </w:tcPr>
          <w:p w:rsidR="008D2DB5" w:rsidRDefault="002421AD">
            <w:pPr>
              <w:spacing w:before="0"/>
              <w:jc w:val="right"/>
              <w:rPr>
                <w:sz w:val="16"/>
                <w:szCs w:val="16"/>
              </w:rPr>
            </w:pPr>
            <w:r>
              <w:rPr>
                <w:sz w:val="16"/>
                <w:szCs w:val="16"/>
              </w:rPr>
              <w:t>100</w:t>
            </w:r>
          </w:p>
        </w:tc>
      </w:tr>
      <w:tr w:rsidR="008D2DB5">
        <w:tc>
          <w:tcPr>
            <w:tcW w:w="615" w:type="dxa"/>
            <w:tcBorders>
              <w:top w:val="single" w:sz="4" w:space="0" w:color="000000"/>
              <w:left w:val="single" w:sz="4" w:space="0" w:color="000000"/>
              <w:bottom w:val="single" w:sz="4" w:space="0" w:color="000000"/>
              <w:right w:val="single" w:sz="4" w:space="0" w:color="000000"/>
            </w:tcBorders>
            <w:shd w:val="clear" w:color="auto" w:fill="C9DAF8"/>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10</w:t>
            </w:r>
          </w:p>
        </w:tc>
        <w:tc>
          <w:tcPr>
            <w:tcW w:w="3833" w:type="dxa"/>
            <w:shd w:val="clear" w:color="auto" w:fill="auto"/>
          </w:tcPr>
          <w:p w:rsidR="008D2DB5" w:rsidRDefault="002421AD">
            <w:pPr>
              <w:spacing w:before="0"/>
              <w:rPr>
                <w:sz w:val="16"/>
                <w:szCs w:val="16"/>
              </w:rPr>
            </w:pPr>
            <w:r>
              <w:rPr>
                <w:sz w:val="16"/>
                <w:szCs w:val="16"/>
              </w:rPr>
              <w:t>Modernizare și dezvoltare Port Calafat</w:t>
            </w:r>
          </w:p>
        </w:tc>
        <w:tc>
          <w:tcPr>
            <w:tcW w:w="1652" w:type="dxa"/>
          </w:tcPr>
          <w:p w:rsidR="008D2DB5" w:rsidRDefault="002421AD">
            <w:pPr>
              <w:spacing w:before="0"/>
              <w:rPr>
                <w:sz w:val="16"/>
                <w:szCs w:val="16"/>
              </w:rPr>
            </w:pPr>
            <w:r>
              <w:rPr>
                <w:sz w:val="16"/>
                <w:szCs w:val="16"/>
              </w:rPr>
              <w:t>Calafat</w:t>
            </w:r>
          </w:p>
        </w:tc>
        <w:tc>
          <w:tcPr>
            <w:tcW w:w="1032" w:type="dxa"/>
          </w:tcPr>
          <w:p w:rsidR="008D2DB5" w:rsidRDefault="002421AD">
            <w:pPr>
              <w:spacing w:before="0"/>
              <w:rPr>
                <w:sz w:val="16"/>
                <w:szCs w:val="16"/>
              </w:rPr>
            </w:pPr>
            <w:r>
              <w:rPr>
                <w:sz w:val="16"/>
                <w:szCs w:val="16"/>
              </w:rPr>
              <w:t>Core</w:t>
            </w:r>
          </w:p>
        </w:tc>
        <w:tc>
          <w:tcPr>
            <w:tcW w:w="139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84</w:t>
            </w:r>
          </w:p>
        </w:tc>
        <w:tc>
          <w:tcPr>
            <w:tcW w:w="1365" w:type="dxa"/>
          </w:tcPr>
          <w:p w:rsidR="008D2DB5" w:rsidRDefault="002421AD">
            <w:pPr>
              <w:spacing w:before="0"/>
              <w:jc w:val="right"/>
              <w:rPr>
                <w:sz w:val="16"/>
                <w:szCs w:val="16"/>
              </w:rPr>
            </w:pPr>
            <w:r>
              <w:rPr>
                <w:sz w:val="16"/>
                <w:szCs w:val="16"/>
              </w:rPr>
              <w:t>100</w:t>
            </w:r>
          </w:p>
        </w:tc>
      </w:tr>
      <w:tr w:rsidR="008D2DB5">
        <w:tc>
          <w:tcPr>
            <w:tcW w:w="615" w:type="dxa"/>
            <w:tcBorders>
              <w:top w:val="single" w:sz="4" w:space="0" w:color="000000"/>
              <w:left w:val="single" w:sz="4" w:space="0" w:color="000000"/>
              <w:bottom w:val="single" w:sz="4" w:space="0" w:color="000000"/>
              <w:right w:val="single" w:sz="4" w:space="0" w:color="000000"/>
            </w:tcBorders>
            <w:shd w:val="clear" w:color="auto" w:fill="C9DAF8"/>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11</w:t>
            </w:r>
          </w:p>
        </w:tc>
        <w:tc>
          <w:tcPr>
            <w:tcW w:w="3833" w:type="dxa"/>
            <w:shd w:val="clear" w:color="auto" w:fill="auto"/>
          </w:tcPr>
          <w:p w:rsidR="008D2DB5" w:rsidRDefault="002421AD">
            <w:pPr>
              <w:spacing w:before="0"/>
              <w:rPr>
                <w:sz w:val="16"/>
                <w:szCs w:val="16"/>
              </w:rPr>
            </w:pPr>
            <w:r>
              <w:rPr>
                <w:sz w:val="16"/>
                <w:szCs w:val="16"/>
              </w:rPr>
              <w:t>Modernizare și dezvoltare Port Drobeta T. Severin</w:t>
            </w:r>
          </w:p>
        </w:tc>
        <w:tc>
          <w:tcPr>
            <w:tcW w:w="1652" w:type="dxa"/>
          </w:tcPr>
          <w:p w:rsidR="008D2DB5" w:rsidRDefault="002421AD">
            <w:pPr>
              <w:spacing w:before="0"/>
              <w:rPr>
                <w:sz w:val="16"/>
                <w:szCs w:val="16"/>
              </w:rPr>
            </w:pPr>
            <w:r>
              <w:rPr>
                <w:sz w:val="16"/>
                <w:szCs w:val="16"/>
              </w:rPr>
              <w:t>Drobeta T. Severin</w:t>
            </w:r>
          </w:p>
        </w:tc>
        <w:tc>
          <w:tcPr>
            <w:tcW w:w="1032" w:type="dxa"/>
          </w:tcPr>
          <w:p w:rsidR="008D2DB5" w:rsidRDefault="002421AD">
            <w:pPr>
              <w:spacing w:before="0"/>
              <w:rPr>
                <w:sz w:val="16"/>
                <w:szCs w:val="16"/>
              </w:rPr>
            </w:pPr>
            <w:r>
              <w:rPr>
                <w:sz w:val="16"/>
                <w:szCs w:val="16"/>
              </w:rPr>
              <w:t>Core</w:t>
            </w:r>
          </w:p>
        </w:tc>
        <w:tc>
          <w:tcPr>
            <w:tcW w:w="139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84</w:t>
            </w:r>
          </w:p>
        </w:tc>
        <w:tc>
          <w:tcPr>
            <w:tcW w:w="1365" w:type="dxa"/>
          </w:tcPr>
          <w:p w:rsidR="008D2DB5" w:rsidRDefault="002421AD">
            <w:pPr>
              <w:spacing w:before="0"/>
              <w:jc w:val="right"/>
              <w:rPr>
                <w:sz w:val="16"/>
                <w:szCs w:val="16"/>
              </w:rPr>
            </w:pPr>
            <w:r>
              <w:rPr>
                <w:sz w:val="16"/>
                <w:szCs w:val="16"/>
              </w:rPr>
              <w:t>100</w:t>
            </w:r>
          </w:p>
        </w:tc>
      </w:tr>
      <w:tr w:rsidR="008D2DB5">
        <w:tc>
          <w:tcPr>
            <w:tcW w:w="615" w:type="dxa"/>
            <w:tcBorders>
              <w:top w:val="single" w:sz="4" w:space="0" w:color="000000"/>
              <w:left w:val="single" w:sz="4" w:space="0" w:color="000000"/>
              <w:bottom w:val="single" w:sz="4" w:space="0" w:color="000000"/>
              <w:right w:val="single" w:sz="4" w:space="0" w:color="000000"/>
            </w:tcBorders>
            <w:shd w:val="clear" w:color="auto" w:fill="C9DAF8"/>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12</w:t>
            </w:r>
          </w:p>
        </w:tc>
        <w:tc>
          <w:tcPr>
            <w:tcW w:w="3833" w:type="dxa"/>
            <w:shd w:val="clear" w:color="auto" w:fill="auto"/>
          </w:tcPr>
          <w:p w:rsidR="008D2DB5" w:rsidRDefault="002421AD">
            <w:pPr>
              <w:spacing w:before="0"/>
              <w:rPr>
                <w:sz w:val="16"/>
                <w:szCs w:val="16"/>
              </w:rPr>
            </w:pPr>
            <w:r>
              <w:rPr>
                <w:sz w:val="16"/>
                <w:szCs w:val="16"/>
              </w:rPr>
              <w:t>Modernizare și dezvoltare Port  Orșova</w:t>
            </w:r>
          </w:p>
        </w:tc>
        <w:tc>
          <w:tcPr>
            <w:tcW w:w="1652" w:type="dxa"/>
          </w:tcPr>
          <w:p w:rsidR="008D2DB5" w:rsidRDefault="002421AD">
            <w:pPr>
              <w:spacing w:before="0"/>
              <w:rPr>
                <w:sz w:val="16"/>
                <w:szCs w:val="16"/>
              </w:rPr>
            </w:pPr>
            <w:r>
              <w:rPr>
                <w:sz w:val="16"/>
                <w:szCs w:val="16"/>
              </w:rPr>
              <w:t>Orșova</w:t>
            </w:r>
          </w:p>
        </w:tc>
        <w:tc>
          <w:tcPr>
            <w:tcW w:w="1032" w:type="dxa"/>
          </w:tcPr>
          <w:p w:rsidR="008D2DB5" w:rsidRDefault="002421AD">
            <w:pPr>
              <w:spacing w:before="0"/>
              <w:rPr>
                <w:sz w:val="16"/>
                <w:szCs w:val="16"/>
              </w:rPr>
            </w:pPr>
            <w:r>
              <w:rPr>
                <w:sz w:val="16"/>
                <w:szCs w:val="16"/>
              </w:rPr>
              <w:t>Compr.</w:t>
            </w:r>
          </w:p>
        </w:tc>
        <w:tc>
          <w:tcPr>
            <w:tcW w:w="139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84</w:t>
            </w:r>
          </w:p>
        </w:tc>
        <w:tc>
          <w:tcPr>
            <w:tcW w:w="1365" w:type="dxa"/>
          </w:tcPr>
          <w:p w:rsidR="008D2DB5" w:rsidRDefault="002421AD">
            <w:pPr>
              <w:spacing w:before="0"/>
              <w:jc w:val="right"/>
              <w:rPr>
                <w:sz w:val="16"/>
                <w:szCs w:val="16"/>
              </w:rPr>
            </w:pPr>
            <w:r>
              <w:rPr>
                <w:sz w:val="16"/>
                <w:szCs w:val="16"/>
              </w:rPr>
              <w:t>100</w:t>
            </w:r>
          </w:p>
        </w:tc>
      </w:tr>
      <w:tr w:rsidR="008D2DB5">
        <w:tc>
          <w:tcPr>
            <w:tcW w:w="615" w:type="dxa"/>
            <w:tcBorders>
              <w:top w:val="single" w:sz="4" w:space="0" w:color="000000"/>
              <w:left w:val="single" w:sz="4" w:space="0" w:color="000000"/>
              <w:bottom w:val="single" w:sz="4" w:space="0" w:color="000000"/>
              <w:right w:val="single" w:sz="4" w:space="0" w:color="000000"/>
            </w:tcBorders>
            <w:shd w:val="clear" w:color="auto" w:fill="C9DAF8"/>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13</w:t>
            </w:r>
          </w:p>
        </w:tc>
        <w:tc>
          <w:tcPr>
            <w:tcW w:w="3833" w:type="dxa"/>
            <w:shd w:val="clear" w:color="auto" w:fill="auto"/>
          </w:tcPr>
          <w:p w:rsidR="008D2DB5" w:rsidRDefault="002421AD">
            <w:pPr>
              <w:spacing w:before="0"/>
              <w:rPr>
                <w:sz w:val="16"/>
                <w:szCs w:val="16"/>
              </w:rPr>
            </w:pPr>
            <w:r>
              <w:rPr>
                <w:sz w:val="16"/>
                <w:szCs w:val="16"/>
              </w:rPr>
              <w:t>Modernizare și dezvoltare Port  Moldova Veche</w:t>
            </w:r>
          </w:p>
        </w:tc>
        <w:tc>
          <w:tcPr>
            <w:tcW w:w="1652" w:type="dxa"/>
          </w:tcPr>
          <w:p w:rsidR="008D2DB5" w:rsidRDefault="002421AD">
            <w:pPr>
              <w:spacing w:before="0"/>
              <w:rPr>
                <w:sz w:val="16"/>
                <w:szCs w:val="16"/>
              </w:rPr>
            </w:pPr>
            <w:r>
              <w:rPr>
                <w:sz w:val="16"/>
                <w:szCs w:val="16"/>
              </w:rPr>
              <w:t>Moldova Veche</w:t>
            </w:r>
          </w:p>
        </w:tc>
        <w:tc>
          <w:tcPr>
            <w:tcW w:w="1032" w:type="dxa"/>
          </w:tcPr>
          <w:p w:rsidR="008D2DB5" w:rsidRDefault="002421AD">
            <w:pPr>
              <w:spacing w:before="0"/>
              <w:rPr>
                <w:sz w:val="16"/>
                <w:szCs w:val="16"/>
              </w:rPr>
            </w:pPr>
            <w:r>
              <w:rPr>
                <w:sz w:val="16"/>
                <w:szCs w:val="16"/>
              </w:rPr>
              <w:t>Compr.</w:t>
            </w:r>
          </w:p>
        </w:tc>
        <w:tc>
          <w:tcPr>
            <w:tcW w:w="139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84</w:t>
            </w:r>
          </w:p>
        </w:tc>
        <w:tc>
          <w:tcPr>
            <w:tcW w:w="1365" w:type="dxa"/>
          </w:tcPr>
          <w:p w:rsidR="008D2DB5" w:rsidRDefault="002421AD">
            <w:pPr>
              <w:spacing w:before="0"/>
              <w:jc w:val="right"/>
              <w:rPr>
                <w:sz w:val="16"/>
                <w:szCs w:val="16"/>
              </w:rPr>
            </w:pPr>
            <w:r>
              <w:rPr>
                <w:sz w:val="16"/>
                <w:szCs w:val="16"/>
              </w:rPr>
              <w:t>100</w:t>
            </w:r>
          </w:p>
        </w:tc>
      </w:tr>
      <w:tr w:rsidR="008D2DB5">
        <w:tc>
          <w:tcPr>
            <w:tcW w:w="615" w:type="dxa"/>
            <w:tcBorders>
              <w:top w:val="single" w:sz="4" w:space="0" w:color="000000"/>
              <w:left w:val="single" w:sz="4" w:space="0" w:color="000000"/>
              <w:bottom w:val="single" w:sz="4" w:space="0" w:color="000000"/>
              <w:right w:val="single" w:sz="4" w:space="0" w:color="000000"/>
            </w:tcBorders>
            <w:shd w:val="clear" w:color="auto" w:fill="C9DAF8"/>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14</w:t>
            </w:r>
          </w:p>
        </w:tc>
        <w:tc>
          <w:tcPr>
            <w:tcW w:w="3833" w:type="dxa"/>
            <w:shd w:val="clear" w:color="auto" w:fill="auto"/>
          </w:tcPr>
          <w:p w:rsidR="008D2DB5" w:rsidRDefault="002421AD">
            <w:pPr>
              <w:spacing w:before="0"/>
              <w:rPr>
                <w:sz w:val="16"/>
                <w:szCs w:val="16"/>
              </w:rPr>
            </w:pPr>
            <w:r>
              <w:rPr>
                <w:sz w:val="16"/>
                <w:szCs w:val="16"/>
              </w:rPr>
              <w:t>Modernizare și dezvoltare Port  Mahmudia</w:t>
            </w:r>
          </w:p>
        </w:tc>
        <w:tc>
          <w:tcPr>
            <w:tcW w:w="1652" w:type="dxa"/>
          </w:tcPr>
          <w:p w:rsidR="008D2DB5" w:rsidRDefault="002421AD">
            <w:pPr>
              <w:spacing w:before="0"/>
              <w:rPr>
                <w:sz w:val="16"/>
                <w:szCs w:val="16"/>
              </w:rPr>
            </w:pPr>
            <w:r>
              <w:rPr>
                <w:sz w:val="16"/>
                <w:szCs w:val="16"/>
              </w:rPr>
              <w:t>Mahmudia</w:t>
            </w:r>
          </w:p>
        </w:tc>
        <w:tc>
          <w:tcPr>
            <w:tcW w:w="1032" w:type="dxa"/>
          </w:tcPr>
          <w:p w:rsidR="008D2DB5" w:rsidRDefault="002421AD">
            <w:pPr>
              <w:spacing w:before="0"/>
              <w:rPr>
                <w:sz w:val="16"/>
                <w:szCs w:val="16"/>
              </w:rPr>
            </w:pPr>
            <w:r>
              <w:rPr>
                <w:sz w:val="16"/>
                <w:szCs w:val="16"/>
              </w:rPr>
              <w:t>Compr.</w:t>
            </w:r>
          </w:p>
        </w:tc>
        <w:tc>
          <w:tcPr>
            <w:tcW w:w="139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42</w:t>
            </w:r>
          </w:p>
        </w:tc>
        <w:tc>
          <w:tcPr>
            <w:tcW w:w="1365" w:type="dxa"/>
          </w:tcPr>
          <w:p w:rsidR="008D2DB5" w:rsidRDefault="002421AD">
            <w:pPr>
              <w:spacing w:before="0"/>
              <w:jc w:val="right"/>
              <w:rPr>
                <w:sz w:val="16"/>
                <w:szCs w:val="16"/>
              </w:rPr>
            </w:pPr>
            <w:r>
              <w:rPr>
                <w:sz w:val="16"/>
                <w:szCs w:val="16"/>
              </w:rPr>
              <w:t>50</w:t>
            </w:r>
          </w:p>
        </w:tc>
      </w:tr>
      <w:tr w:rsidR="008D2DB5">
        <w:tc>
          <w:tcPr>
            <w:tcW w:w="615" w:type="dxa"/>
            <w:tcBorders>
              <w:top w:val="single" w:sz="4" w:space="0" w:color="000000"/>
              <w:left w:val="single" w:sz="4" w:space="0" w:color="000000"/>
              <w:bottom w:val="single" w:sz="4" w:space="0" w:color="000000"/>
              <w:right w:val="single" w:sz="4" w:space="0" w:color="000000"/>
            </w:tcBorders>
            <w:shd w:val="clear" w:color="auto" w:fill="C9DAF8"/>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15</w:t>
            </w:r>
          </w:p>
        </w:tc>
        <w:tc>
          <w:tcPr>
            <w:tcW w:w="3833" w:type="dxa"/>
            <w:shd w:val="clear" w:color="auto" w:fill="auto"/>
          </w:tcPr>
          <w:p w:rsidR="008D2DB5" w:rsidRDefault="002421AD">
            <w:pPr>
              <w:spacing w:before="0"/>
              <w:rPr>
                <w:sz w:val="16"/>
                <w:szCs w:val="16"/>
              </w:rPr>
            </w:pPr>
            <w:r>
              <w:rPr>
                <w:sz w:val="16"/>
                <w:szCs w:val="16"/>
              </w:rPr>
              <w:t>Modernizare și dezvoltare Port Chilia Veche</w:t>
            </w:r>
          </w:p>
        </w:tc>
        <w:tc>
          <w:tcPr>
            <w:tcW w:w="1652" w:type="dxa"/>
          </w:tcPr>
          <w:p w:rsidR="008D2DB5" w:rsidRDefault="002421AD">
            <w:pPr>
              <w:spacing w:before="0"/>
              <w:rPr>
                <w:sz w:val="16"/>
                <w:szCs w:val="16"/>
              </w:rPr>
            </w:pPr>
            <w:r>
              <w:rPr>
                <w:sz w:val="16"/>
                <w:szCs w:val="16"/>
              </w:rPr>
              <w:t>Chilia Veche</w:t>
            </w:r>
          </w:p>
        </w:tc>
        <w:tc>
          <w:tcPr>
            <w:tcW w:w="1032" w:type="dxa"/>
          </w:tcPr>
          <w:p w:rsidR="008D2DB5" w:rsidRDefault="002421AD">
            <w:pPr>
              <w:spacing w:before="0"/>
              <w:rPr>
                <w:sz w:val="16"/>
                <w:szCs w:val="16"/>
              </w:rPr>
            </w:pPr>
            <w:r>
              <w:rPr>
                <w:sz w:val="16"/>
                <w:szCs w:val="16"/>
              </w:rPr>
              <w:t>Alte</w:t>
            </w:r>
          </w:p>
        </w:tc>
        <w:tc>
          <w:tcPr>
            <w:tcW w:w="139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42</w:t>
            </w:r>
          </w:p>
        </w:tc>
        <w:tc>
          <w:tcPr>
            <w:tcW w:w="1365" w:type="dxa"/>
          </w:tcPr>
          <w:p w:rsidR="008D2DB5" w:rsidRDefault="002421AD">
            <w:pPr>
              <w:spacing w:before="0"/>
              <w:jc w:val="right"/>
              <w:rPr>
                <w:sz w:val="16"/>
                <w:szCs w:val="16"/>
              </w:rPr>
            </w:pPr>
            <w:r>
              <w:rPr>
                <w:sz w:val="16"/>
                <w:szCs w:val="16"/>
              </w:rPr>
              <w:t>50</w:t>
            </w:r>
          </w:p>
        </w:tc>
      </w:tr>
      <w:tr w:rsidR="008D2DB5">
        <w:tc>
          <w:tcPr>
            <w:tcW w:w="615" w:type="dxa"/>
            <w:tcBorders>
              <w:top w:val="single" w:sz="4" w:space="0" w:color="000000"/>
              <w:left w:val="single" w:sz="4" w:space="0" w:color="000000"/>
              <w:bottom w:val="single" w:sz="4" w:space="0" w:color="000000"/>
              <w:right w:val="single" w:sz="4" w:space="0" w:color="000000"/>
            </w:tcBorders>
            <w:shd w:val="clear" w:color="auto" w:fill="C9DAF8"/>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16</w:t>
            </w:r>
          </w:p>
        </w:tc>
        <w:tc>
          <w:tcPr>
            <w:tcW w:w="3833" w:type="dxa"/>
            <w:shd w:val="clear" w:color="auto" w:fill="auto"/>
          </w:tcPr>
          <w:p w:rsidR="008D2DB5" w:rsidRDefault="002421AD">
            <w:pPr>
              <w:spacing w:before="0"/>
              <w:rPr>
                <w:sz w:val="16"/>
                <w:szCs w:val="16"/>
              </w:rPr>
            </w:pPr>
            <w:r>
              <w:rPr>
                <w:sz w:val="16"/>
                <w:szCs w:val="16"/>
              </w:rPr>
              <w:t>Modernizare și dezvoltare Port Isaccea</w:t>
            </w:r>
          </w:p>
        </w:tc>
        <w:tc>
          <w:tcPr>
            <w:tcW w:w="1652" w:type="dxa"/>
          </w:tcPr>
          <w:p w:rsidR="008D2DB5" w:rsidRDefault="002421AD">
            <w:pPr>
              <w:spacing w:before="0"/>
              <w:rPr>
                <w:sz w:val="16"/>
                <w:szCs w:val="16"/>
              </w:rPr>
            </w:pPr>
            <w:r>
              <w:rPr>
                <w:sz w:val="16"/>
                <w:szCs w:val="16"/>
              </w:rPr>
              <w:t>Isaccea</w:t>
            </w:r>
          </w:p>
        </w:tc>
        <w:tc>
          <w:tcPr>
            <w:tcW w:w="1032" w:type="dxa"/>
          </w:tcPr>
          <w:p w:rsidR="008D2DB5" w:rsidRDefault="002421AD">
            <w:pPr>
              <w:spacing w:before="0"/>
              <w:rPr>
                <w:sz w:val="16"/>
                <w:szCs w:val="16"/>
              </w:rPr>
            </w:pPr>
            <w:r>
              <w:rPr>
                <w:sz w:val="16"/>
                <w:szCs w:val="16"/>
              </w:rPr>
              <w:t>Alte</w:t>
            </w:r>
          </w:p>
        </w:tc>
        <w:tc>
          <w:tcPr>
            <w:tcW w:w="139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42</w:t>
            </w:r>
          </w:p>
        </w:tc>
        <w:tc>
          <w:tcPr>
            <w:tcW w:w="1365" w:type="dxa"/>
          </w:tcPr>
          <w:p w:rsidR="008D2DB5" w:rsidRDefault="002421AD">
            <w:pPr>
              <w:spacing w:before="0"/>
              <w:jc w:val="right"/>
              <w:rPr>
                <w:sz w:val="16"/>
                <w:szCs w:val="16"/>
              </w:rPr>
            </w:pPr>
            <w:r>
              <w:rPr>
                <w:sz w:val="16"/>
                <w:szCs w:val="16"/>
              </w:rPr>
              <w:t>50</w:t>
            </w:r>
          </w:p>
        </w:tc>
      </w:tr>
      <w:tr w:rsidR="008D2DB5">
        <w:tc>
          <w:tcPr>
            <w:tcW w:w="615" w:type="dxa"/>
            <w:tcBorders>
              <w:top w:val="single" w:sz="4" w:space="0" w:color="000000"/>
              <w:left w:val="single" w:sz="4" w:space="0" w:color="000000"/>
              <w:bottom w:val="single" w:sz="4" w:space="0" w:color="000000"/>
              <w:right w:val="single" w:sz="4" w:space="0" w:color="000000"/>
            </w:tcBorders>
            <w:shd w:val="clear" w:color="auto" w:fill="C9DAF8"/>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17</w:t>
            </w:r>
          </w:p>
        </w:tc>
        <w:tc>
          <w:tcPr>
            <w:tcW w:w="3833" w:type="dxa"/>
            <w:shd w:val="clear" w:color="auto" w:fill="auto"/>
          </w:tcPr>
          <w:p w:rsidR="008D2DB5" w:rsidRDefault="002421AD">
            <w:pPr>
              <w:spacing w:before="0"/>
              <w:rPr>
                <w:sz w:val="16"/>
                <w:szCs w:val="16"/>
              </w:rPr>
            </w:pPr>
            <w:r>
              <w:rPr>
                <w:sz w:val="16"/>
                <w:szCs w:val="16"/>
              </w:rPr>
              <w:t>Modernizare și dezvoltare Port Măcin-Turcoaia</w:t>
            </w:r>
          </w:p>
        </w:tc>
        <w:tc>
          <w:tcPr>
            <w:tcW w:w="1652" w:type="dxa"/>
          </w:tcPr>
          <w:p w:rsidR="008D2DB5" w:rsidRDefault="002421AD">
            <w:pPr>
              <w:spacing w:before="0"/>
              <w:rPr>
                <w:sz w:val="16"/>
                <w:szCs w:val="16"/>
              </w:rPr>
            </w:pPr>
            <w:r>
              <w:rPr>
                <w:sz w:val="16"/>
                <w:szCs w:val="16"/>
              </w:rPr>
              <w:t>Macin, Turcoaia</w:t>
            </w:r>
          </w:p>
        </w:tc>
        <w:tc>
          <w:tcPr>
            <w:tcW w:w="1032" w:type="dxa"/>
          </w:tcPr>
          <w:p w:rsidR="008D2DB5" w:rsidRDefault="002421AD">
            <w:pPr>
              <w:spacing w:before="0"/>
              <w:rPr>
                <w:sz w:val="16"/>
                <w:szCs w:val="16"/>
              </w:rPr>
            </w:pPr>
            <w:r>
              <w:rPr>
                <w:sz w:val="16"/>
                <w:szCs w:val="16"/>
              </w:rPr>
              <w:t>Alte</w:t>
            </w:r>
          </w:p>
        </w:tc>
        <w:tc>
          <w:tcPr>
            <w:tcW w:w="139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42</w:t>
            </w:r>
          </w:p>
        </w:tc>
        <w:tc>
          <w:tcPr>
            <w:tcW w:w="1365" w:type="dxa"/>
          </w:tcPr>
          <w:p w:rsidR="008D2DB5" w:rsidRDefault="002421AD">
            <w:pPr>
              <w:spacing w:before="0"/>
              <w:jc w:val="right"/>
              <w:rPr>
                <w:sz w:val="16"/>
                <w:szCs w:val="16"/>
              </w:rPr>
            </w:pPr>
            <w:r>
              <w:rPr>
                <w:sz w:val="16"/>
                <w:szCs w:val="16"/>
              </w:rPr>
              <w:t>50</w:t>
            </w:r>
          </w:p>
        </w:tc>
      </w:tr>
      <w:tr w:rsidR="008D2DB5">
        <w:tc>
          <w:tcPr>
            <w:tcW w:w="615" w:type="dxa"/>
            <w:tcBorders>
              <w:top w:val="single" w:sz="4" w:space="0" w:color="000000"/>
              <w:left w:val="single" w:sz="4" w:space="0" w:color="000000"/>
              <w:bottom w:val="single" w:sz="4" w:space="0" w:color="000000"/>
              <w:right w:val="single" w:sz="4" w:space="0" w:color="000000"/>
            </w:tcBorders>
            <w:shd w:val="clear" w:color="auto" w:fill="C9DAF8"/>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18</w:t>
            </w:r>
          </w:p>
        </w:tc>
        <w:tc>
          <w:tcPr>
            <w:tcW w:w="3833" w:type="dxa"/>
            <w:shd w:val="clear" w:color="auto" w:fill="auto"/>
          </w:tcPr>
          <w:p w:rsidR="008D2DB5" w:rsidRDefault="002421AD">
            <w:pPr>
              <w:spacing w:before="0"/>
              <w:rPr>
                <w:sz w:val="16"/>
                <w:szCs w:val="16"/>
              </w:rPr>
            </w:pPr>
            <w:r>
              <w:rPr>
                <w:sz w:val="16"/>
                <w:szCs w:val="16"/>
              </w:rPr>
              <w:t>Modernizare și dezvoltare Port Hârșova</w:t>
            </w:r>
          </w:p>
        </w:tc>
        <w:tc>
          <w:tcPr>
            <w:tcW w:w="1652" w:type="dxa"/>
          </w:tcPr>
          <w:p w:rsidR="008D2DB5" w:rsidRDefault="002421AD">
            <w:pPr>
              <w:spacing w:before="0"/>
              <w:rPr>
                <w:sz w:val="16"/>
                <w:szCs w:val="16"/>
              </w:rPr>
            </w:pPr>
            <w:r>
              <w:rPr>
                <w:sz w:val="16"/>
                <w:szCs w:val="16"/>
              </w:rPr>
              <w:t>Hârșova</w:t>
            </w:r>
          </w:p>
        </w:tc>
        <w:tc>
          <w:tcPr>
            <w:tcW w:w="1032" w:type="dxa"/>
          </w:tcPr>
          <w:p w:rsidR="008D2DB5" w:rsidRDefault="002421AD">
            <w:pPr>
              <w:spacing w:before="0"/>
              <w:rPr>
                <w:sz w:val="16"/>
                <w:szCs w:val="16"/>
              </w:rPr>
            </w:pPr>
            <w:r>
              <w:rPr>
                <w:sz w:val="16"/>
                <w:szCs w:val="16"/>
              </w:rPr>
              <w:t>Alte</w:t>
            </w:r>
          </w:p>
        </w:tc>
        <w:tc>
          <w:tcPr>
            <w:tcW w:w="139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42</w:t>
            </w:r>
          </w:p>
        </w:tc>
        <w:tc>
          <w:tcPr>
            <w:tcW w:w="1365" w:type="dxa"/>
          </w:tcPr>
          <w:p w:rsidR="008D2DB5" w:rsidRDefault="002421AD">
            <w:pPr>
              <w:spacing w:before="0"/>
              <w:jc w:val="right"/>
              <w:rPr>
                <w:sz w:val="16"/>
                <w:szCs w:val="16"/>
              </w:rPr>
            </w:pPr>
            <w:r>
              <w:rPr>
                <w:sz w:val="16"/>
                <w:szCs w:val="16"/>
              </w:rPr>
              <w:t>50</w:t>
            </w:r>
          </w:p>
        </w:tc>
      </w:tr>
      <w:tr w:rsidR="008D2DB5">
        <w:tc>
          <w:tcPr>
            <w:tcW w:w="615" w:type="dxa"/>
            <w:tcBorders>
              <w:top w:val="single" w:sz="4" w:space="0" w:color="000000"/>
              <w:left w:val="single" w:sz="4" w:space="0" w:color="000000"/>
              <w:bottom w:val="single" w:sz="4" w:space="0" w:color="000000"/>
              <w:right w:val="single" w:sz="4" w:space="0" w:color="000000"/>
            </w:tcBorders>
            <w:shd w:val="clear" w:color="auto" w:fill="C9DAF8"/>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19</w:t>
            </w:r>
          </w:p>
        </w:tc>
        <w:tc>
          <w:tcPr>
            <w:tcW w:w="3833" w:type="dxa"/>
            <w:shd w:val="clear" w:color="auto" w:fill="auto"/>
          </w:tcPr>
          <w:p w:rsidR="008D2DB5" w:rsidRDefault="002421AD">
            <w:pPr>
              <w:spacing w:before="0"/>
              <w:rPr>
                <w:sz w:val="16"/>
                <w:szCs w:val="16"/>
              </w:rPr>
            </w:pPr>
            <w:r>
              <w:rPr>
                <w:sz w:val="16"/>
                <w:szCs w:val="16"/>
              </w:rPr>
              <w:t>Modernizare și dezvoltare Port Fetești</w:t>
            </w:r>
          </w:p>
        </w:tc>
        <w:tc>
          <w:tcPr>
            <w:tcW w:w="1652" w:type="dxa"/>
          </w:tcPr>
          <w:p w:rsidR="008D2DB5" w:rsidRDefault="002421AD">
            <w:pPr>
              <w:spacing w:before="0"/>
              <w:rPr>
                <w:sz w:val="16"/>
                <w:szCs w:val="16"/>
              </w:rPr>
            </w:pPr>
            <w:r>
              <w:rPr>
                <w:sz w:val="16"/>
                <w:szCs w:val="16"/>
              </w:rPr>
              <w:t>Fetești</w:t>
            </w:r>
          </w:p>
        </w:tc>
        <w:tc>
          <w:tcPr>
            <w:tcW w:w="1032" w:type="dxa"/>
          </w:tcPr>
          <w:p w:rsidR="008D2DB5" w:rsidRDefault="002421AD">
            <w:pPr>
              <w:spacing w:before="0"/>
              <w:rPr>
                <w:sz w:val="16"/>
                <w:szCs w:val="16"/>
              </w:rPr>
            </w:pPr>
            <w:r>
              <w:rPr>
                <w:sz w:val="16"/>
                <w:szCs w:val="16"/>
              </w:rPr>
              <w:t>Alte</w:t>
            </w:r>
          </w:p>
        </w:tc>
        <w:tc>
          <w:tcPr>
            <w:tcW w:w="139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42</w:t>
            </w:r>
          </w:p>
        </w:tc>
        <w:tc>
          <w:tcPr>
            <w:tcW w:w="1365" w:type="dxa"/>
          </w:tcPr>
          <w:p w:rsidR="008D2DB5" w:rsidRDefault="002421AD">
            <w:pPr>
              <w:spacing w:before="0"/>
              <w:jc w:val="right"/>
              <w:rPr>
                <w:sz w:val="16"/>
                <w:szCs w:val="16"/>
              </w:rPr>
            </w:pPr>
            <w:r>
              <w:rPr>
                <w:sz w:val="16"/>
                <w:szCs w:val="16"/>
              </w:rPr>
              <w:t>50</w:t>
            </w:r>
          </w:p>
        </w:tc>
      </w:tr>
      <w:tr w:rsidR="008D2DB5">
        <w:tc>
          <w:tcPr>
            <w:tcW w:w="615" w:type="dxa"/>
            <w:tcBorders>
              <w:top w:val="single" w:sz="4" w:space="0" w:color="000000"/>
              <w:left w:val="single" w:sz="4" w:space="0" w:color="000000"/>
              <w:bottom w:val="single" w:sz="4" w:space="0" w:color="000000"/>
              <w:right w:val="single" w:sz="4" w:space="0" w:color="000000"/>
            </w:tcBorders>
            <w:shd w:val="clear" w:color="auto" w:fill="C9DAF8"/>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20</w:t>
            </w:r>
          </w:p>
        </w:tc>
        <w:tc>
          <w:tcPr>
            <w:tcW w:w="3833" w:type="dxa"/>
            <w:shd w:val="clear" w:color="auto" w:fill="auto"/>
          </w:tcPr>
          <w:p w:rsidR="008D2DB5" w:rsidRDefault="002421AD">
            <w:pPr>
              <w:spacing w:before="0"/>
              <w:rPr>
                <w:sz w:val="16"/>
                <w:szCs w:val="16"/>
              </w:rPr>
            </w:pPr>
            <w:r>
              <w:rPr>
                <w:sz w:val="16"/>
                <w:szCs w:val="16"/>
              </w:rPr>
              <w:t>Modernizare și dezvoltare Port Medgidia</w:t>
            </w:r>
          </w:p>
        </w:tc>
        <w:tc>
          <w:tcPr>
            <w:tcW w:w="1652" w:type="dxa"/>
          </w:tcPr>
          <w:p w:rsidR="008D2DB5" w:rsidRDefault="002421AD">
            <w:pPr>
              <w:spacing w:before="0"/>
              <w:rPr>
                <w:sz w:val="16"/>
                <w:szCs w:val="16"/>
              </w:rPr>
            </w:pPr>
            <w:r>
              <w:rPr>
                <w:sz w:val="16"/>
                <w:szCs w:val="16"/>
              </w:rPr>
              <w:t>Medgidia</w:t>
            </w:r>
          </w:p>
        </w:tc>
        <w:tc>
          <w:tcPr>
            <w:tcW w:w="1032" w:type="dxa"/>
          </w:tcPr>
          <w:p w:rsidR="008D2DB5" w:rsidRDefault="002421AD">
            <w:pPr>
              <w:spacing w:before="0"/>
              <w:rPr>
                <w:sz w:val="16"/>
                <w:szCs w:val="16"/>
              </w:rPr>
            </w:pPr>
            <w:r>
              <w:rPr>
                <w:sz w:val="16"/>
                <w:szCs w:val="16"/>
              </w:rPr>
              <w:t>Compr.</w:t>
            </w:r>
          </w:p>
        </w:tc>
        <w:tc>
          <w:tcPr>
            <w:tcW w:w="139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42</w:t>
            </w:r>
          </w:p>
        </w:tc>
        <w:tc>
          <w:tcPr>
            <w:tcW w:w="1365" w:type="dxa"/>
          </w:tcPr>
          <w:p w:rsidR="008D2DB5" w:rsidRDefault="002421AD">
            <w:pPr>
              <w:spacing w:before="0"/>
              <w:jc w:val="right"/>
              <w:rPr>
                <w:sz w:val="16"/>
                <w:szCs w:val="16"/>
              </w:rPr>
            </w:pPr>
            <w:r>
              <w:rPr>
                <w:sz w:val="16"/>
                <w:szCs w:val="16"/>
              </w:rPr>
              <w:t>50</w:t>
            </w:r>
          </w:p>
        </w:tc>
      </w:tr>
      <w:tr w:rsidR="008D2DB5">
        <w:tc>
          <w:tcPr>
            <w:tcW w:w="615" w:type="dxa"/>
            <w:tcBorders>
              <w:top w:val="single" w:sz="4" w:space="0" w:color="000000"/>
              <w:left w:val="single" w:sz="4" w:space="0" w:color="000000"/>
              <w:bottom w:val="single" w:sz="4" w:space="0" w:color="000000"/>
              <w:right w:val="single" w:sz="4" w:space="0" w:color="000000"/>
            </w:tcBorders>
            <w:shd w:val="clear" w:color="auto" w:fill="C9DAF8"/>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21</w:t>
            </w:r>
          </w:p>
        </w:tc>
        <w:tc>
          <w:tcPr>
            <w:tcW w:w="3833" w:type="dxa"/>
            <w:shd w:val="clear" w:color="auto" w:fill="auto"/>
          </w:tcPr>
          <w:p w:rsidR="008D2DB5" w:rsidRDefault="002421AD">
            <w:pPr>
              <w:spacing w:before="0"/>
              <w:rPr>
                <w:sz w:val="16"/>
                <w:szCs w:val="16"/>
              </w:rPr>
            </w:pPr>
            <w:r>
              <w:rPr>
                <w:sz w:val="16"/>
                <w:szCs w:val="16"/>
              </w:rPr>
              <w:t>Modernizare și dezvoltare Port Basarabi(Murfatlar)</w:t>
            </w:r>
          </w:p>
        </w:tc>
        <w:tc>
          <w:tcPr>
            <w:tcW w:w="1652" w:type="dxa"/>
          </w:tcPr>
          <w:p w:rsidR="008D2DB5" w:rsidRDefault="002421AD">
            <w:pPr>
              <w:spacing w:before="0"/>
              <w:rPr>
                <w:sz w:val="16"/>
                <w:szCs w:val="16"/>
              </w:rPr>
            </w:pPr>
            <w:r>
              <w:rPr>
                <w:sz w:val="16"/>
                <w:szCs w:val="16"/>
              </w:rPr>
              <w:t>Basarabi (Murfatlar)</w:t>
            </w:r>
          </w:p>
        </w:tc>
        <w:tc>
          <w:tcPr>
            <w:tcW w:w="1032" w:type="dxa"/>
          </w:tcPr>
          <w:p w:rsidR="008D2DB5" w:rsidRDefault="002421AD">
            <w:pPr>
              <w:spacing w:before="0"/>
              <w:rPr>
                <w:sz w:val="16"/>
                <w:szCs w:val="16"/>
              </w:rPr>
            </w:pPr>
            <w:r>
              <w:rPr>
                <w:sz w:val="16"/>
                <w:szCs w:val="16"/>
              </w:rPr>
              <w:t>Compr.</w:t>
            </w:r>
          </w:p>
        </w:tc>
        <w:tc>
          <w:tcPr>
            <w:tcW w:w="139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42</w:t>
            </w:r>
          </w:p>
        </w:tc>
        <w:tc>
          <w:tcPr>
            <w:tcW w:w="1365" w:type="dxa"/>
          </w:tcPr>
          <w:p w:rsidR="008D2DB5" w:rsidRDefault="002421AD">
            <w:pPr>
              <w:spacing w:before="0"/>
              <w:jc w:val="right"/>
              <w:rPr>
                <w:sz w:val="16"/>
                <w:szCs w:val="16"/>
              </w:rPr>
            </w:pPr>
            <w:r>
              <w:rPr>
                <w:sz w:val="16"/>
                <w:szCs w:val="16"/>
              </w:rPr>
              <w:t>50</w:t>
            </w:r>
          </w:p>
        </w:tc>
      </w:tr>
      <w:tr w:rsidR="008D2DB5">
        <w:tc>
          <w:tcPr>
            <w:tcW w:w="615" w:type="dxa"/>
            <w:tcBorders>
              <w:top w:val="single" w:sz="4" w:space="0" w:color="000000"/>
              <w:left w:val="single" w:sz="4" w:space="0" w:color="000000"/>
              <w:bottom w:val="single" w:sz="4" w:space="0" w:color="000000"/>
              <w:right w:val="single" w:sz="4" w:space="0" w:color="000000"/>
            </w:tcBorders>
            <w:shd w:val="clear" w:color="auto" w:fill="C9DAF8"/>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22</w:t>
            </w:r>
          </w:p>
        </w:tc>
        <w:tc>
          <w:tcPr>
            <w:tcW w:w="3833" w:type="dxa"/>
            <w:shd w:val="clear" w:color="auto" w:fill="auto"/>
          </w:tcPr>
          <w:p w:rsidR="008D2DB5" w:rsidRDefault="002421AD">
            <w:pPr>
              <w:spacing w:before="0"/>
              <w:rPr>
                <w:sz w:val="16"/>
                <w:szCs w:val="16"/>
              </w:rPr>
            </w:pPr>
            <w:r>
              <w:rPr>
                <w:sz w:val="16"/>
                <w:szCs w:val="16"/>
              </w:rPr>
              <w:t>Modernizare și dezvoltare Port Ovidiu</w:t>
            </w:r>
          </w:p>
        </w:tc>
        <w:tc>
          <w:tcPr>
            <w:tcW w:w="1652" w:type="dxa"/>
          </w:tcPr>
          <w:p w:rsidR="008D2DB5" w:rsidRDefault="002421AD">
            <w:pPr>
              <w:spacing w:before="0"/>
              <w:rPr>
                <w:sz w:val="16"/>
                <w:szCs w:val="16"/>
              </w:rPr>
            </w:pPr>
            <w:r>
              <w:rPr>
                <w:sz w:val="16"/>
                <w:szCs w:val="16"/>
              </w:rPr>
              <w:t>Ovidiu</w:t>
            </w:r>
          </w:p>
        </w:tc>
        <w:tc>
          <w:tcPr>
            <w:tcW w:w="1032" w:type="dxa"/>
          </w:tcPr>
          <w:p w:rsidR="008D2DB5" w:rsidRDefault="002421AD">
            <w:pPr>
              <w:spacing w:before="0"/>
              <w:rPr>
                <w:sz w:val="16"/>
                <w:szCs w:val="16"/>
              </w:rPr>
            </w:pPr>
            <w:r>
              <w:rPr>
                <w:sz w:val="16"/>
                <w:szCs w:val="16"/>
              </w:rPr>
              <w:t>Compr.</w:t>
            </w:r>
          </w:p>
        </w:tc>
        <w:tc>
          <w:tcPr>
            <w:tcW w:w="139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42</w:t>
            </w:r>
          </w:p>
        </w:tc>
        <w:tc>
          <w:tcPr>
            <w:tcW w:w="1365" w:type="dxa"/>
          </w:tcPr>
          <w:p w:rsidR="008D2DB5" w:rsidRDefault="002421AD">
            <w:pPr>
              <w:spacing w:before="0"/>
              <w:jc w:val="right"/>
              <w:rPr>
                <w:sz w:val="16"/>
                <w:szCs w:val="16"/>
              </w:rPr>
            </w:pPr>
            <w:r>
              <w:rPr>
                <w:sz w:val="16"/>
                <w:szCs w:val="16"/>
              </w:rPr>
              <w:t>50</w:t>
            </w:r>
          </w:p>
        </w:tc>
      </w:tr>
      <w:tr w:rsidR="008D2DB5">
        <w:tc>
          <w:tcPr>
            <w:tcW w:w="615" w:type="dxa"/>
            <w:tcBorders>
              <w:top w:val="single" w:sz="4" w:space="0" w:color="000000"/>
              <w:left w:val="single" w:sz="4" w:space="0" w:color="000000"/>
              <w:bottom w:val="single" w:sz="4" w:space="0" w:color="000000"/>
              <w:right w:val="single" w:sz="4" w:space="0" w:color="000000"/>
            </w:tcBorders>
            <w:shd w:val="clear" w:color="auto" w:fill="C9DAF8"/>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23</w:t>
            </w:r>
          </w:p>
        </w:tc>
        <w:tc>
          <w:tcPr>
            <w:tcW w:w="3833" w:type="dxa"/>
            <w:shd w:val="clear" w:color="auto" w:fill="auto"/>
          </w:tcPr>
          <w:p w:rsidR="008D2DB5" w:rsidRDefault="002421AD">
            <w:pPr>
              <w:spacing w:before="0"/>
              <w:rPr>
                <w:sz w:val="16"/>
                <w:szCs w:val="16"/>
              </w:rPr>
            </w:pPr>
            <w:r>
              <w:rPr>
                <w:sz w:val="16"/>
                <w:szCs w:val="16"/>
              </w:rPr>
              <w:t>Modernizare și dezvoltare Port Luminița</w:t>
            </w:r>
          </w:p>
        </w:tc>
        <w:tc>
          <w:tcPr>
            <w:tcW w:w="1652" w:type="dxa"/>
          </w:tcPr>
          <w:p w:rsidR="008D2DB5" w:rsidRDefault="002421AD">
            <w:pPr>
              <w:spacing w:before="0"/>
              <w:rPr>
                <w:sz w:val="16"/>
                <w:szCs w:val="16"/>
              </w:rPr>
            </w:pPr>
            <w:r>
              <w:rPr>
                <w:sz w:val="16"/>
                <w:szCs w:val="16"/>
              </w:rPr>
              <w:t>Luminița</w:t>
            </w:r>
          </w:p>
        </w:tc>
        <w:tc>
          <w:tcPr>
            <w:tcW w:w="1032" w:type="dxa"/>
          </w:tcPr>
          <w:p w:rsidR="008D2DB5" w:rsidRDefault="002421AD">
            <w:pPr>
              <w:spacing w:before="0"/>
              <w:rPr>
                <w:sz w:val="16"/>
                <w:szCs w:val="16"/>
              </w:rPr>
            </w:pPr>
            <w:r>
              <w:rPr>
                <w:sz w:val="16"/>
                <w:szCs w:val="16"/>
              </w:rPr>
              <w:t>Alte</w:t>
            </w:r>
          </w:p>
        </w:tc>
        <w:tc>
          <w:tcPr>
            <w:tcW w:w="139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42</w:t>
            </w:r>
          </w:p>
        </w:tc>
        <w:tc>
          <w:tcPr>
            <w:tcW w:w="1365" w:type="dxa"/>
          </w:tcPr>
          <w:p w:rsidR="008D2DB5" w:rsidRDefault="002421AD">
            <w:pPr>
              <w:spacing w:before="0"/>
              <w:jc w:val="right"/>
              <w:rPr>
                <w:sz w:val="16"/>
                <w:szCs w:val="16"/>
              </w:rPr>
            </w:pPr>
            <w:r>
              <w:rPr>
                <w:sz w:val="16"/>
                <w:szCs w:val="16"/>
              </w:rPr>
              <w:t>50</w:t>
            </w:r>
          </w:p>
        </w:tc>
      </w:tr>
      <w:tr w:rsidR="008D2DB5">
        <w:tc>
          <w:tcPr>
            <w:tcW w:w="615" w:type="dxa"/>
            <w:tcBorders>
              <w:top w:val="single" w:sz="4" w:space="0" w:color="000000"/>
              <w:left w:val="single" w:sz="4" w:space="0" w:color="000000"/>
              <w:bottom w:val="single" w:sz="4" w:space="0" w:color="000000"/>
              <w:right w:val="single" w:sz="4" w:space="0" w:color="000000"/>
            </w:tcBorders>
            <w:shd w:val="clear" w:color="auto" w:fill="C9DAF8"/>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24</w:t>
            </w:r>
          </w:p>
        </w:tc>
        <w:tc>
          <w:tcPr>
            <w:tcW w:w="3833" w:type="dxa"/>
            <w:shd w:val="clear" w:color="auto" w:fill="auto"/>
          </w:tcPr>
          <w:p w:rsidR="008D2DB5" w:rsidRDefault="002421AD">
            <w:pPr>
              <w:spacing w:before="0"/>
              <w:rPr>
                <w:sz w:val="16"/>
                <w:szCs w:val="16"/>
              </w:rPr>
            </w:pPr>
            <w:r>
              <w:rPr>
                <w:sz w:val="16"/>
                <w:szCs w:val="16"/>
              </w:rPr>
              <w:t>Modernizare și dezvoltare Port Zimnicea</w:t>
            </w:r>
          </w:p>
        </w:tc>
        <w:tc>
          <w:tcPr>
            <w:tcW w:w="1652" w:type="dxa"/>
          </w:tcPr>
          <w:p w:rsidR="008D2DB5" w:rsidRDefault="002421AD">
            <w:pPr>
              <w:spacing w:before="0"/>
              <w:rPr>
                <w:sz w:val="16"/>
                <w:szCs w:val="16"/>
              </w:rPr>
            </w:pPr>
            <w:r>
              <w:rPr>
                <w:sz w:val="16"/>
                <w:szCs w:val="16"/>
              </w:rPr>
              <w:t>Zimnicea</w:t>
            </w:r>
          </w:p>
        </w:tc>
        <w:tc>
          <w:tcPr>
            <w:tcW w:w="1032" w:type="dxa"/>
          </w:tcPr>
          <w:p w:rsidR="008D2DB5" w:rsidRDefault="002421AD">
            <w:pPr>
              <w:spacing w:before="0"/>
              <w:rPr>
                <w:sz w:val="16"/>
                <w:szCs w:val="16"/>
              </w:rPr>
            </w:pPr>
            <w:r>
              <w:rPr>
                <w:sz w:val="16"/>
                <w:szCs w:val="16"/>
              </w:rPr>
              <w:t>Alte</w:t>
            </w:r>
          </w:p>
        </w:tc>
        <w:tc>
          <w:tcPr>
            <w:tcW w:w="139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42</w:t>
            </w:r>
          </w:p>
        </w:tc>
        <w:tc>
          <w:tcPr>
            <w:tcW w:w="1365" w:type="dxa"/>
          </w:tcPr>
          <w:p w:rsidR="008D2DB5" w:rsidRDefault="002421AD">
            <w:pPr>
              <w:spacing w:before="0"/>
              <w:jc w:val="right"/>
              <w:rPr>
                <w:sz w:val="16"/>
                <w:szCs w:val="16"/>
              </w:rPr>
            </w:pPr>
            <w:r>
              <w:rPr>
                <w:sz w:val="16"/>
                <w:szCs w:val="16"/>
              </w:rPr>
              <w:t>50</w:t>
            </w:r>
          </w:p>
        </w:tc>
      </w:tr>
      <w:tr w:rsidR="008D2DB5">
        <w:tc>
          <w:tcPr>
            <w:tcW w:w="615" w:type="dxa"/>
            <w:tcBorders>
              <w:top w:val="single" w:sz="4" w:space="0" w:color="000000"/>
              <w:left w:val="single" w:sz="4" w:space="0" w:color="000000"/>
              <w:bottom w:val="single" w:sz="4" w:space="0" w:color="000000"/>
              <w:right w:val="single" w:sz="4" w:space="0" w:color="000000"/>
            </w:tcBorders>
            <w:shd w:val="clear" w:color="auto" w:fill="C9DAF8"/>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25</w:t>
            </w:r>
          </w:p>
        </w:tc>
        <w:tc>
          <w:tcPr>
            <w:tcW w:w="3833" w:type="dxa"/>
            <w:shd w:val="clear" w:color="auto" w:fill="auto"/>
          </w:tcPr>
          <w:p w:rsidR="008D2DB5" w:rsidRDefault="002421AD">
            <w:pPr>
              <w:spacing w:before="0"/>
              <w:rPr>
                <w:sz w:val="16"/>
                <w:szCs w:val="16"/>
              </w:rPr>
            </w:pPr>
            <w:r>
              <w:rPr>
                <w:sz w:val="16"/>
                <w:szCs w:val="16"/>
              </w:rPr>
              <w:t>Modernizare și dezvoltare Port Turnu Măgurele</w:t>
            </w:r>
          </w:p>
        </w:tc>
        <w:tc>
          <w:tcPr>
            <w:tcW w:w="1652" w:type="dxa"/>
          </w:tcPr>
          <w:p w:rsidR="008D2DB5" w:rsidRDefault="002421AD">
            <w:pPr>
              <w:spacing w:before="0"/>
              <w:rPr>
                <w:sz w:val="16"/>
                <w:szCs w:val="16"/>
              </w:rPr>
            </w:pPr>
            <w:r>
              <w:rPr>
                <w:sz w:val="16"/>
                <w:szCs w:val="16"/>
              </w:rPr>
              <w:t>Turnu Măgurele</w:t>
            </w:r>
          </w:p>
        </w:tc>
        <w:tc>
          <w:tcPr>
            <w:tcW w:w="1032" w:type="dxa"/>
          </w:tcPr>
          <w:p w:rsidR="008D2DB5" w:rsidRDefault="002421AD">
            <w:pPr>
              <w:spacing w:before="0"/>
              <w:rPr>
                <w:sz w:val="16"/>
                <w:szCs w:val="16"/>
              </w:rPr>
            </w:pPr>
            <w:r>
              <w:rPr>
                <w:sz w:val="16"/>
                <w:szCs w:val="16"/>
              </w:rPr>
              <w:t>Alte</w:t>
            </w:r>
          </w:p>
        </w:tc>
        <w:tc>
          <w:tcPr>
            <w:tcW w:w="139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42</w:t>
            </w:r>
          </w:p>
        </w:tc>
        <w:tc>
          <w:tcPr>
            <w:tcW w:w="1365" w:type="dxa"/>
          </w:tcPr>
          <w:p w:rsidR="008D2DB5" w:rsidRDefault="002421AD">
            <w:pPr>
              <w:spacing w:before="0"/>
              <w:jc w:val="right"/>
              <w:rPr>
                <w:sz w:val="16"/>
                <w:szCs w:val="16"/>
              </w:rPr>
            </w:pPr>
            <w:r>
              <w:rPr>
                <w:sz w:val="16"/>
                <w:szCs w:val="16"/>
              </w:rPr>
              <w:t>50</w:t>
            </w:r>
          </w:p>
        </w:tc>
      </w:tr>
      <w:tr w:rsidR="008D2DB5">
        <w:tc>
          <w:tcPr>
            <w:tcW w:w="615" w:type="dxa"/>
            <w:tcBorders>
              <w:top w:val="single" w:sz="4" w:space="0" w:color="000000"/>
              <w:left w:val="single" w:sz="4" w:space="0" w:color="000000"/>
              <w:bottom w:val="single" w:sz="4" w:space="0" w:color="000000"/>
              <w:right w:val="single" w:sz="4" w:space="0" w:color="000000"/>
            </w:tcBorders>
            <w:shd w:val="clear" w:color="auto" w:fill="C9DAF8"/>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26</w:t>
            </w:r>
          </w:p>
        </w:tc>
        <w:tc>
          <w:tcPr>
            <w:tcW w:w="3833" w:type="dxa"/>
            <w:shd w:val="clear" w:color="auto" w:fill="auto"/>
          </w:tcPr>
          <w:p w:rsidR="008D2DB5" w:rsidRDefault="002421AD">
            <w:pPr>
              <w:spacing w:before="0"/>
              <w:rPr>
                <w:sz w:val="16"/>
                <w:szCs w:val="16"/>
              </w:rPr>
            </w:pPr>
            <w:r>
              <w:rPr>
                <w:sz w:val="16"/>
                <w:szCs w:val="16"/>
              </w:rPr>
              <w:t>Modernizare și dezvoltare Port Bechet</w:t>
            </w:r>
          </w:p>
        </w:tc>
        <w:tc>
          <w:tcPr>
            <w:tcW w:w="1652" w:type="dxa"/>
          </w:tcPr>
          <w:p w:rsidR="008D2DB5" w:rsidRDefault="002421AD">
            <w:pPr>
              <w:spacing w:before="0"/>
              <w:rPr>
                <w:sz w:val="16"/>
                <w:szCs w:val="16"/>
              </w:rPr>
            </w:pPr>
            <w:r>
              <w:rPr>
                <w:sz w:val="16"/>
                <w:szCs w:val="16"/>
              </w:rPr>
              <w:t>Bechet</w:t>
            </w:r>
          </w:p>
        </w:tc>
        <w:tc>
          <w:tcPr>
            <w:tcW w:w="1032" w:type="dxa"/>
          </w:tcPr>
          <w:p w:rsidR="008D2DB5" w:rsidRDefault="002421AD">
            <w:pPr>
              <w:spacing w:before="0"/>
              <w:rPr>
                <w:sz w:val="16"/>
                <w:szCs w:val="16"/>
              </w:rPr>
            </w:pPr>
            <w:r>
              <w:rPr>
                <w:sz w:val="16"/>
                <w:szCs w:val="16"/>
              </w:rPr>
              <w:t>Alte</w:t>
            </w:r>
          </w:p>
        </w:tc>
        <w:tc>
          <w:tcPr>
            <w:tcW w:w="139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42</w:t>
            </w:r>
          </w:p>
        </w:tc>
        <w:tc>
          <w:tcPr>
            <w:tcW w:w="1365" w:type="dxa"/>
          </w:tcPr>
          <w:p w:rsidR="008D2DB5" w:rsidRDefault="002421AD">
            <w:pPr>
              <w:spacing w:before="0"/>
              <w:jc w:val="right"/>
              <w:rPr>
                <w:sz w:val="16"/>
                <w:szCs w:val="16"/>
              </w:rPr>
            </w:pPr>
            <w:r>
              <w:rPr>
                <w:sz w:val="16"/>
                <w:szCs w:val="16"/>
              </w:rPr>
              <w:t>50</w:t>
            </w:r>
          </w:p>
        </w:tc>
      </w:tr>
      <w:tr w:rsidR="008D2DB5">
        <w:tc>
          <w:tcPr>
            <w:tcW w:w="615" w:type="dxa"/>
            <w:tcBorders>
              <w:top w:val="single" w:sz="4" w:space="0" w:color="000000"/>
              <w:left w:val="single" w:sz="4" w:space="0" w:color="000000"/>
              <w:bottom w:val="single" w:sz="4" w:space="0" w:color="000000"/>
              <w:right w:val="single" w:sz="4" w:space="0" w:color="000000"/>
            </w:tcBorders>
            <w:shd w:val="clear" w:color="auto" w:fill="C9DAF8"/>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27</w:t>
            </w:r>
          </w:p>
        </w:tc>
        <w:tc>
          <w:tcPr>
            <w:tcW w:w="3833" w:type="dxa"/>
            <w:shd w:val="clear" w:color="auto" w:fill="auto"/>
          </w:tcPr>
          <w:p w:rsidR="008D2DB5" w:rsidRDefault="002421AD">
            <w:pPr>
              <w:spacing w:before="0"/>
              <w:rPr>
                <w:sz w:val="16"/>
                <w:szCs w:val="16"/>
              </w:rPr>
            </w:pPr>
            <w:r>
              <w:rPr>
                <w:sz w:val="16"/>
                <w:szCs w:val="16"/>
              </w:rPr>
              <w:t>Proiecte de siguranță, securitate și implementare facilități pentru combustibili alternativi în porturile fluviale</w:t>
            </w:r>
          </w:p>
        </w:tc>
        <w:tc>
          <w:tcPr>
            <w:tcW w:w="1652" w:type="dxa"/>
          </w:tcPr>
          <w:p w:rsidR="008D2DB5" w:rsidRDefault="002421AD">
            <w:pPr>
              <w:spacing w:before="0"/>
              <w:rPr>
                <w:sz w:val="16"/>
                <w:szCs w:val="16"/>
              </w:rPr>
            </w:pPr>
            <w:r>
              <w:rPr>
                <w:sz w:val="16"/>
                <w:szCs w:val="16"/>
              </w:rPr>
              <w:t>Toate</w:t>
            </w:r>
          </w:p>
        </w:tc>
        <w:tc>
          <w:tcPr>
            <w:tcW w:w="1032" w:type="dxa"/>
          </w:tcPr>
          <w:p w:rsidR="008D2DB5" w:rsidRDefault="002421AD">
            <w:pPr>
              <w:spacing w:before="0"/>
              <w:rPr>
                <w:sz w:val="16"/>
                <w:szCs w:val="16"/>
              </w:rPr>
            </w:pPr>
            <w:r>
              <w:rPr>
                <w:sz w:val="16"/>
                <w:szCs w:val="16"/>
              </w:rPr>
              <w:t>Toate</w:t>
            </w:r>
          </w:p>
        </w:tc>
        <w:tc>
          <w:tcPr>
            <w:tcW w:w="139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line="276" w:lineRule="auto"/>
              <w:jc w:val="right"/>
              <w:rPr>
                <w:sz w:val="16"/>
                <w:szCs w:val="16"/>
              </w:rPr>
            </w:pPr>
            <w:r>
              <w:rPr>
                <w:sz w:val="16"/>
                <w:szCs w:val="16"/>
              </w:rPr>
              <w:t>84</w:t>
            </w:r>
          </w:p>
        </w:tc>
        <w:tc>
          <w:tcPr>
            <w:tcW w:w="1365" w:type="dxa"/>
          </w:tcPr>
          <w:p w:rsidR="008D2DB5" w:rsidRDefault="002421AD">
            <w:pPr>
              <w:spacing w:before="0"/>
              <w:jc w:val="right"/>
              <w:rPr>
                <w:sz w:val="16"/>
                <w:szCs w:val="16"/>
              </w:rPr>
            </w:pPr>
            <w:r>
              <w:rPr>
                <w:sz w:val="16"/>
                <w:szCs w:val="16"/>
              </w:rPr>
              <w:t>100</w:t>
            </w:r>
          </w:p>
        </w:tc>
      </w:tr>
      <w:tr w:rsidR="008D2DB5">
        <w:trPr>
          <w:trHeight w:val="225"/>
        </w:trPr>
        <w:tc>
          <w:tcPr>
            <w:tcW w:w="615" w:type="dxa"/>
            <w:shd w:val="clear" w:color="auto" w:fill="F3F3F3"/>
          </w:tcPr>
          <w:p w:rsidR="008D2DB5" w:rsidRDefault="008D2DB5">
            <w:pPr>
              <w:spacing w:before="0"/>
              <w:rPr>
                <w:b/>
                <w:sz w:val="16"/>
                <w:szCs w:val="16"/>
              </w:rPr>
            </w:pPr>
          </w:p>
        </w:tc>
        <w:tc>
          <w:tcPr>
            <w:tcW w:w="3833" w:type="dxa"/>
            <w:shd w:val="clear" w:color="auto" w:fill="F3F3F3"/>
          </w:tcPr>
          <w:p w:rsidR="008D2DB5" w:rsidRDefault="002421AD">
            <w:pPr>
              <w:spacing w:before="0"/>
              <w:rPr>
                <w:b/>
                <w:sz w:val="16"/>
                <w:szCs w:val="16"/>
              </w:rPr>
            </w:pPr>
            <w:r>
              <w:rPr>
                <w:b/>
                <w:sz w:val="16"/>
                <w:szCs w:val="16"/>
              </w:rPr>
              <w:t>Total</w:t>
            </w:r>
          </w:p>
        </w:tc>
        <w:tc>
          <w:tcPr>
            <w:tcW w:w="1652" w:type="dxa"/>
            <w:shd w:val="clear" w:color="auto" w:fill="F3F3F3"/>
          </w:tcPr>
          <w:p w:rsidR="008D2DB5" w:rsidRDefault="008D2DB5">
            <w:pPr>
              <w:spacing w:before="0"/>
              <w:rPr>
                <w:b/>
                <w:sz w:val="16"/>
                <w:szCs w:val="16"/>
              </w:rPr>
            </w:pPr>
          </w:p>
        </w:tc>
        <w:tc>
          <w:tcPr>
            <w:tcW w:w="1032" w:type="dxa"/>
            <w:shd w:val="clear" w:color="auto" w:fill="F3F3F3"/>
          </w:tcPr>
          <w:p w:rsidR="008D2DB5" w:rsidRDefault="008D2DB5">
            <w:pPr>
              <w:spacing w:before="0"/>
              <w:rPr>
                <w:b/>
                <w:sz w:val="16"/>
                <w:szCs w:val="16"/>
              </w:rPr>
            </w:pPr>
          </w:p>
        </w:tc>
        <w:tc>
          <w:tcPr>
            <w:tcW w:w="1395" w:type="dxa"/>
            <w:tcBorders>
              <w:top w:val="single" w:sz="4" w:space="0" w:color="000000"/>
              <w:left w:val="single" w:sz="4" w:space="0" w:color="000000"/>
              <w:bottom w:val="single" w:sz="4" w:space="0" w:color="000000"/>
              <w:right w:val="single" w:sz="4" w:space="0" w:color="000000"/>
            </w:tcBorders>
            <w:shd w:val="clear" w:color="auto" w:fill="F3F3F3"/>
            <w:tcMar>
              <w:top w:w="2" w:type="dxa"/>
              <w:left w:w="2" w:type="dxa"/>
              <w:bottom w:w="2" w:type="dxa"/>
              <w:right w:w="2" w:type="dxa"/>
            </w:tcMar>
          </w:tcPr>
          <w:p w:rsidR="008D2DB5" w:rsidRDefault="002421AD">
            <w:pPr>
              <w:widowControl w:val="0"/>
              <w:spacing w:before="0" w:line="276" w:lineRule="auto"/>
              <w:jc w:val="right"/>
              <w:rPr>
                <w:b/>
                <w:sz w:val="16"/>
                <w:szCs w:val="16"/>
              </w:rPr>
            </w:pPr>
            <w:r>
              <w:rPr>
                <w:b/>
                <w:sz w:val="16"/>
                <w:szCs w:val="16"/>
              </w:rPr>
              <w:t>1723</w:t>
            </w:r>
          </w:p>
        </w:tc>
        <w:tc>
          <w:tcPr>
            <w:tcW w:w="1365" w:type="dxa"/>
            <w:shd w:val="clear" w:color="auto" w:fill="F3F3F3"/>
          </w:tcPr>
          <w:p w:rsidR="008D2DB5" w:rsidRDefault="002421AD">
            <w:pPr>
              <w:spacing w:before="0"/>
              <w:jc w:val="right"/>
              <w:rPr>
                <w:b/>
                <w:sz w:val="16"/>
                <w:szCs w:val="16"/>
              </w:rPr>
            </w:pPr>
            <w:r>
              <w:rPr>
                <w:b/>
                <w:sz w:val="16"/>
                <w:szCs w:val="16"/>
              </w:rPr>
              <w:t>2050</w:t>
            </w:r>
          </w:p>
        </w:tc>
      </w:tr>
      <w:tr w:rsidR="008D2DB5">
        <w:trPr>
          <w:trHeight w:val="195"/>
        </w:trPr>
        <w:tc>
          <w:tcPr>
            <w:tcW w:w="9892" w:type="dxa"/>
            <w:gridSpan w:val="6"/>
          </w:tcPr>
          <w:p w:rsidR="008D2DB5" w:rsidRDefault="002421AD">
            <w:pPr>
              <w:spacing w:before="0"/>
              <w:rPr>
                <w:b/>
                <w:sz w:val="16"/>
                <w:szCs w:val="16"/>
              </w:rPr>
            </w:pPr>
            <w:r>
              <w:rPr>
                <w:b/>
                <w:sz w:val="16"/>
                <w:szCs w:val="16"/>
              </w:rPr>
              <w:t>Legendă</w:t>
            </w:r>
          </w:p>
        </w:tc>
      </w:tr>
      <w:tr w:rsidR="008D2DB5">
        <w:trPr>
          <w:trHeight w:val="350"/>
        </w:trPr>
        <w:tc>
          <w:tcPr>
            <w:tcW w:w="615" w:type="dxa"/>
            <w:shd w:val="clear" w:color="auto" w:fill="A4C2F4"/>
            <w:tcMar>
              <w:top w:w="100" w:type="dxa"/>
              <w:left w:w="100" w:type="dxa"/>
              <w:bottom w:w="100" w:type="dxa"/>
              <w:right w:w="100" w:type="dxa"/>
            </w:tcMar>
          </w:tcPr>
          <w:p w:rsidR="008D2DB5" w:rsidRDefault="008D2DB5">
            <w:pPr>
              <w:widowControl w:val="0"/>
              <w:spacing w:before="0"/>
              <w:jc w:val="right"/>
              <w:rPr>
                <w:sz w:val="16"/>
                <w:szCs w:val="16"/>
              </w:rPr>
            </w:pPr>
          </w:p>
        </w:tc>
        <w:tc>
          <w:tcPr>
            <w:tcW w:w="9277" w:type="dxa"/>
            <w:gridSpan w:val="5"/>
            <w:shd w:val="clear" w:color="auto" w:fill="auto"/>
          </w:tcPr>
          <w:p w:rsidR="008D2DB5" w:rsidRDefault="002421AD">
            <w:pPr>
              <w:widowControl w:val="0"/>
              <w:spacing w:before="0"/>
              <w:jc w:val="left"/>
              <w:rPr>
                <w:b/>
                <w:sz w:val="16"/>
                <w:szCs w:val="16"/>
              </w:rPr>
            </w:pPr>
            <w:r>
              <w:rPr>
                <w:sz w:val="16"/>
                <w:szCs w:val="16"/>
              </w:rPr>
              <w:t>Proiecte cu grad scăzut de certitudine strategice, urmând a fi confirmate de Strategia pentru Dezvoltarea Transporturilor  Navale.</w:t>
            </w:r>
          </w:p>
        </w:tc>
      </w:tr>
    </w:tbl>
    <w:p w:rsidR="008D2DB5" w:rsidRDefault="008D2DB5">
      <w:pPr>
        <w:spacing w:before="0" w:after="0" w:line="240" w:lineRule="auto"/>
        <w:jc w:val="center"/>
      </w:pPr>
    </w:p>
    <w:p w:rsidR="008D2DB5" w:rsidRDefault="002421AD">
      <w:pPr>
        <w:spacing w:before="0" w:after="0" w:line="240" w:lineRule="auto"/>
        <w:jc w:val="center"/>
      </w:pPr>
      <w:r>
        <w:rPr>
          <w:noProof/>
        </w:rPr>
        <w:drawing>
          <wp:inline distT="114300" distB="114300" distL="114300" distR="114300">
            <wp:extent cx="5760000" cy="4377600"/>
            <wp:effectExtent l="12700" t="12700" r="12700" b="12700"/>
            <wp:docPr id="2740"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105"/>
                    <a:srcRect t="343" b="343"/>
                    <a:stretch>
                      <a:fillRect/>
                    </a:stretch>
                  </pic:blipFill>
                  <pic:spPr>
                    <a:xfrm>
                      <a:off x="0" y="0"/>
                      <a:ext cx="5760000" cy="4377600"/>
                    </a:xfrm>
                    <a:prstGeom prst="rect">
                      <a:avLst/>
                    </a:prstGeom>
                    <a:ln w="12700">
                      <a:solidFill>
                        <a:srgbClr val="000000"/>
                      </a:solidFill>
                      <a:prstDash val="solid"/>
                    </a:ln>
                  </pic:spPr>
                </pic:pic>
              </a:graphicData>
            </a:graphic>
          </wp:inline>
        </w:drawing>
      </w:r>
    </w:p>
    <w:p w:rsidR="008D2DB5" w:rsidRDefault="002421AD">
      <w:pPr>
        <w:spacing w:before="0" w:after="0" w:line="240" w:lineRule="auto"/>
        <w:jc w:val="center"/>
        <w:rPr>
          <w:b/>
          <w:i/>
          <w:sz w:val="22"/>
          <w:szCs w:val="22"/>
        </w:rPr>
      </w:pPr>
      <w:r>
        <w:rPr>
          <w:b/>
          <w:i/>
          <w:sz w:val="22"/>
          <w:szCs w:val="22"/>
        </w:rPr>
        <w:t>Figura 2.4.6. Harta intervențiilor propuse pentru căile navigabile interioare și porturile de rețeaua primară</w:t>
      </w:r>
    </w:p>
    <w:p w:rsidR="008D2DB5" w:rsidRDefault="008D2DB5">
      <w:pPr>
        <w:spacing w:before="0" w:after="0" w:line="240" w:lineRule="auto"/>
        <w:jc w:val="center"/>
        <w:rPr>
          <w:b/>
          <w:i/>
          <w:sz w:val="22"/>
          <w:szCs w:val="22"/>
        </w:rPr>
      </w:pPr>
    </w:p>
    <w:p w:rsidR="008D2DB5" w:rsidRDefault="002421AD">
      <w:pPr>
        <w:pStyle w:val="Heading3"/>
        <w:spacing w:line="240" w:lineRule="auto"/>
      </w:pPr>
      <w:bookmarkStart w:id="89" w:name="_heading=h.f1iewi8lcgzj" w:colFirst="0" w:colLast="0"/>
      <w:bookmarkEnd w:id="89"/>
      <w:r>
        <w:rPr>
          <w:color w:val="1155CC"/>
        </w:rPr>
        <w:t>Consideraț</w:t>
      </w:r>
      <w:r>
        <w:rPr>
          <w:color w:val="1155CC"/>
        </w:rPr>
        <w:t>ii de guvernanță sectorială</w:t>
      </w:r>
    </w:p>
    <w:p w:rsidR="008D2DB5" w:rsidRDefault="002421AD">
      <w:pPr>
        <w:spacing w:line="240" w:lineRule="auto"/>
      </w:pPr>
      <w:r>
        <w:t>Măsurile investiționale în asigurarea condițiilor de navigație pe Dunăre și canalele sale, respectiv pentru dezvoltarea porturilor maritime și interioare aflate pe rețeaua primară și secundară trebuie completate cu măsurile de a</w:t>
      </w:r>
      <w:r>
        <w:t>sigurare a unei guvernanțe corespunzătoare și modificări ale legislației pentru a facilita alocarea fondurilor publice în contextul legislației europene privind ajutorul de stat. De aceea, odată cu acordarea finanțării pentru porturile interioare situate p</w:t>
      </w:r>
      <w:r>
        <w:t>e rețeaua primară, se solicită ca la nivelul anului 2030 să nu existe un volum de mărfuri operat mai mic de 1 milion tone marfă/an, iar pentru porturile de pe rețeaua secundară un volum de mărfuri mai mic de 500 mii tone pe an. Portul Constanț</w:t>
      </w:r>
      <w:r>
        <w:t xml:space="preserve">a  va trebui </w:t>
      </w:r>
      <w:r>
        <w:t>să își crească de 4 ori volumul mărfurilor procesate (comparativ cu anul 2019) ajungând la 200 milioane tone marfă operate în anul 2030.</w:t>
      </w:r>
    </w:p>
    <w:p w:rsidR="008D2DB5" w:rsidRDefault="002421AD">
      <w:pPr>
        <w:spacing w:line="240" w:lineRule="auto"/>
      </w:pPr>
      <w:bookmarkStart w:id="90" w:name="_heading=h.1baon6m" w:colFirst="0" w:colLast="0"/>
      <w:bookmarkEnd w:id="90"/>
      <w:r>
        <w:t>Pentru asigurarea condițiilor de navigație pe Dunăre, se va aloca anual un buget pentru dragaj de exploatare și alte mă</w:t>
      </w:r>
      <w:r>
        <w:t xml:space="preserve">suri pentru navigația în bune condiții de minim 1.800.000 </w:t>
      </w:r>
      <w:r>
        <w:t xml:space="preserve"> </w:t>
      </w:r>
      <w:r>
        <w:t>conform MPGT (beneficiar AFDJ). De asemenea, România, prin instituțiile diplomatice, v</w:t>
      </w:r>
      <w:r>
        <w:t>a</w:t>
      </w:r>
      <w:r>
        <w:t xml:space="preserve"> urmări ca Bulgaria să asigur</w:t>
      </w:r>
      <w:r>
        <w:t>e</w:t>
      </w:r>
      <w:r>
        <w:t xml:space="preserve"> anual un buget anual de minim 1.7</w:t>
      </w:r>
      <w:r>
        <w:t xml:space="preserve"> mil.EUR </w:t>
      </w:r>
      <w:r>
        <w:t>pentru IAPPD Ruse pentru dragarea sec</w:t>
      </w:r>
      <w:r>
        <w:t xml:space="preserve">torului de Dunăre aflat în responsabilitatea statului </w:t>
      </w:r>
      <w:r>
        <w:t>b</w:t>
      </w:r>
      <w:r>
        <w:t>ulgar.</w:t>
      </w:r>
    </w:p>
    <w:p w:rsidR="008D2DB5" w:rsidRDefault="002421AD">
      <w:pPr>
        <w:spacing w:line="240" w:lineRule="auto"/>
      </w:pPr>
      <w:bookmarkStart w:id="91" w:name="_heading=h.3vac5uf" w:colFirst="0" w:colLast="0"/>
      <w:bookmarkEnd w:id="91"/>
      <w:r>
        <w:t>În concordanță cu concluziile Strategiei de dezvoltare a Transporturilor Navale, p</w:t>
      </w:r>
      <w:r>
        <w:t>orturile care nu se regăsesc în lista de investiții prezentată mai sus vor fi transferate către autoritățile loc</w:t>
      </w:r>
      <w:r>
        <w:t>ale pentru a fi reconvertite în porturi pentru alte activități (turistice/de agrement) sau desființate. Pentru stabilitate strategică, activitățile de operare de mărfuri de amploare mare se vor realiza prin porturi administrate central la nivelul celor dou</w:t>
      </w:r>
      <w:r>
        <w:t>ă companii coordonate de MTI (CN APDF Giurgiu și CN APDM Galați). Transportul de pasageri se va derula prin terminale operate de sau în parteneriat cu autoritățile locale.</w:t>
      </w:r>
    </w:p>
    <w:p w:rsidR="008D2DB5" w:rsidRDefault="002421AD">
      <w:pPr>
        <w:spacing w:line="240" w:lineRule="auto"/>
      </w:pPr>
      <w:bookmarkStart w:id="92" w:name="_heading=h.2afmg28" w:colFirst="0" w:colLast="0"/>
      <w:bookmarkEnd w:id="92"/>
      <w:r>
        <w:t>Autoritățile portuare sunt încurajate să dezvolte scheme de ajutor de stat pentru su</w:t>
      </w:r>
      <w:r>
        <w:t>sținerea serviciilor de tip RO-RO în special pe relațiile la Marea Neagră.</w:t>
      </w:r>
    </w:p>
    <w:p w:rsidR="008D2DB5" w:rsidRDefault="008D2DB5">
      <w:pPr>
        <w:spacing w:line="240" w:lineRule="auto"/>
      </w:pPr>
      <w:bookmarkStart w:id="93" w:name="_heading=h.p5wbkyehol8k" w:colFirst="0" w:colLast="0"/>
      <w:bookmarkEnd w:id="93"/>
    </w:p>
    <w:p w:rsidR="008D2DB5" w:rsidRDefault="002421AD">
      <w:pPr>
        <w:pStyle w:val="Heading3"/>
        <w:spacing w:line="240" w:lineRule="auto"/>
        <w:rPr>
          <w:color w:val="1155CC"/>
        </w:rPr>
      </w:pPr>
      <w:bookmarkStart w:id="94" w:name="_heading=h.a7fbik1ut8oy" w:colFirst="0" w:colLast="0"/>
      <w:bookmarkEnd w:id="94"/>
      <w:r>
        <w:rPr>
          <w:color w:val="1155CC"/>
        </w:rPr>
        <w:t>Măsuri privind promovarea combustibililor alternativi și aplicarea principiului DNSH</w:t>
      </w:r>
    </w:p>
    <w:p w:rsidR="008D2DB5" w:rsidRDefault="002421AD">
      <w:pPr>
        <w:spacing w:line="240" w:lineRule="auto"/>
      </w:pPr>
      <w:r>
        <w:t xml:space="preserve">În scopul punerii în practică a obiectivelor politicii europene privind neutralitatea climatică cuprinse în </w:t>
      </w:r>
      <w:r>
        <w:rPr>
          <w:i/>
        </w:rPr>
        <w:t>Pactul Ecologic European,</w:t>
      </w:r>
      <w:r>
        <w:t xml:space="preserve"> respectiv în cadrul </w:t>
      </w:r>
      <w:r>
        <w:rPr>
          <w:i/>
        </w:rPr>
        <w:t>Strategiei UE pentru Mobilitate Sustenabilă  și Inteligentă</w:t>
      </w:r>
      <w:r>
        <w:t xml:space="preserve">, precum și a acțiunilor propuse în cadrul </w:t>
      </w:r>
      <w:r>
        <w:t xml:space="preserve">pachetului </w:t>
      </w:r>
      <w:r>
        <w:rPr>
          <w:i/>
        </w:rPr>
        <w:t>Fit for 55</w:t>
      </w:r>
      <w:r>
        <w:t xml:space="preserve"> este necesar stabilirea unor măsuri la nivel național. Strategia pentru Dezvoltarea Transporturilor Navale va urmări dezvoltarea acestor măsuri. </w:t>
      </w:r>
    </w:p>
    <w:p w:rsidR="008D2DB5" w:rsidRDefault="002421AD">
      <w:pPr>
        <w:spacing w:line="240" w:lineRule="auto"/>
      </w:pPr>
      <w:r>
        <w:t xml:space="preserve">Cu toate acestea, până la finalizarea Strategiei menționate mai sus este necesar să fie </w:t>
      </w:r>
      <w:r>
        <w:t>setate anumite ținte pentru promovarea utilizării combustibililor alternativi, în particular în ceea ce privește dezvoltarea infrastructurii combustibililor alternativi.</w:t>
      </w:r>
    </w:p>
    <w:p w:rsidR="008D2DB5" w:rsidRDefault="002421AD">
      <w:pPr>
        <w:spacing w:line="240" w:lineRule="auto"/>
      </w:pPr>
      <w:r>
        <w:t xml:space="preserve">Astfel, fiecare port de pe rețeaua primară și secundară va implementa pînă la data de </w:t>
      </w:r>
      <w:r>
        <w:t>1 ianuarie 2030 facilități pentru asigurarea alimentării cu energie electrică a navelor la cheu.</w:t>
      </w:r>
    </w:p>
    <w:p w:rsidR="008D2DB5" w:rsidRDefault="002421AD">
      <w:pPr>
        <w:spacing w:line="240" w:lineRule="auto"/>
      </w:pPr>
      <w:r>
        <w:t xml:space="preserve">Portul Constanța se va asigura că până la data de 1 Ianuarie 2030 are implementate facilitățile de asigurare a energiei electrice la cheu pentru minim 90% din </w:t>
      </w:r>
      <w:r>
        <w:t>traficul de nave de containere RO-RO și de pasageri cu tonaj brut mai mare de 5 mii.</w:t>
      </w:r>
    </w:p>
    <w:p w:rsidR="008D2DB5" w:rsidRDefault="002421AD">
      <w:pPr>
        <w:spacing w:line="240" w:lineRule="auto"/>
      </w:pPr>
      <w:r>
        <w:t>Porturile dunărene din rețeaua primară situate pe rețeaua TEN-T Core vor implementa până la data de 1 Ianuarie 2025 cel puțin o instalație pentru alimentarea cu energie electrică la cheu.</w:t>
      </w:r>
    </w:p>
    <w:p w:rsidR="008D2DB5" w:rsidRDefault="002421AD">
      <w:pPr>
        <w:spacing w:line="240" w:lineRule="auto"/>
      </w:pPr>
      <w:r>
        <w:t>Porturile dunărene din rețeaua primară situate pe rețeaua TEN-T Comp</w:t>
      </w:r>
      <w:r>
        <w:t>rehensive vor implementa până la data de 1 Ianuarie 2030 cel puțin o instalație pentru alimentarea cu energie electrică la cheu.</w:t>
      </w:r>
    </w:p>
    <w:p w:rsidR="008D2DB5" w:rsidRDefault="002421AD">
      <w:pPr>
        <w:spacing w:line="240" w:lineRule="auto"/>
      </w:pPr>
      <w:r>
        <w:t>Portul Constanța va asigura până la data de 1 Ianuarie 2025 implementarea unor puncte de alimentare cu LNG dimensionate conform</w:t>
      </w:r>
      <w:r>
        <w:t xml:space="preserve"> nevoilor și prognozelor operatorilor navelor maritime.</w:t>
      </w:r>
    </w:p>
    <w:p w:rsidR="008D2DB5" w:rsidRDefault="002421AD">
      <w:pPr>
        <w:spacing w:line="240" w:lineRule="auto"/>
      </w:pPr>
      <w:r>
        <w:t>Sumele prevăzute în prezentul capitol pentru modernizarea și dezvoltarea porturilor de pe rețeaua primară și secundară includ și finanțarea facilităților pentru combustibili alternativi. Având în vede</w:t>
      </w:r>
      <w:r>
        <w:t>re importanța modernizării sistemelor de propulsie a navelor maritime și fluviale pentru utilizarea combustibililor alternativi, MTI va urmări promovarea în cadrul aplicațiilor de finanțare din cadrul Mecanismului Interconectarea Europei (CEF) proiectele a</w:t>
      </w:r>
      <w:r>
        <w:t>ferente acestui tip de activitate.</w:t>
      </w:r>
    </w:p>
    <w:p w:rsidR="008D2DB5" w:rsidRDefault="002421AD">
      <w:pPr>
        <w:spacing w:line="240" w:lineRule="auto"/>
      </w:pPr>
      <w:r>
        <w:t xml:space="preserve">În funcție de concluziile </w:t>
      </w:r>
      <w:r>
        <w:rPr>
          <w:i/>
        </w:rPr>
        <w:t>Strategiei de Dezvoltare a Transporturilor Navale</w:t>
      </w:r>
      <w:r>
        <w:rPr>
          <w:b/>
        </w:rPr>
        <w:t xml:space="preserve"> </w:t>
      </w:r>
      <w:r>
        <w:t>autoritățile române vor elabora, scheme de finanțare pentru susținerea efortului de ecologizare a flotei de nave utilizate în special în transpor</w:t>
      </w:r>
      <w:r>
        <w:t>tul pe apele interioare de către operatorii naționali.</w:t>
      </w: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2421AD">
      <w:pPr>
        <w:pStyle w:val="Heading2"/>
        <w:spacing w:before="120" w:after="120" w:line="240" w:lineRule="auto"/>
        <w:rPr>
          <w:color w:val="8EA9DB"/>
        </w:rPr>
      </w:pPr>
      <w:bookmarkStart w:id="95" w:name="_heading=h.46c58vdxcgg3" w:colFirst="0" w:colLast="0"/>
      <w:bookmarkEnd w:id="95"/>
      <w:r>
        <w:rPr>
          <w:smallCaps/>
          <w:color w:val="8EA9DB"/>
        </w:rPr>
        <w:t xml:space="preserve">2.5. </w:t>
      </w:r>
      <w:r>
        <w:rPr>
          <w:color w:val="8EA9DB"/>
        </w:rPr>
        <w:t>MODURI DE TRANSPORT: AERIAN</w:t>
      </w:r>
    </w:p>
    <w:p w:rsidR="008D2DB5" w:rsidRDefault="002421AD">
      <w:pPr>
        <w:pStyle w:val="Heading3"/>
        <w:spacing w:line="240" w:lineRule="auto"/>
        <w:rPr>
          <w:smallCaps/>
          <w:color w:val="8EA9DB"/>
        </w:rPr>
      </w:pPr>
      <w:bookmarkStart w:id="96" w:name="_heading=h.b3a3tymxv7xy" w:colFirst="0" w:colLast="0"/>
      <w:bookmarkEnd w:id="96"/>
      <w:r>
        <w:rPr>
          <w:color w:val="8EA9DB"/>
        </w:rPr>
        <w:t>Descrierea situației curente</w:t>
      </w:r>
    </w:p>
    <w:p w:rsidR="008D2DB5" w:rsidRDefault="002421AD">
      <w:pPr>
        <w:spacing w:line="240" w:lineRule="auto"/>
      </w:pPr>
      <w:r>
        <w:t xml:space="preserve">În România, conform </w:t>
      </w:r>
      <w:r>
        <w:t>Publicaţiei de Informare Aeronautică (</w:t>
      </w:r>
      <w:r>
        <w:t>A</w:t>
      </w:r>
      <w:r>
        <w:t>IP</w:t>
      </w:r>
      <w:r>
        <w:t xml:space="preserve">) există 27 de aerodromuri și 6 heliporturi operaționale. Dintre acestea, 9 sunt aerodromuri (aeroporturi) internaționale principale, 7 </w:t>
      </w:r>
      <w:r>
        <w:t>sunt</w:t>
      </w:r>
      <w:r>
        <w:t xml:space="preserve"> aerodromuri (aeroporturi) internaționale secundare și 11 aerodromuri naționale și 6 heliporturi naționale.</w:t>
      </w:r>
    </w:p>
    <w:p w:rsidR="008D2DB5" w:rsidRDefault="002421AD">
      <w:pPr>
        <w:spacing w:line="240" w:lineRule="auto"/>
      </w:pPr>
      <w:r>
        <w:t>Aeroport</w:t>
      </w:r>
      <w:r>
        <w:t xml:space="preserve">urile operaționale sunt (de la Est la Vest): Constanța, Tulcea, Iași, Bacău, Suceava, București </w:t>
      </w:r>
      <w:r>
        <w:t xml:space="preserve">- Băneasa, București - </w:t>
      </w:r>
      <w:r>
        <w:t>Henri Coandă, Tg. Mureș, Sibiu, Craiova, Cluj</w:t>
      </w:r>
      <w:r>
        <w:t>-</w:t>
      </w:r>
      <w:r>
        <w:t xml:space="preserve">Napoca, Baia Mare, Satu Mare, Oradea, Arad, Timișoara. </w:t>
      </w:r>
      <w:r>
        <w:t xml:space="preserve">Aerodromurile naționale sunt (de la </w:t>
      </w:r>
      <w:r>
        <w:t>Est la Vest): Tuzla, Grădiștea, Ploiești, Clinceni, Brașov, Pitești, Bistrița, Cisnădie, Deva, Caransebeș, Arad CBS (figura 2.5.1).</w:t>
      </w:r>
    </w:p>
    <w:p w:rsidR="008D2DB5" w:rsidRDefault="002421AD">
      <w:pPr>
        <w:spacing w:before="0" w:after="0" w:line="240" w:lineRule="auto"/>
        <w:jc w:val="center"/>
      </w:pPr>
      <w:r>
        <w:rPr>
          <w:noProof/>
        </w:rPr>
        <w:drawing>
          <wp:inline distT="114300" distB="114300" distL="114300" distR="114300">
            <wp:extent cx="5760000" cy="4406348"/>
            <wp:effectExtent l="12700" t="12700" r="12700" b="12700"/>
            <wp:docPr id="2726"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106"/>
                    <a:srcRect/>
                    <a:stretch>
                      <a:fillRect/>
                    </a:stretch>
                  </pic:blipFill>
                  <pic:spPr>
                    <a:xfrm>
                      <a:off x="0" y="0"/>
                      <a:ext cx="5760000" cy="4406348"/>
                    </a:xfrm>
                    <a:prstGeom prst="rect">
                      <a:avLst/>
                    </a:prstGeom>
                    <a:ln w="12700">
                      <a:solidFill>
                        <a:srgbClr val="000000"/>
                      </a:solidFill>
                      <a:prstDash val="solid"/>
                    </a:ln>
                  </pic:spPr>
                </pic:pic>
              </a:graphicData>
            </a:graphic>
          </wp:inline>
        </w:drawing>
      </w:r>
    </w:p>
    <w:p w:rsidR="008D2DB5" w:rsidRDefault="002421AD">
      <w:pPr>
        <w:spacing w:before="0" w:after="0" w:line="240" w:lineRule="auto"/>
        <w:jc w:val="center"/>
      </w:pPr>
      <w:r>
        <w:rPr>
          <w:b/>
          <w:i/>
          <w:sz w:val="22"/>
          <w:szCs w:val="22"/>
        </w:rPr>
        <w:t>Figura 2.5.1. Aeroporturile și aerodromurile operaționale ale României conform AIP</w:t>
      </w:r>
    </w:p>
    <w:p w:rsidR="008D2DB5" w:rsidRDefault="008D2DB5">
      <w:pPr>
        <w:spacing w:line="240" w:lineRule="auto"/>
      </w:pPr>
    </w:p>
    <w:p w:rsidR="008D2DB5" w:rsidRDefault="002421AD">
      <w:pPr>
        <w:spacing w:line="240" w:lineRule="auto"/>
      </w:pPr>
      <w:r>
        <w:t>Luând în considerare situația existent</w:t>
      </w:r>
      <w:r>
        <w:t xml:space="preserve">ă și prognozele la nivelul anului 2015, Master Planul General de Transport a </w:t>
      </w:r>
      <w:r>
        <w:t>structurat</w:t>
      </w:r>
      <w:r>
        <w:t xml:space="preserve"> rețeaua de aeroporturi a României în aeroporturi </w:t>
      </w:r>
      <w:r>
        <w:t>h</w:t>
      </w:r>
      <w:r>
        <w:t>ub internațional, aeroporturi internaționale, aeroporturi regionale, aeroporturi mici regionale și aerodromuri</w:t>
      </w:r>
      <w:r>
        <w:t xml:space="preserve"> (figura</w:t>
      </w:r>
      <w:r>
        <w:t xml:space="preserve"> 2.5.2).</w:t>
      </w:r>
    </w:p>
    <w:p w:rsidR="008D2DB5" w:rsidRDefault="002421AD">
      <w:pPr>
        <w:spacing w:before="0" w:after="0" w:line="240" w:lineRule="auto"/>
        <w:jc w:val="center"/>
      </w:pPr>
      <w:r>
        <w:rPr>
          <w:noProof/>
        </w:rPr>
        <w:drawing>
          <wp:inline distT="114300" distB="114300" distL="114300" distR="114300">
            <wp:extent cx="5760000" cy="4377600"/>
            <wp:effectExtent l="12700" t="12700" r="12700" b="12700"/>
            <wp:docPr id="2735"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107"/>
                    <a:srcRect/>
                    <a:stretch>
                      <a:fillRect/>
                    </a:stretch>
                  </pic:blipFill>
                  <pic:spPr>
                    <a:xfrm>
                      <a:off x="0" y="0"/>
                      <a:ext cx="5760000" cy="4377600"/>
                    </a:xfrm>
                    <a:prstGeom prst="rect">
                      <a:avLst/>
                    </a:prstGeom>
                    <a:ln w="12700">
                      <a:solidFill>
                        <a:srgbClr val="000000"/>
                      </a:solidFill>
                      <a:prstDash val="solid"/>
                    </a:ln>
                  </pic:spPr>
                </pic:pic>
              </a:graphicData>
            </a:graphic>
          </wp:inline>
        </w:drawing>
      </w:r>
    </w:p>
    <w:p w:rsidR="008D2DB5" w:rsidRDefault="002421AD">
      <w:pPr>
        <w:spacing w:before="0" w:after="0" w:line="240" w:lineRule="auto"/>
        <w:jc w:val="center"/>
      </w:pPr>
      <w:r>
        <w:rPr>
          <w:b/>
          <w:sz w:val="22"/>
          <w:szCs w:val="22"/>
        </w:rPr>
        <w:t>Figura 2.5.2. Harta rețelei de aeroporturi a României conform MPGT</w:t>
      </w:r>
    </w:p>
    <w:p w:rsidR="008D2DB5" w:rsidRDefault="008D2DB5">
      <w:pPr>
        <w:spacing w:line="240" w:lineRule="auto"/>
      </w:pPr>
    </w:p>
    <w:p w:rsidR="008D2DB5" w:rsidRDefault="002421AD">
      <w:pPr>
        <w:spacing w:line="240" w:lineRule="auto"/>
      </w:pPr>
      <w:r>
        <w:t xml:space="preserve">În tabelul </w:t>
      </w:r>
      <w:r>
        <w:t>2.5.1</w:t>
      </w:r>
      <w:r>
        <w:t xml:space="preserve"> </w:t>
      </w:r>
      <w:r>
        <w:t>este</w:t>
      </w:r>
      <w:r>
        <w:t xml:space="preserve"> prezentat</w:t>
      </w:r>
      <w:r>
        <w:t>ă</w:t>
      </w:r>
      <w:r>
        <w:t xml:space="preserve"> prognoza de trafic pentru anul 2019 </w:t>
      </w:r>
      <w:r>
        <w:t>estimată</w:t>
      </w:r>
      <w:r>
        <w:t xml:space="preserve"> în MPGT comparativ cu cifrele de trafic efectiv realizate în anul 2019</w:t>
      </w:r>
      <w:r>
        <w:t>.</w:t>
      </w:r>
    </w:p>
    <w:p w:rsidR="008D2DB5" w:rsidRDefault="002421AD">
      <w:pPr>
        <w:spacing w:before="0" w:after="0" w:line="240" w:lineRule="auto"/>
        <w:jc w:val="center"/>
        <w:rPr>
          <w:b/>
          <w:i/>
          <w:sz w:val="22"/>
          <w:szCs w:val="22"/>
        </w:rPr>
      </w:pPr>
      <w:r>
        <w:rPr>
          <w:b/>
          <w:i/>
          <w:sz w:val="22"/>
          <w:szCs w:val="22"/>
        </w:rPr>
        <w:t xml:space="preserve">Tabelul 2.5.1. Prognoza de trafic din MPGT pentru anul 2019 comparată cu cifrele de trafic din 2019 </w:t>
      </w:r>
    </w:p>
    <w:tbl>
      <w:tblPr>
        <w:tblStyle w:val="afffffc"/>
        <w:tblW w:w="91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0"/>
        <w:gridCol w:w="2940"/>
        <w:gridCol w:w="2184"/>
        <w:gridCol w:w="1934"/>
        <w:gridCol w:w="1462"/>
      </w:tblGrid>
      <w:tr w:rsidR="008D2DB5">
        <w:trPr>
          <w:trHeight w:val="255"/>
          <w:jc w:val="center"/>
        </w:trPr>
        <w:tc>
          <w:tcPr>
            <w:tcW w:w="660" w:type="dxa"/>
            <w:shd w:val="clear" w:color="auto" w:fill="CFE2F3"/>
            <w:vAlign w:val="center"/>
          </w:tcPr>
          <w:p w:rsidR="008D2DB5" w:rsidRDefault="002421AD">
            <w:pPr>
              <w:spacing w:before="0"/>
              <w:jc w:val="center"/>
              <w:rPr>
                <w:b/>
                <w:sz w:val="16"/>
                <w:szCs w:val="16"/>
              </w:rPr>
            </w:pPr>
            <w:r>
              <w:rPr>
                <w:b/>
                <w:sz w:val="16"/>
                <w:szCs w:val="16"/>
              </w:rPr>
              <w:t>Nr.crt.</w:t>
            </w:r>
          </w:p>
        </w:tc>
        <w:tc>
          <w:tcPr>
            <w:tcW w:w="2940" w:type="dxa"/>
            <w:shd w:val="clear" w:color="auto" w:fill="CFE2F3"/>
            <w:vAlign w:val="center"/>
          </w:tcPr>
          <w:p w:rsidR="008D2DB5" w:rsidRDefault="002421AD">
            <w:pPr>
              <w:spacing w:before="0"/>
              <w:jc w:val="center"/>
              <w:rPr>
                <w:b/>
                <w:sz w:val="16"/>
                <w:szCs w:val="16"/>
              </w:rPr>
            </w:pPr>
            <w:r>
              <w:rPr>
                <w:b/>
                <w:sz w:val="16"/>
                <w:szCs w:val="16"/>
              </w:rPr>
              <w:t>Aeroport</w:t>
            </w:r>
          </w:p>
        </w:tc>
        <w:tc>
          <w:tcPr>
            <w:tcW w:w="2184" w:type="dxa"/>
            <w:shd w:val="clear" w:color="auto" w:fill="CFE2F3"/>
            <w:vAlign w:val="center"/>
          </w:tcPr>
          <w:p w:rsidR="008D2DB5" w:rsidRDefault="002421AD">
            <w:pPr>
              <w:spacing w:before="0"/>
              <w:jc w:val="center"/>
              <w:rPr>
                <w:b/>
                <w:sz w:val="16"/>
                <w:szCs w:val="16"/>
              </w:rPr>
            </w:pPr>
            <w:r>
              <w:rPr>
                <w:b/>
                <w:sz w:val="16"/>
                <w:szCs w:val="16"/>
              </w:rPr>
              <w:t>Prognoză 2019</w:t>
            </w:r>
          </w:p>
        </w:tc>
        <w:tc>
          <w:tcPr>
            <w:tcW w:w="1934" w:type="dxa"/>
            <w:shd w:val="clear" w:color="auto" w:fill="CFE2F3"/>
            <w:vAlign w:val="center"/>
          </w:tcPr>
          <w:p w:rsidR="008D2DB5" w:rsidRDefault="002421AD">
            <w:pPr>
              <w:spacing w:before="0"/>
              <w:jc w:val="center"/>
              <w:rPr>
                <w:b/>
                <w:sz w:val="16"/>
                <w:szCs w:val="16"/>
              </w:rPr>
            </w:pPr>
            <w:r>
              <w:rPr>
                <w:b/>
                <w:sz w:val="16"/>
                <w:szCs w:val="16"/>
              </w:rPr>
              <w:t>Realizat 2019</w:t>
            </w:r>
          </w:p>
        </w:tc>
        <w:tc>
          <w:tcPr>
            <w:tcW w:w="1462" w:type="dxa"/>
            <w:shd w:val="clear" w:color="auto" w:fill="CFE2F3"/>
            <w:vAlign w:val="center"/>
          </w:tcPr>
          <w:p w:rsidR="008D2DB5" w:rsidRDefault="002421AD">
            <w:pPr>
              <w:spacing w:before="0"/>
              <w:jc w:val="center"/>
              <w:rPr>
                <w:b/>
                <w:sz w:val="16"/>
                <w:szCs w:val="16"/>
              </w:rPr>
            </w:pPr>
            <w:r>
              <w:rPr>
                <w:b/>
                <w:sz w:val="16"/>
                <w:szCs w:val="16"/>
              </w:rPr>
              <w:t>Diferențe</w:t>
            </w:r>
          </w:p>
        </w:tc>
      </w:tr>
      <w:tr w:rsidR="008D2DB5">
        <w:trPr>
          <w:jc w:val="center"/>
        </w:trPr>
        <w:tc>
          <w:tcPr>
            <w:tcW w:w="660" w:type="dxa"/>
          </w:tcPr>
          <w:p w:rsidR="008D2DB5" w:rsidRDefault="002421AD">
            <w:pPr>
              <w:spacing w:before="0"/>
              <w:jc w:val="center"/>
              <w:rPr>
                <w:sz w:val="16"/>
                <w:szCs w:val="16"/>
              </w:rPr>
            </w:pPr>
            <w:r>
              <w:rPr>
                <w:sz w:val="16"/>
                <w:szCs w:val="16"/>
              </w:rPr>
              <w:t>1</w:t>
            </w:r>
          </w:p>
        </w:tc>
        <w:tc>
          <w:tcPr>
            <w:tcW w:w="2940" w:type="dxa"/>
          </w:tcPr>
          <w:p w:rsidR="008D2DB5" w:rsidRDefault="002421AD">
            <w:pPr>
              <w:spacing w:before="0"/>
              <w:rPr>
                <w:b/>
                <w:sz w:val="16"/>
                <w:szCs w:val="16"/>
              </w:rPr>
            </w:pPr>
            <w:r>
              <w:rPr>
                <w:b/>
                <w:sz w:val="16"/>
                <w:szCs w:val="16"/>
              </w:rPr>
              <w:t>București</w:t>
            </w:r>
          </w:p>
        </w:tc>
        <w:tc>
          <w:tcPr>
            <w:tcW w:w="2184" w:type="dxa"/>
          </w:tcPr>
          <w:p w:rsidR="008D2DB5" w:rsidRDefault="002421AD">
            <w:pPr>
              <w:spacing w:before="0"/>
              <w:jc w:val="center"/>
              <w:rPr>
                <w:sz w:val="16"/>
                <w:szCs w:val="16"/>
              </w:rPr>
            </w:pPr>
            <w:r>
              <w:rPr>
                <w:sz w:val="16"/>
                <w:szCs w:val="16"/>
              </w:rPr>
              <w:t>10 549 429</w:t>
            </w:r>
          </w:p>
        </w:tc>
        <w:tc>
          <w:tcPr>
            <w:tcW w:w="1934" w:type="dxa"/>
          </w:tcPr>
          <w:p w:rsidR="008D2DB5" w:rsidRDefault="002421AD">
            <w:pPr>
              <w:spacing w:before="0"/>
              <w:jc w:val="center"/>
              <w:rPr>
                <w:sz w:val="16"/>
                <w:szCs w:val="16"/>
              </w:rPr>
            </w:pPr>
            <w:r>
              <w:rPr>
                <w:sz w:val="16"/>
                <w:szCs w:val="16"/>
              </w:rPr>
              <w:t>14 729 890</w:t>
            </w:r>
          </w:p>
        </w:tc>
        <w:tc>
          <w:tcPr>
            <w:tcW w:w="1462" w:type="dxa"/>
            <w:tcBorders>
              <w:bottom w:val="single" w:sz="4" w:space="0" w:color="000000"/>
            </w:tcBorders>
          </w:tcPr>
          <w:p w:rsidR="008D2DB5" w:rsidRDefault="002421AD">
            <w:pPr>
              <w:spacing w:before="0"/>
              <w:jc w:val="center"/>
              <w:rPr>
                <w:sz w:val="16"/>
                <w:szCs w:val="16"/>
              </w:rPr>
            </w:pPr>
            <w:r>
              <w:rPr>
                <w:sz w:val="16"/>
                <w:szCs w:val="16"/>
              </w:rPr>
              <w:t>+4 180 461</w:t>
            </w:r>
          </w:p>
        </w:tc>
      </w:tr>
      <w:tr w:rsidR="008D2DB5">
        <w:trPr>
          <w:jc w:val="center"/>
        </w:trPr>
        <w:tc>
          <w:tcPr>
            <w:tcW w:w="660" w:type="dxa"/>
          </w:tcPr>
          <w:p w:rsidR="008D2DB5" w:rsidRDefault="002421AD">
            <w:pPr>
              <w:spacing w:before="0"/>
              <w:jc w:val="center"/>
              <w:rPr>
                <w:sz w:val="16"/>
                <w:szCs w:val="16"/>
              </w:rPr>
            </w:pPr>
            <w:r>
              <w:rPr>
                <w:sz w:val="16"/>
                <w:szCs w:val="16"/>
              </w:rPr>
              <w:t>2</w:t>
            </w:r>
          </w:p>
        </w:tc>
        <w:tc>
          <w:tcPr>
            <w:tcW w:w="2940" w:type="dxa"/>
          </w:tcPr>
          <w:p w:rsidR="008D2DB5" w:rsidRDefault="002421AD">
            <w:pPr>
              <w:spacing w:before="0"/>
              <w:rPr>
                <w:b/>
                <w:sz w:val="16"/>
                <w:szCs w:val="16"/>
              </w:rPr>
            </w:pPr>
            <w:r>
              <w:rPr>
                <w:b/>
                <w:sz w:val="16"/>
                <w:szCs w:val="16"/>
              </w:rPr>
              <w:t>Timișoara</w:t>
            </w:r>
          </w:p>
        </w:tc>
        <w:tc>
          <w:tcPr>
            <w:tcW w:w="2184" w:type="dxa"/>
          </w:tcPr>
          <w:p w:rsidR="008D2DB5" w:rsidRDefault="002421AD">
            <w:pPr>
              <w:spacing w:before="0"/>
              <w:jc w:val="center"/>
              <w:rPr>
                <w:sz w:val="16"/>
                <w:szCs w:val="16"/>
              </w:rPr>
            </w:pPr>
            <w:r>
              <w:rPr>
                <w:sz w:val="16"/>
                <w:szCs w:val="16"/>
              </w:rPr>
              <w:t>931 056</w:t>
            </w:r>
          </w:p>
        </w:tc>
        <w:tc>
          <w:tcPr>
            <w:tcW w:w="1934" w:type="dxa"/>
            <w:tcBorders>
              <w:top w:val="single" w:sz="4" w:space="0" w:color="000000"/>
              <w:left w:val="single" w:sz="4" w:space="0" w:color="000000"/>
              <w:bottom w:val="single" w:sz="4" w:space="0" w:color="000000"/>
              <w:right w:val="single" w:sz="4" w:space="0" w:color="000000"/>
            </w:tcBorders>
            <w:shd w:val="clear" w:color="auto" w:fill="auto"/>
            <w:vAlign w:val="bottom"/>
          </w:tcPr>
          <w:p w:rsidR="008D2DB5" w:rsidRDefault="002421AD">
            <w:pPr>
              <w:spacing w:before="0"/>
              <w:jc w:val="center"/>
              <w:rPr>
                <w:sz w:val="16"/>
                <w:szCs w:val="16"/>
              </w:rPr>
            </w:pPr>
            <w:r>
              <w:rPr>
                <w:sz w:val="16"/>
                <w:szCs w:val="16"/>
              </w:rPr>
              <w:t>1 597 657</w:t>
            </w:r>
          </w:p>
        </w:tc>
        <w:tc>
          <w:tcPr>
            <w:tcW w:w="1462" w:type="dxa"/>
            <w:tcBorders>
              <w:top w:val="single" w:sz="4" w:space="0" w:color="000000"/>
              <w:left w:val="nil"/>
              <w:bottom w:val="single" w:sz="4" w:space="0" w:color="000000"/>
              <w:right w:val="single" w:sz="4" w:space="0" w:color="000000"/>
            </w:tcBorders>
            <w:shd w:val="clear" w:color="auto" w:fill="auto"/>
            <w:vAlign w:val="bottom"/>
          </w:tcPr>
          <w:p w:rsidR="008D2DB5" w:rsidRDefault="002421AD">
            <w:pPr>
              <w:spacing w:before="0"/>
              <w:jc w:val="center"/>
              <w:rPr>
                <w:sz w:val="16"/>
                <w:szCs w:val="16"/>
              </w:rPr>
            </w:pPr>
            <w:r>
              <w:rPr>
                <w:sz w:val="16"/>
                <w:szCs w:val="16"/>
              </w:rPr>
              <w:t>+666 601</w:t>
            </w:r>
          </w:p>
        </w:tc>
      </w:tr>
      <w:tr w:rsidR="008D2DB5">
        <w:trPr>
          <w:jc w:val="center"/>
        </w:trPr>
        <w:tc>
          <w:tcPr>
            <w:tcW w:w="660" w:type="dxa"/>
          </w:tcPr>
          <w:p w:rsidR="008D2DB5" w:rsidRDefault="002421AD">
            <w:pPr>
              <w:spacing w:before="0"/>
              <w:jc w:val="center"/>
              <w:rPr>
                <w:sz w:val="16"/>
                <w:szCs w:val="16"/>
              </w:rPr>
            </w:pPr>
            <w:r>
              <w:rPr>
                <w:sz w:val="16"/>
                <w:szCs w:val="16"/>
              </w:rPr>
              <w:t>3</w:t>
            </w:r>
          </w:p>
        </w:tc>
        <w:tc>
          <w:tcPr>
            <w:tcW w:w="2940" w:type="dxa"/>
          </w:tcPr>
          <w:p w:rsidR="008D2DB5" w:rsidRDefault="002421AD">
            <w:pPr>
              <w:spacing w:before="0"/>
              <w:rPr>
                <w:b/>
                <w:sz w:val="16"/>
                <w:szCs w:val="16"/>
              </w:rPr>
            </w:pPr>
            <w:r>
              <w:rPr>
                <w:b/>
                <w:sz w:val="16"/>
                <w:szCs w:val="16"/>
              </w:rPr>
              <w:t>Constanța</w:t>
            </w:r>
          </w:p>
        </w:tc>
        <w:tc>
          <w:tcPr>
            <w:tcW w:w="2184" w:type="dxa"/>
          </w:tcPr>
          <w:p w:rsidR="008D2DB5" w:rsidRDefault="002421AD">
            <w:pPr>
              <w:spacing w:before="0"/>
              <w:jc w:val="center"/>
              <w:rPr>
                <w:sz w:val="16"/>
                <w:szCs w:val="16"/>
              </w:rPr>
            </w:pPr>
            <w:r>
              <w:rPr>
                <w:sz w:val="16"/>
                <w:szCs w:val="16"/>
              </w:rPr>
              <w:t>37 425</w:t>
            </w:r>
          </w:p>
        </w:tc>
        <w:tc>
          <w:tcPr>
            <w:tcW w:w="1934" w:type="dxa"/>
            <w:tcBorders>
              <w:top w:val="single" w:sz="4" w:space="0" w:color="000000"/>
              <w:left w:val="single" w:sz="4" w:space="0" w:color="000000"/>
              <w:bottom w:val="single" w:sz="4" w:space="0" w:color="000000"/>
              <w:right w:val="single" w:sz="4" w:space="0" w:color="000000"/>
            </w:tcBorders>
            <w:shd w:val="clear" w:color="auto" w:fill="auto"/>
            <w:vAlign w:val="bottom"/>
          </w:tcPr>
          <w:p w:rsidR="008D2DB5" w:rsidRDefault="002421AD">
            <w:pPr>
              <w:spacing w:before="0"/>
              <w:jc w:val="center"/>
              <w:rPr>
                <w:sz w:val="16"/>
                <w:szCs w:val="16"/>
              </w:rPr>
            </w:pPr>
            <w:r>
              <w:rPr>
                <w:sz w:val="16"/>
                <w:szCs w:val="16"/>
              </w:rPr>
              <w:t>130 244</w:t>
            </w:r>
          </w:p>
        </w:tc>
        <w:tc>
          <w:tcPr>
            <w:tcW w:w="1462" w:type="dxa"/>
            <w:tcBorders>
              <w:top w:val="single" w:sz="4" w:space="0" w:color="000000"/>
              <w:left w:val="nil"/>
              <w:bottom w:val="single" w:sz="4" w:space="0" w:color="000000"/>
              <w:right w:val="single" w:sz="4" w:space="0" w:color="000000"/>
            </w:tcBorders>
            <w:shd w:val="clear" w:color="auto" w:fill="auto"/>
            <w:vAlign w:val="bottom"/>
          </w:tcPr>
          <w:p w:rsidR="008D2DB5" w:rsidRDefault="002421AD">
            <w:pPr>
              <w:spacing w:before="0"/>
              <w:jc w:val="center"/>
              <w:rPr>
                <w:sz w:val="16"/>
                <w:szCs w:val="16"/>
              </w:rPr>
            </w:pPr>
            <w:r>
              <w:rPr>
                <w:sz w:val="16"/>
                <w:szCs w:val="16"/>
              </w:rPr>
              <w:t>+92 819</w:t>
            </w:r>
          </w:p>
        </w:tc>
      </w:tr>
      <w:tr w:rsidR="008D2DB5">
        <w:trPr>
          <w:jc w:val="center"/>
        </w:trPr>
        <w:tc>
          <w:tcPr>
            <w:tcW w:w="660" w:type="dxa"/>
          </w:tcPr>
          <w:p w:rsidR="008D2DB5" w:rsidRDefault="002421AD">
            <w:pPr>
              <w:spacing w:before="0"/>
              <w:jc w:val="center"/>
              <w:rPr>
                <w:sz w:val="16"/>
                <w:szCs w:val="16"/>
              </w:rPr>
            </w:pPr>
            <w:r>
              <w:rPr>
                <w:sz w:val="16"/>
                <w:szCs w:val="16"/>
              </w:rPr>
              <w:t>4</w:t>
            </w:r>
          </w:p>
        </w:tc>
        <w:tc>
          <w:tcPr>
            <w:tcW w:w="2940" w:type="dxa"/>
          </w:tcPr>
          <w:p w:rsidR="008D2DB5" w:rsidRDefault="002421AD">
            <w:pPr>
              <w:spacing w:before="0"/>
              <w:rPr>
                <w:b/>
                <w:sz w:val="16"/>
                <w:szCs w:val="16"/>
              </w:rPr>
            </w:pPr>
            <w:r>
              <w:rPr>
                <w:b/>
                <w:sz w:val="16"/>
                <w:szCs w:val="16"/>
              </w:rPr>
              <w:t>Cluj-Napoca</w:t>
            </w:r>
          </w:p>
        </w:tc>
        <w:tc>
          <w:tcPr>
            <w:tcW w:w="2184" w:type="dxa"/>
          </w:tcPr>
          <w:p w:rsidR="008D2DB5" w:rsidRDefault="002421AD">
            <w:pPr>
              <w:spacing w:before="0"/>
              <w:jc w:val="center"/>
              <w:rPr>
                <w:sz w:val="16"/>
                <w:szCs w:val="16"/>
              </w:rPr>
            </w:pPr>
            <w:r>
              <w:rPr>
                <w:sz w:val="16"/>
                <w:szCs w:val="16"/>
              </w:rPr>
              <w:t>1 492 449</w:t>
            </w:r>
          </w:p>
        </w:tc>
        <w:tc>
          <w:tcPr>
            <w:tcW w:w="1934" w:type="dxa"/>
            <w:tcBorders>
              <w:top w:val="nil"/>
              <w:left w:val="single" w:sz="4" w:space="0" w:color="000000"/>
              <w:bottom w:val="single" w:sz="4" w:space="0" w:color="000000"/>
              <w:right w:val="single" w:sz="4" w:space="0" w:color="000000"/>
            </w:tcBorders>
            <w:shd w:val="clear" w:color="auto" w:fill="auto"/>
            <w:vAlign w:val="bottom"/>
          </w:tcPr>
          <w:p w:rsidR="008D2DB5" w:rsidRDefault="002421AD">
            <w:pPr>
              <w:spacing w:before="0"/>
              <w:jc w:val="center"/>
              <w:rPr>
                <w:sz w:val="16"/>
                <w:szCs w:val="16"/>
              </w:rPr>
            </w:pPr>
            <w:r>
              <w:rPr>
                <w:sz w:val="16"/>
                <w:szCs w:val="16"/>
              </w:rPr>
              <w:t>2 924 460</w:t>
            </w:r>
          </w:p>
        </w:tc>
        <w:tc>
          <w:tcPr>
            <w:tcW w:w="1462" w:type="dxa"/>
            <w:tcBorders>
              <w:top w:val="single" w:sz="4" w:space="0" w:color="000000"/>
              <w:left w:val="nil"/>
              <w:bottom w:val="single" w:sz="4" w:space="0" w:color="000000"/>
              <w:right w:val="single" w:sz="4" w:space="0" w:color="000000"/>
            </w:tcBorders>
            <w:shd w:val="clear" w:color="auto" w:fill="auto"/>
            <w:vAlign w:val="bottom"/>
          </w:tcPr>
          <w:p w:rsidR="008D2DB5" w:rsidRDefault="002421AD">
            <w:pPr>
              <w:spacing w:before="0"/>
              <w:jc w:val="center"/>
              <w:rPr>
                <w:sz w:val="16"/>
                <w:szCs w:val="16"/>
              </w:rPr>
            </w:pPr>
            <w:r>
              <w:rPr>
                <w:sz w:val="16"/>
                <w:szCs w:val="16"/>
              </w:rPr>
              <w:t>+1 432 011</w:t>
            </w:r>
          </w:p>
        </w:tc>
      </w:tr>
      <w:tr w:rsidR="008D2DB5">
        <w:trPr>
          <w:jc w:val="center"/>
        </w:trPr>
        <w:tc>
          <w:tcPr>
            <w:tcW w:w="660" w:type="dxa"/>
          </w:tcPr>
          <w:p w:rsidR="008D2DB5" w:rsidRDefault="002421AD">
            <w:pPr>
              <w:spacing w:before="0"/>
              <w:jc w:val="center"/>
              <w:rPr>
                <w:sz w:val="16"/>
                <w:szCs w:val="16"/>
              </w:rPr>
            </w:pPr>
            <w:r>
              <w:rPr>
                <w:sz w:val="16"/>
                <w:szCs w:val="16"/>
              </w:rPr>
              <w:t>5</w:t>
            </w:r>
          </w:p>
        </w:tc>
        <w:tc>
          <w:tcPr>
            <w:tcW w:w="2940" w:type="dxa"/>
          </w:tcPr>
          <w:p w:rsidR="008D2DB5" w:rsidRDefault="002421AD">
            <w:pPr>
              <w:spacing w:before="0"/>
              <w:rPr>
                <w:b/>
                <w:sz w:val="16"/>
                <w:szCs w:val="16"/>
              </w:rPr>
            </w:pPr>
            <w:r>
              <w:rPr>
                <w:b/>
                <w:sz w:val="16"/>
                <w:szCs w:val="16"/>
              </w:rPr>
              <w:t>Sibiu</w:t>
            </w:r>
          </w:p>
        </w:tc>
        <w:tc>
          <w:tcPr>
            <w:tcW w:w="2184" w:type="dxa"/>
          </w:tcPr>
          <w:p w:rsidR="008D2DB5" w:rsidRDefault="002421AD">
            <w:pPr>
              <w:spacing w:before="0"/>
              <w:jc w:val="center"/>
              <w:rPr>
                <w:sz w:val="16"/>
                <w:szCs w:val="16"/>
              </w:rPr>
            </w:pPr>
            <w:r>
              <w:rPr>
                <w:sz w:val="16"/>
                <w:szCs w:val="16"/>
              </w:rPr>
              <w:t>273 088</w:t>
            </w:r>
          </w:p>
        </w:tc>
        <w:tc>
          <w:tcPr>
            <w:tcW w:w="1934" w:type="dxa"/>
            <w:tcBorders>
              <w:top w:val="nil"/>
              <w:left w:val="single" w:sz="4" w:space="0" w:color="000000"/>
              <w:bottom w:val="single" w:sz="4" w:space="0" w:color="000000"/>
              <w:right w:val="single" w:sz="4" w:space="0" w:color="000000"/>
            </w:tcBorders>
            <w:shd w:val="clear" w:color="auto" w:fill="auto"/>
            <w:vAlign w:val="bottom"/>
          </w:tcPr>
          <w:p w:rsidR="008D2DB5" w:rsidRDefault="002421AD">
            <w:pPr>
              <w:spacing w:before="0"/>
              <w:jc w:val="center"/>
              <w:rPr>
                <w:sz w:val="16"/>
                <w:szCs w:val="16"/>
              </w:rPr>
            </w:pPr>
            <w:r>
              <w:rPr>
                <w:sz w:val="16"/>
                <w:szCs w:val="16"/>
              </w:rPr>
              <w:t>731 817</w:t>
            </w:r>
          </w:p>
        </w:tc>
        <w:tc>
          <w:tcPr>
            <w:tcW w:w="1462" w:type="dxa"/>
            <w:tcBorders>
              <w:top w:val="single" w:sz="4" w:space="0" w:color="000000"/>
              <w:left w:val="nil"/>
              <w:bottom w:val="single" w:sz="4" w:space="0" w:color="000000"/>
              <w:right w:val="single" w:sz="4" w:space="0" w:color="000000"/>
            </w:tcBorders>
            <w:shd w:val="clear" w:color="auto" w:fill="auto"/>
            <w:vAlign w:val="bottom"/>
          </w:tcPr>
          <w:p w:rsidR="008D2DB5" w:rsidRDefault="002421AD">
            <w:pPr>
              <w:spacing w:before="0"/>
              <w:jc w:val="center"/>
              <w:rPr>
                <w:sz w:val="16"/>
                <w:szCs w:val="16"/>
              </w:rPr>
            </w:pPr>
            <w:r>
              <w:rPr>
                <w:sz w:val="16"/>
                <w:szCs w:val="16"/>
              </w:rPr>
              <w:t>+458 729</w:t>
            </w:r>
          </w:p>
        </w:tc>
      </w:tr>
      <w:tr w:rsidR="008D2DB5">
        <w:trPr>
          <w:jc w:val="center"/>
        </w:trPr>
        <w:tc>
          <w:tcPr>
            <w:tcW w:w="660" w:type="dxa"/>
          </w:tcPr>
          <w:p w:rsidR="008D2DB5" w:rsidRDefault="002421AD">
            <w:pPr>
              <w:spacing w:before="0"/>
              <w:jc w:val="center"/>
              <w:rPr>
                <w:sz w:val="16"/>
                <w:szCs w:val="16"/>
              </w:rPr>
            </w:pPr>
            <w:r>
              <w:rPr>
                <w:sz w:val="16"/>
                <w:szCs w:val="16"/>
              </w:rPr>
              <w:t>6</w:t>
            </w:r>
          </w:p>
        </w:tc>
        <w:tc>
          <w:tcPr>
            <w:tcW w:w="2940" w:type="dxa"/>
          </w:tcPr>
          <w:p w:rsidR="008D2DB5" w:rsidRDefault="002421AD">
            <w:pPr>
              <w:spacing w:before="0"/>
              <w:rPr>
                <w:b/>
                <w:sz w:val="16"/>
                <w:szCs w:val="16"/>
              </w:rPr>
            </w:pPr>
            <w:r>
              <w:rPr>
                <w:b/>
                <w:sz w:val="16"/>
                <w:szCs w:val="16"/>
              </w:rPr>
              <w:t>Oradea</w:t>
            </w:r>
          </w:p>
        </w:tc>
        <w:tc>
          <w:tcPr>
            <w:tcW w:w="2184" w:type="dxa"/>
          </w:tcPr>
          <w:p w:rsidR="008D2DB5" w:rsidRDefault="002421AD">
            <w:pPr>
              <w:spacing w:before="0"/>
              <w:jc w:val="center"/>
              <w:rPr>
                <w:sz w:val="16"/>
                <w:szCs w:val="16"/>
              </w:rPr>
            </w:pPr>
            <w:r>
              <w:rPr>
                <w:sz w:val="16"/>
                <w:szCs w:val="16"/>
              </w:rPr>
              <w:t>45 859</w:t>
            </w:r>
          </w:p>
        </w:tc>
        <w:tc>
          <w:tcPr>
            <w:tcW w:w="1934" w:type="dxa"/>
            <w:tcBorders>
              <w:top w:val="nil"/>
              <w:left w:val="single" w:sz="4" w:space="0" w:color="000000"/>
              <w:bottom w:val="single" w:sz="4" w:space="0" w:color="000000"/>
              <w:right w:val="single" w:sz="4" w:space="0" w:color="000000"/>
            </w:tcBorders>
            <w:shd w:val="clear" w:color="auto" w:fill="auto"/>
            <w:vAlign w:val="bottom"/>
          </w:tcPr>
          <w:p w:rsidR="008D2DB5" w:rsidRDefault="002421AD">
            <w:pPr>
              <w:spacing w:before="0"/>
              <w:jc w:val="center"/>
              <w:rPr>
                <w:sz w:val="16"/>
                <w:szCs w:val="16"/>
              </w:rPr>
            </w:pPr>
            <w:r>
              <w:rPr>
                <w:sz w:val="16"/>
                <w:szCs w:val="16"/>
              </w:rPr>
              <w:t>95 985</w:t>
            </w:r>
          </w:p>
        </w:tc>
        <w:tc>
          <w:tcPr>
            <w:tcW w:w="1462" w:type="dxa"/>
            <w:tcBorders>
              <w:top w:val="single" w:sz="4" w:space="0" w:color="000000"/>
              <w:left w:val="nil"/>
              <w:bottom w:val="single" w:sz="4" w:space="0" w:color="000000"/>
              <w:right w:val="single" w:sz="4" w:space="0" w:color="000000"/>
            </w:tcBorders>
            <w:shd w:val="clear" w:color="auto" w:fill="auto"/>
            <w:vAlign w:val="bottom"/>
          </w:tcPr>
          <w:p w:rsidR="008D2DB5" w:rsidRDefault="002421AD">
            <w:pPr>
              <w:spacing w:before="0"/>
              <w:jc w:val="center"/>
              <w:rPr>
                <w:sz w:val="16"/>
                <w:szCs w:val="16"/>
              </w:rPr>
            </w:pPr>
            <w:r>
              <w:rPr>
                <w:sz w:val="16"/>
                <w:szCs w:val="16"/>
              </w:rPr>
              <w:t>+50 126</w:t>
            </w:r>
          </w:p>
        </w:tc>
      </w:tr>
      <w:tr w:rsidR="008D2DB5">
        <w:trPr>
          <w:jc w:val="center"/>
        </w:trPr>
        <w:tc>
          <w:tcPr>
            <w:tcW w:w="660" w:type="dxa"/>
          </w:tcPr>
          <w:p w:rsidR="008D2DB5" w:rsidRDefault="002421AD">
            <w:pPr>
              <w:spacing w:before="0"/>
              <w:jc w:val="center"/>
              <w:rPr>
                <w:sz w:val="16"/>
                <w:szCs w:val="16"/>
              </w:rPr>
            </w:pPr>
            <w:r>
              <w:rPr>
                <w:sz w:val="16"/>
                <w:szCs w:val="16"/>
              </w:rPr>
              <w:t>7</w:t>
            </w:r>
          </w:p>
        </w:tc>
        <w:tc>
          <w:tcPr>
            <w:tcW w:w="2940" w:type="dxa"/>
          </w:tcPr>
          <w:p w:rsidR="008D2DB5" w:rsidRDefault="002421AD">
            <w:pPr>
              <w:spacing w:before="0"/>
              <w:rPr>
                <w:b/>
                <w:sz w:val="16"/>
                <w:szCs w:val="16"/>
              </w:rPr>
            </w:pPr>
            <w:r>
              <w:rPr>
                <w:b/>
                <w:sz w:val="16"/>
                <w:szCs w:val="16"/>
              </w:rPr>
              <w:t>Târgu  Mureș</w:t>
            </w:r>
          </w:p>
        </w:tc>
        <w:tc>
          <w:tcPr>
            <w:tcW w:w="2184" w:type="dxa"/>
          </w:tcPr>
          <w:p w:rsidR="008D2DB5" w:rsidRDefault="002421AD">
            <w:pPr>
              <w:spacing w:before="0"/>
              <w:jc w:val="center"/>
              <w:rPr>
                <w:sz w:val="16"/>
                <w:szCs w:val="16"/>
              </w:rPr>
            </w:pPr>
            <w:r>
              <w:rPr>
                <w:sz w:val="16"/>
                <w:szCs w:val="16"/>
              </w:rPr>
              <w:t>434 213</w:t>
            </w:r>
          </w:p>
        </w:tc>
        <w:tc>
          <w:tcPr>
            <w:tcW w:w="1934" w:type="dxa"/>
            <w:tcBorders>
              <w:top w:val="nil"/>
              <w:left w:val="single" w:sz="4" w:space="0" w:color="000000"/>
              <w:bottom w:val="single" w:sz="4" w:space="0" w:color="000000"/>
              <w:right w:val="single" w:sz="4" w:space="0" w:color="000000"/>
            </w:tcBorders>
            <w:shd w:val="clear" w:color="auto" w:fill="auto"/>
            <w:vAlign w:val="bottom"/>
          </w:tcPr>
          <w:p w:rsidR="008D2DB5" w:rsidRDefault="002421AD">
            <w:pPr>
              <w:spacing w:before="0"/>
              <w:jc w:val="center"/>
              <w:rPr>
                <w:sz w:val="16"/>
                <w:szCs w:val="16"/>
              </w:rPr>
            </w:pPr>
            <w:r>
              <w:rPr>
                <w:sz w:val="16"/>
                <w:szCs w:val="16"/>
              </w:rPr>
              <w:t>178 953</w:t>
            </w:r>
          </w:p>
        </w:tc>
        <w:tc>
          <w:tcPr>
            <w:tcW w:w="1462" w:type="dxa"/>
            <w:tcBorders>
              <w:top w:val="single" w:sz="4" w:space="0" w:color="000000"/>
              <w:left w:val="nil"/>
              <w:bottom w:val="single" w:sz="4" w:space="0" w:color="000000"/>
              <w:right w:val="single" w:sz="4" w:space="0" w:color="000000"/>
            </w:tcBorders>
            <w:shd w:val="clear" w:color="auto" w:fill="auto"/>
            <w:vAlign w:val="bottom"/>
          </w:tcPr>
          <w:p w:rsidR="008D2DB5" w:rsidRDefault="002421AD">
            <w:pPr>
              <w:spacing w:before="0"/>
              <w:jc w:val="center"/>
              <w:rPr>
                <w:sz w:val="16"/>
                <w:szCs w:val="16"/>
              </w:rPr>
            </w:pPr>
            <w:r>
              <w:rPr>
                <w:sz w:val="16"/>
                <w:szCs w:val="16"/>
              </w:rPr>
              <w:t>-255 260</w:t>
            </w:r>
          </w:p>
        </w:tc>
      </w:tr>
      <w:tr w:rsidR="008D2DB5">
        <w:trPr>
          <w:jc w:val="center"/>
        </w:trPr>
        <w:tc>
          <w:tcPr>
            <w:tcW w:w="660" w:type="dxa"/>
          </w:tcPr>
          <w:p w:rsidR="008D2DB5" w:rsidRDefault="002421AD">
            <w:pPr>
              <w:spacing w:before="0"/>
              <w:jc w:val="center"/>
              <w:rPr>
                <w:sz w:val="16"/>
                <w:szCs w:val="16"/>
              </w:rPr>
            </w:pPr>
            <w:r>
              <w:rPr>
                <w:sz w:val="16"/>
                <w:szCs w:val="16"/>
              </w:rPr>
              <w:t>8</w:t>
            </w:r>
          </w:p>
        </w:tc>
        <w:tc>
          <w:tcPr>
            <w:tcW w:w="2940" w:type="dxa"/>
          </w:tcPr>
          <w:p w:rsidR="008D2DB5" w:rsidRDefault="002421AD">
            <w:pPr>
              <w:spacing w:before="0"/>
              <w:rPr>
                <w:b/>
                <w:sz w:val="16"/>
                <w:szCs w:val="16"/>
              </w:rPr>
            </w:pPr>
            <w:r>
              <w:rPr>
                <w:b/>
                <w:sz w:val="16"/>
                <w:szCs w:val="16"/>
              </w:rPr>
              <w:t>Arad</w:t>
            </w:r>
          </w:p>
        </w:tc>
        <w:tc>
          <w:tcPr>
            <w:tcW w:w="2184" w:type="dxa"/>
          </w:tcPr>
          <w:p w:rsidR="008D2DB5" w:rsidRDefault="002421AD">
            <w:pPr>
              <w:spacing w:before="0"/>
              <w:jc w:val="center"/>
              <w:rPr>
                <w:sz w:val="16"/>
                <w:szCs w:val="16"/>
              </w:rPr>
            </w:pPr>
            <w:r>
              <w:rPr>
                <w:sz w:val="16"/>
                <w:szCs w:val="16"/>
              </w:rPr>
              <w:t>35 254</w:t>
            </w:r>
          </w:p>
        </w:tc>
        <w:tc>
          <w:tcPr>
            <w:tcW w:w="1934" w:type="dxa"/>
            <w:tcBorders>
              <w:top w:val="nil"/>
              <w:left w:val="single" w:sz="4" w:space="0" w:color="000000"/>
              <w:bottom w:val="single" w:sz="4" w:space="0" w:color="000000"/>
              <w:right w:val="single" w:sz="4" w:space="0" w:color="000000"/>
            </w:tcBorders>
            <w:shd w:val="clear" w:color="auto" w:fill="auto"/>
            <w:vAlign w:val="bottom"/>
          </w:tcPr>
          <w:p w:rsidR="008D2DB5" w:rsidRDefault="002421AD">
            <w:pPr>
              <w:spacing w:before="0"/>
              <w:jc w:val="center"/>
              <w:rPr>
                <w:sz w:val="16"/>
                <w:szCs w:val="16"/>
              </w:rPr>
            </w:pPr>
            <w:r>
              <w:rPr>
                <w:sz w:val="16"/>
                <w:szCs w:val="16"/>
              </w:rPr>
              <w:t>18 888</w:t>
            </w:r>
          </w:p>
        </w:tc>
        <w:tc>
          <w:tcPr>
            <w:tcW w:w="1462" w:type="dxa"/>
            <w:tcBorders>
              <w:top w:val="single" w:sz="4" w:space="0" w:color="000000"/>
              <w:left w:val="nil"/>
              <w:bottom w:val="single" w:sz="4" w:space="0" w:color="000000"/>
              <w:right w:val="single" w:sz="4" w:space="0" w:color="000000"/>
            </w:tcBorders>
            <w:shd w:val="clear" w:color="auto" w:fill="auto"/>
            <w:vAlign w:val="bottom"/>
          </w:tcPr>
          <w:p w:rsidR="008D2DB5" w:rsidRDefault="002421AD">
            <w:pPr>
              <w:spacing w:before="0"/>
              <w:jc w:val="center"/>
              <w:rPr>
                <w:sz w:val="16"/>
                <w:szCs w:val="16"/>
              </w:rPr>
            </w:pPr>
            <w:r>
              <w:rPr>
                <w:sz w:val="16"/>
                <w:szCs w:val="16"/>
              </w:rPr>
              <w:t>-16 366</w:t>
            </w:r>
          </w:p>
        </w:tc>
      </w:tr>
      <w:tr w:rsidR="008D2DB5">
        <w:trPr>
          <w:jc w:val="center"/>
        </w:trPr>
        <w:tc>
          <w:tcPr>
            <w:tcW w:w="660" w:type="dxa"/>
          </w:tcPr>
          <w:p w:rsidR="008D2DB5" w:rsidRDefault="002421AD">
            <w:pPr>
              <w:spacing w:before="0"/>
              <w:jc w:val="center"/>
              <w:rPr>
                <w:sz w:val="16"/>
                <w:szCs w:val="16"/>
              </w:rPr>
            </w:pPr>
            <w:r>
              <w:rPr>
                <w:sz w:val="16"/>
                <w:szCs w:val="16"/>
              </w:rPr>
              <w:t>9</w:t>
            </w:r>
          </w:p>
        </w:tc>
        <w:tc>
          <w:tcPr>
            <w:tcW w:w="2940" w:type="dxa"/>
          </w:tcPr>
          <w:p w:rsidR="008D2DB5" w:rsidRDefault="002421AD">
            <w:pPr>
              <w:spacing w:before="0"/>
              <w:rPr>
                <w:b/>
                <w:sz w:val="16"/>
                <w:szCs w:val="16"/>
              </w:rPr>
            </w:pPr>
            <w:r>
              <w:rPr>
                <w:b/>
                <w:sz w:val="16"/>
                <w:szCs w:val="16"/>
              </w:rPr>
              <w:t>Iași</w:t>
            </w:r>
          </w:p>
        </w:tc>
        <w:tc>
          <w:tcPr>
            <w:tcW w:w="2184" w:type="dxa"/>
          </w:tcPr>
          <w:p w:rsidR="008D2DB5" w:rsidRDefault="002421AD">
            <w:pPr>
              <w:spacing w:before="0"/>
              <w:jc w:val="center"/>
              <w:rPr>
                <w:sz w:val="16"/>
                <w:szCs w:val="16"/>
              </w:rPr>
            </w:pPr>
            <w:r>
              <w:rPr>
                <w:sz w:val="16"/>
                <w:szCs w:val="16"/>
              </w:rPr>
              <w:t>345 951</w:t>
            </w:r>
          </w:p>
        </w:tc>
        <w:tc>
          <w:tcPr>
            <w:tcW w:w="1934" w:type="dxa"/>
            <w:tcBorders>
              <w:top w:val="nil"/>
              <w:left w:val="single" w:sz="4" w:space="0" w:color="000000"/>
              <w:bottom w:val="single" w:sz="4" w:space="0" w:color="000000"/>
              <w:right w:val="single" w:sz="4" w:space="0" w:color="000000"/>
            </w:tcBorders>
            <w:shd w:val="clear" w:color="auto" w:fill="auto"/>
            <w:vAlign w:val="bottom"/>
          </w:tcPr>
          <w:p w:rsidR="008D2DB5" w:rsidRDefault="002421AD">
            <w:pPr>
              <w:spacing w:before="0"/>
              <w:jc w:val="center"/>
              <w:rPr>
                <w:sz w:val="16"/>
                <w:szCs w:val="16"/>
              </w:rPr>
            </w:pPr>
            <w:r>
              <w:rPr>
                <w:sz w:val="16"/>
                <w:szCs w:val="16"/>
              </w:rPr>
              <w:t>1 313 921</w:t>
            </w:r>
          </w:p>
        </w:tc>
        <w:tc>
          <w:tcPr>
            <w:tcW w:w="1462" w:type="dxa"/>
            <w:tcBorders>
              <w:top w:val="single" w:sz="4" w:space="0" w:color="000000"/>
              <w:left w:val="nil"/>
              <w:bottom w:val="single" w:sz="4" w:space="0" w:color="000000"/>
              <w:right w:val="single" w:sz="4" w:space="0" w:color="000000"/>
            </w:tcBorders>
            <w:shd w:val="clear" w:color="auto" w:fill="auto"/>
            <w:vAlign w:val="bottom"/>
          </w:tcPr>
          <w:p w:rsidR="008D2DB5" w:rsidRDefault="002421AD">
            <w:pPr>
              <w:spacing w:before="0"/>
              <w:jc w:val="center"/>
              <w:rPr>
                <w:sz w:val="16"/>
                <w:szCs w:val="16"/>
              </w:rPr>
            </w:pPr>
            <w:r>
              <w:rPr>
                <w:sz w:val="16"/>
                <w:szCs w:val="16"/>
              </w:rPr>
              <w:t>+967 970</w:t>
            </w:r>
          </w:p>
        </w:tc>
      </w:tr>
      <w:tr w:rsidR="008D2DB5">
        <w:trPr>
          <w:jc w:val="center"/>
        </w:trPr>
        <w:tc>
          <w:tcPr>
            <w:tcW w:w="660" w:type="dxa"/>
          </w:tcPr>
          <w:p w:rsidR="008D2DB5" w:rsidRDefault="002421AD">
            <w:pPr>
              <w:spacing w:before="0"/>
              <w:jc w:val="center"/>
              <w:rPr>
                <w:sz w:val="16"/>
                <w:szCs w:val="16"/>
              </w:rPr>
            </w:pPr>
            <w:r>
              <w:rPr>
                <w:sz w:val="16"/>
                <w:szCs w:val="16"/>
              </w:rPr>
              <w:t>10</w:t>
            </w:r>
          </w:p>
        </w:tc>
        <w:tc>
          <w:tcPr>
            <w:tcW w:w="2940" w:type="dxa"/>
          </w:tcPr>
          <w:p w:rsidR="008D2DB5" w:rsidRDefault="002421AD">
            <w:pPr>
              <w:spacing w:before="0"/>
              <w:rPr>
                <w:b/>
                <w:sz w:val="16"/>
                <w:szCs w:val="16"/>
              </w:rPr>
            </w:pPr>
            <w:r>
              <w:rPr>
                <w:b/>
                <w:sz w:val="16"/>
                <w:szCs w:val="16"/>
              </w:rPr>
              <w:t>Baia Mare</w:t>
            </w:r>
          </w:p>
        </w:tc>
        <w:tc>
          <w:tcPr>
            <w:tcW w:w="2184" w:type="dxa"/>
          </w:tcPr>
          <w:p w:rsidR="008D2DB5" w:rsidRDefault="002421AD">
            <w:pPr>
              <w:spacing w:before="0"/>
              <w:jc w:val="center"/>
              <w:rPr>
                <w:sz w:val="16"/>
                <w:szCs w:val="16"/>
              </w:rPr>
            </w:pPr>
            <w:r>
              <w:rPr>
                <w:sz w:val="16"/>
                <w:szCs w:val="16"/>
              </w:rPr>
              <w:t>25 761</w:t>
            </w:r>
          </w:p>
        </w:tc>
        <w:tc>
          <w:tcPr>
            <w:tcW w:w="1934" w:type="dxa"/>
            <w:tcBorders>
              <w:top w:val="nil"/>
              <w:left w:val="single" w:sz="4" w:space="0" w:color="000000"/>
              <w:bottom w:val="single" w:sz="4" w:space="0" w:color="000000"/>
              <w:right w:val="single" w:sz="4" w:space="0" w:color="000000"/>
            </w:tcBorders>
            <w:shd w:val="clear" w:color="auto" w:fill="auto"/>
            <w:vAlign w:val="bottom"/>
          </w:tcPr>
          <w:p w:rsidR="008D2DB5" w:rsidRDefault="002421AD">
            <w:pPr>
              <w:spacing w:before="0"/>
              <w:jc w:val="center"/>
              <w:rPr>
                <w:sz w:val="16"/>
                <w:szCs w:val="16"/>
              </w:rPr>
            </w:pPr>
            <w:r>
              <w:rPr>
                <w:sz w:val="16"/>
                <w:szCs w:val="16"/>
              </w:rPr>
              <w:t>40 925</w:t>
            </w:r>
          </w:p>
        </w:tc>
        <w:tc>
          <w:tcPr>
            <w:tcW w:w="1462" w:type="dxa"/>
            <w:tcBorders>
              <w:top w:val="single" w:sz="4" w:space="0" w:color="000000"/>
              <w:left w:val="nil"/>
              <w:bottom w:val="single" w:sz="4" w:space="0" w:color="000000"/>
              <w:right w:val="single" w:sz="4" w:space="0" w:color="000000"/>
            </w:tcBorders>
            <w:shd w:val="clear" w:color="auto" w:fill="auto"/>
            <w:vAlign w:val="bottom"/>
          </w:tcPr>
          <w:p w:rsidR="008D2DB5" w:rsidRDefault="002421AD">
            <w:pPr>
              <w:spacing w:before="0"/>
              <w:jc w:val="center"/>
              <w:rPr>
                <w:sz w:val="16"/>
                <w:szCs w:val="16"/>
              </w:rPr>
            </w:pPr>
            <w:r>
              <w:rPr>
                <w:sz w:val="16"/>
                <w:szCs w:val="16"/>
              </w:rPr>
              <w:t>+15 164</w:t>
            </w:r>
          </w:p>
        </w:tc>
      </w:tr>
      <w:tr w:rsidR="008D2DB5">
        <w:trPr>
          <w:jc w:val="center"/>
        </w:trPr>
        <w:tc>
          <w:tcPr>
            <w:tcW w:w="660" w:type="dxa"/>
          </w:tcPr>
          <w:p w:rsidR="008D2DB5" w:rsidRDefault="002421AD">
            <w:pPr>
              <w:spacing w:before="0"/>
              <w:jc w:val="center"/>
              <w:rPr>
                <w:sz w:val="16"/>
                <w:szCs w:val="16"/>
              </w:rPr>
            </w:pPr>
            <w:r>
              <w:rPr>
                <w:sz w:val="16"/>
                <w:szCs w:val="16"/>
              </w:rPr>
              <w:t>11</w:t>
            </w:r>
          </w:p>
        </w:tc>
        <w:tc>
          <w:tcPr>
            <w:tcW w:w="2940" w:type="dxa"/>
          </w:tcPr>
          <w:p w:rsidR="008D2DB5" w:rsidRDefault="002421AD">
            <w:pPr>
              <w:spacing w:before="0"/>
              <w:rPr>
                <w:b/>
                <w:sz w:val="16"/>
                <w:szCs w:val="16"/>
              </w:rPr>
            </w:pPr>
            <w:r>
              <w:rPr>
                <w:b/>
                <w:sz w:val="16"/>
                <w:szCs w:val="16"/>
              </w:rPr>
              <w:t>Satu Mare</w:t>
            </w:r>
          </w:p>
        </w:tc>
        <w:tc>
          <w:tcPr>
            <w:tcW w:w="2184" w:type="dxa"/>
          </w:tcPr>
          <w:p w:rsidR="008D2DB5" w:rsidRDefault="002421AD">
            <w:pPr>
              <w:spacing w:before="0"/>
              <w:jc w:val="center"/>
              <w:rPr>
                <w:sz w:val="16"/>
                <w:szCs w:val="16"/>
              </w:rPr>
            </w:pPr>
            <w:r>
              <w:rPr>
                <w:sz w:val="16"/>
                <w:szCs w:val="16"/>
              </w:rPr>
              <w:t>15 940</w:t>
            </w:r>
          </w:p>
        </w:tc>
        <w:tc>
          <w:tcPr>
            <w:tcW w:w="1934" w:type="dxa"/>
            <w:tcBorders>
              <w:top w:val="nil"/>
              <w:left w:val="single" w:sz="4" w:space="0" w:color="000000"/>
              <w:bottom w:val="single" w:sz="4" w:space="0" w:color="000000"/>
              <w:right w:val="single" w:sz="4" w:space="0" w:color="000000"/>
            </w:tcBorders>
            <w:shd w:val="clear" w:color="auto" w:fill="auto"/>
            <w:vAlign w:val="bottom"/>
          </w:tcPr>
          <w:p w:rsidR="008D2DB5" w:rsidRDefault="002421AD">
            <w:pPr>
              <w:spacing w:before="0"/>
              <w:jc w:val="center"/>
              <w:rPr>
                <w:sz w:val="16"/>
                <w:szCs w:val="16"/>
              </w:rPr>
            </w:pPr>
            <w:r>
              <w:rPr>
                <w:sz w:val="16"/>
                <w:szCs w:val="16"/>
              </w:rPr>
              <w:t>84 172</w:t>
            </w:r>
          </w:p>
        </w:tc>
        <w:tc>
          <w:tcPr>
            <w:tcW w:w="1462" w:type="dxa"/>
            <w:tcBorders>
              <w:top w:val="single" w:sz="4" w:space="0" w:color="000000"/>
              <w:left w:val="nil"/>
              <w:bottom w:val="single" w:sz="4" w:space="0" w:color="000000"/>
              <w:right w:val="single" w:sz="4" w:space="0" w:color="000000"/>
            </w:tcBorders>
            <w:shd w:val="clear" w:color="auto" w:fill="auto"/>
            <w:vAlign w:val="bottom"/>
          </w:tcPr>
          <w:p w:rsidR="008D2DB5" w:rsidRDefault="002421AD">
            <w:pPr>
              <w:spacing w:before="0"/>
              <w:jc w:val="center"/>
              <w:rPr>
                <w:sz w:val="16"/>
                <w:szCs w:val="16"/>
              </w:rPr>
            </w:pPr>
            <w:r>
              <w:rPr>
                <w:sz w:val="16"/>
                <w:szCs w:val="16"/>
              </w:rPr>
              <w:t>+68 232</w:t>
            </w:r>
          </w:p>
        </w:tc>
      </w:tr>
      <w:tr w:rsidR="008D2DB5">
        <w:trPr>
          <w:jc w:val="center"/>
        </w:trPr>
        <w:tc>
          <w:tcPr>
            <w:tcW w:w="660" w:type="dxa"/>
          </w:tcPr>
          <w:p w:rsidR="008D2DB5" w:rsidRDefault="002421AD">
            <w:pPr>
              <w:spacing w:before="0"/>
              <w:jc w:val="center"/>
              <w:rPr>
                <w:sz w:val="16"/>
                <w:szCs w:val="16"/>
              </w:rPr>
            </w:pPr>
            <w:r>
              <w:rPr>
                <w:sz w:val="16"/>
                <w:szCs w:val="16"/>
              </w:rPr>
              <w:t>12</w:t>
            </w:r>
          </w:p>
        </w:tc>
        <w:tc>
          <w:tcPr>
            <w:tcW w:w="2940" w:type="dxa"/>
          </w:tcPr>
          <w:p w:rsidR="008D2DB5" w:rsidRDefault="002421AD">
            <w:pPr>
              <w:spacing w:before="0"/>
              <w:rPr>
                <w:b/>
                <w:sz w:val="16"/>
                <w:szCs w:val="16"/>
              </w:rPr>
            </w:pPr>
            <w:r>
              <w:rPr>
                <w:b/>
                <w:sz w:val="16"/>
                <w:szCs w:val="16"/>
              </w:rPr>
              <w:t>Suceava</w:t>
            </w:r>
          </w:p>
        </w:tc>
        <w:tc>
          <w:tcPr>
            <w:tcW w:w="2184" w:type="dxa"/>
          </w:tcPr>
          <w:p w:rsidR="008D2DB5" w:rsidRDefault="002421AD">
            <w:pPr>
              <w:spacing w:before="0"/>
              <w:jc w:val="center"/>
              <w:rPr>
                <w:sz w:val="16"/>
                <w:szCs w:val="16"/>
              </w:rPr>
            </w:pPr>
            <w:r>
              <w:rPr>
                <w:sz w:val="16"/>
                <w:szCs w:val="16"/>
              </w:rPr>
              <w:t>25 162</w:t>
            </w:r>
          </w:p>
        </w:tc>
        <w:tc>
          <w:tcPr>
            <w:tcW w:w="1934" w:type="dxa"/>
            <w:tcBorders>
              <w:top w:val="nil"/>
              <w:left w:val="single" w:sz="4" w:space="0" w:color="000000"/>
              <w:bottom w:val="single" w:sz="4" w:space="0" w:color="000000"/>
              <w:right w:val="single" w:sz="4" w:space="0" w:color="000000"/>
            </w:tcBorders>
            <w:shd w:val="clear" w:color="auto" w:fill="auto"/>
            <w:vAlign w:val="bottom"/>
          </w:tcPr>
          <w:p w:rsidR="008D2DB5" w:rsidRDefault="002421AD">
            <w:pPr>
              <w:spacing w:before="0"/>
              <w:jc w:val="center"/>
              <w:rPr>
                <w:sz w:val="16"/>
                <w:szCs w:val="16"/>
              </w:rPr>
            </w:pPr>
            <w:r>
              <w:rPr>
                <w:sz w:val="16"/>
                <w:szCs w:val="16"/>
              </w:rPr>
              <w:t>430 123</w:t>
            </w:r>
          </w:p>
        </w:tc>
        <w:tc>
          <w:tcPr>
            <w:tcW w:w="1462" w:type="dxa"/>
            <w:tcBorders>
              <w:top w:val="single" w:sz="4" w:space="0" w:color="000000"/>
              <w:left w:val="nil"/>
              <w:bottom w:val="single" w:sz="4" w:space="0" w:color="000000"/>
              <w:right w:val="single" w:sz="4" w:space="0" w:color="000000"/>
            </w:tcBorders>
            <w:shd w:val="clear" w:color="auto" w:fill="auto"/>
            <w:vAlign w:val="bottom"/>
          </w:tcPr>
          <w:p w:rsidR="008D2DB5" w:rsidRDefault="002421AD">
            <w:pPr>
              <w:spacing w:before="0"/>
              <w:jc w:val="center"/>
              <w:rPr>
                <w:sz w:val="16"/>
                <w:szCs w:val="16"/>
              </w:rPr>
            </w:pPr>
            <w:r>
              <w:rPr>
                <w:sz w:val="16"/>
                <w:szCs w:val="16"/>
              </w:rPr>
              <w:t>+404 961</w:t>
            </w:r>
          </w:p>
        </w:tc>
      </w:tr>
      <w:tr w:rsidR="008D2DB5">
        <w:trPr>
          <w:jc w:val="center"/>
        </w:trPr>
        <w:tc>
          <w:tcPr>
            <w:tcW w:w="660" w:type="dxa"/>
          </w:tcPr>
          <w:p w:rsidR="008D2DB5" w:rsidRDefault="002421AD">
            <w:pPr>
              <w:spacing w:before="0"/>
              <w:jc w:val="center"/>
              <w:rPr>
                <w:sz w:val="16"/>
                <w:szCs w:val="16"/>
              </w:rPr>
            </w:pPr>
            <w:r>
              <w:rPr>
                <w:sz w:val="16"/>
                <w:szCs w:val="16"/>
              </w:rPr>
              <w:t>13</w:t>
            </w:r>
          </w:p>
        </w:tc>
        <w:tc>
          <w:tcPr>
            <w:tcW w:w="2940" w:type="dxa"/>
          </w:tcPr>
          <w:p w:rsidR="008D2DB5" w:rsidRDefault="002421AD">
            <w:pPr>
              <w:spacing w:before="0"/>
              <w:rPr>
                <w:b/>
                <w:sz w:val="16"/>
                <w:szCs w:val="16"/>
              </w:rPr>
            </w:pPr>
            <w:r>
              <w:rPr>
                <w:b/>
                <w:sz w:val="16"/>
                <w:szCs w:val="16"/>
              </w:rPr>
              <w:t>Bacău</w:t>
            </w:r>
          </w:p>
        </w:tc>
        <w:tc>
          <w:tcPr>
            <w:tcW w:w="2184" w:type="dxa"/>
          </w:tcPr>
          <w:p w:rsidR="008D2DB5" w:rsidRDefault="002421AD">
            <w:pPr>
              <w:spacing w:before="0"/>
              <w:jc w:val="center"/>
              <w:rPr>
                <w:sz w:val="16"/>
                <w:szCs w:val="16"/>
              </w:rPr>
            </w:pPr>
            <w:r>
              <w:rPr>
                <w:sz w:val="16"/>
                <w:szCs w:val="16"/>
              </w:rPr>
              <w:t>395 831</w:t>
            </w:r>
          </w:p>
        </w:tc>
        <w:tc>
          <w:tcPr>
            <w:tcW w:w="1934" w:type="dxa"/>
            <w:tcBorders>
              <w:top w:val="nil"/>
              <w:left w:val="single" w:sz="4" w:space="0" w:color="000000"/>
              <w:bottom w:val="single" w:sz="4" w:space="0" w:color="000000"/>
              <w:right w:val="single" w:sz="4" w:space="0" w:color="000000"/>
            </w:tcBorders>
            <w:shd w:val="clear" w:color="auto" w:fill="auto"/>
            <w:vAlign w:val="bottom"/>
          </w:tcPr>
          <w:p w:rsidR="008D2DB5" w:rsidRDefault="002421AD">
            <w:pPr>
              <w:spacing w:before="0"/>
              <w:jc w:val="center"/>
              <w:rPr>
                <w:sz w:val="16"/>
                <w:szCs w:val="16"/>
              </w:rPr>
            </w:pPr>
            <w:r>
              <w:rPr>
                <w:sz w:val="16"/>
                <w:szCs w:val="16"/>
              </w:rPr>
              <w:t>468 455</w:t>
            </w:r>
          </w:p>
        </w:tc>
        <w:tc>
          <w:tcPr>
            <w:tcW w:w="1462" w:type="dxa"/>
            <w:tcBorders>
              <w:top w:val="single" w:sz="4" w:space="0" w:color="000000"/>
              <w:left w:val="nil"/>
              <w:bottom w:val="single" w:sz="4" w:space="0" w:color="000000"/>
              <w:right w:val="single" w:sz="4" w:space="0" w:color="000000"/>
            </w:tcBorders>
            <w:shd w:val="clear" w:color="auto" w:fill="auto"/>
            <w:vAlign w:val="bottom"/>
          </w:tcPr>
          <w:p w:rsidR="008D2DB5" w:rsidRDefault="002421AD">
            <w:pPr>
              <w:spacing w:before="0"/>
              <w:jc w:val="center"/>
              <w:rPr>
                <w:sz w:val="16"/>
                <w:szCs w:val="16"/>
              </w:rPr>
            </w:pPr>
            <w:r>
              <w:rPr>
                <w:sz w:val="16"/>
                <w:szCs w:val="16"/>
              </w:rPr>
              <w:t>+72 624</w:t>
            </w:r>
          </w:p>
        </w:tc>
      </w:tr>
      <w:tr w:rsidR="008D2DB5">
        <w:trPr>
          <w:jc w:val="center"/>
        </w:trPr>
        <w:tc>
          <w:tcPr>
            <w:tcW w:w="660" w:type="dxa"/>
          </w:tcPr>
          <w:p w:rsidR="008D2DB5" w:rsidRDefault="002421AD">
            <w:pPr>
              <w:spacing w:before="0"/>
              <w:jc w:val="center"/>
              <w:rPr>
                <w:sz w:val="16"/>
                <w:szCs w:val="16"/>
              </w:rPr>
            </w:pPr>
            <w:r>
              <w:rPr>
                <w:sz w:val="16"/>
                <w:szCs w:val="16"/>
              </w:rPr>
              <w:t>14</w:t>
            </w:r>
          </w:p>
        </w:tc>
        <w:tc>
          <w:tcPr>
            <w:tcW w:w="2940" w:type="dxa"/>
          </w:tcPr>
          <w:p w:rsidR="008D2DB5" w:rsidRDefault="002421AD">
            <w:pPr>
              <w:spacing w:before="0"/>
              <w:rPr>
                <w:b/>
                <w:sz w:val="16"/>
                <w:szCs w:val="16"/>
              </w:rPr>
            </w:pPr>
            <w:r>
              <w:rPr>
                <w:b/>
                <w:sz w:val="16"/>
                <w:szCs w:val="16"/>
              </w:rPr>
              <w:t>Craiova</w:t>
            </w:r>
          </w:p>
        </w:tc>
        <w:tc>
          <w:tcPr>
            <w:tcW w:w="2184" w:type="dxa"/>
          </w:tcPr>
          <w:p w:rsidR="008D2DB5" w:rsidRDefault="002421AD">
            <w:pPr>
              <w:spacing w:before="0"/>
              <w:jc w:val="center"/>
              <w:rPr>
                <w:sz w:val="16"/>
                <w:szCs w:val="16"/>
              </w:rPr>
            </w:pPr>
            <w:r>
              <w:rPr>
                <w:sz w:val="16"/>
                <w:szCs w:val="16"/>
              </w:rPr>
              <w:t>176 401</w:t>
            </w:r>
          </w:p>
        </w:tc>
        <w:tc>
          <w:tcPr>
            <w:tcW w:w="1934" w:type="dxa"/>
            <w:tcBorders>
              <w:top w:val="nil"/>
              <w:left w:val="single" w:sz="4" w:space="0" w:color="000000"/>
              <w:bottom w:val="single" w:sz="4" w:space="0" w:color="000000"/>
              <w:right w:val="single" w:sz="4" w:space="0" w:color="000000"/>
            </w:tcBorders>
            <w:shd w:val="clear" w:color="auto" w:fill="auto"/>
            <w:vAlign w:val="bottom"/>
          </w:tcPr>
          <w:p w:rsidR="008D2DB5" w:rsidRDefault="002421AD">
            <w:pPr>
              <w:spacing w:before="0"/>
              <w:jc w:val="center"/>
              <w:rPr>
                <w:sz w:val="16"/>
                <w:szCs w:val="16"/>
              </w:rPr>
            </w:pPr>
            <w:r>
              <w:rPr>
                <w:sz w:val="16"/>
                <w:szCs w:val="16"/>
              </w:rPr>
              <w:t>514 544</w:t>
            </w:r>
          </w:p>
        </w:tc>
        <w:tc>
          <w:tcPr>
            <w:tcW w:w="1462" w:type="dxa"/>
            <w:tcBorders>
              <w:top w:val="single" w:sz="4" w:space="0" w:color="000000"/>
              <w:left w:val="nil"/>
              <w:bottom w:val="single" w:sz="4" w:space="0" w:color="000000"/>
              <w:right w:val="single" w:sz="4" w:space="0" w:color="000000"/>
            </w:tcBorders>
            <w:shd w:val="clear" w:color="auto" w:fill="auto"/>
            <w:vAlign w:val="bottom"/>
          </w:tcPr>
          <w:p w:rsidR="008D2DB5" w:rsidRDefault="002421AD">
            <w:pPr>
              <w:spacing w:before="0"/>
              <w:jc w:val="center"/>
              <w:rPr>
                <w:sz w:val="16"/>
                <w:szCs w:val="16"/>
              </w:rPr>
            </w:pPr>
            <w:r>
              <w:rPr>
                <w:sz w:val="16"/>
                <w:szCs w:val="16"/>
              </w:rPr>
              <w:t>+338 143</w:t>
            </w:r>
          </w:p>
        </w:tc>
      </w:tr>
      <w:tr w:rsidR="008D2DB5">
        <w:trPr>
          <w:jc w:val="center"/>
        </w:trPr>
        <w:tc>
          <w:tcPr>
            <w:tcW w:w="660" w:type="dxa"/>
          </w:tcPr>
          <w:p w:rsidR="008D2DB5" w:rsidRDefault="002421AD">
            <w:pPr>
              <w:spacing w:before="0"/>
              <w:jc w:val="center"/>
              <w:rPr>
                <w:sz w:val="16"/>
                <w:szCs w:val="16"/>
              </w:rPr>
            </w:pPr>
            <w:r>
              <w:rPr>
                <w:sz w:val="16"/>
                <w:szCs w:val="16"/>
              </w:rPr>
              <w:t>15</w:t>
            </w:r>
          </w:p>
        </w:tc>
        <w:tc>
          <w:tcPr>
            <w:tcW w:w="2940" w:type="dxa"/>
          </w:tcPr>
          <w:p w:rsidR="008D2DB5" w:rsidRDefault="002421AD">
            <w:pPr>
              <w:spacing w:before="0"/>
              <w:rPr>
                <w:b/>
                <w:sz w:val="16"/>
                <w:szCs w:val="16"/>
              </w:rPr>
            </w:pPr>
            <w:r>
              <w:rPr>
                <w:b/>
                <w:sz w:val="16"/>
                <w:szCs w:val="16"/>
              </w:rPr>
              <w:t>Tulcea</w:t>
            </w:r>
          </w:p>
        </w:tc>
        <w:tc>
          <w:tcPr>
            <w:tcW w:w="2184" w:type="dxa"/>
          </w:tcPr>
          <w:p w:rsidR="008D2DB5" w:rsidRDefault="002421AD">
            <w:pPr>
              <w:spacing w:before="0"/>
              <w:jc w:val="center"/>
              <w:rPr>
                <w:sz w:val="16"/>
                <w:szCs w:val="16"/>
              </w:rPr>
            </w:pPr>
            <w:r>
              <w:rPr>
                <w:sz w:val="16"/>
                <w:szCs w:val="16"/>
              </w:rPr>
              <w:t>1 415</w:t>
            </w:r>
          </w:p>
        </w:tc>
        <w:tc>
          <w:tcPr>
            <w:tcW w:w="1934" w:type="dxa"/>
            <w:tcBorders>
              <w:top w:val="nil"/>
              <w:left w:val="single" w:sz="4" w:space="0" w:color="000000"/>
              <w:bottom w:val="single" w:sz="4" w:space="0" w:color="000000"/>
              <w:right w:val="single" w:sz="4" w:space="0" w:color="000000"/>
            </w:tcBorders>
            <w:shd w:val="clear" w:color="auto" w:fill="auto"/>
            <w:vAlign w:val="bottom"/>
          </w:tcPr>
          <w:p w:rsidR="008D2DB5" w:rsidRDefault="002421AD">
            <w:pPr>
              <w:spacing w:before="0"/>
              <w:jc w:val="center"/>
              <w:rPr>
                <w:sz w:val="16"/>
                <w:szCs w:val="16"/>
              </w:rPr>
            </w:pPr>
            <w:r>
              <w:rPr>
                <w:sz w:val="16"/>
                <w:szCs w:val="16"/>
              </w:rPr>
              <w:t>99</w:t>
            </w:r>
          </w:p>
        </w:tc>
        <w:tc>
          <w:tcPr>
            <w:tcW w:w="1462" w:type="dxa"/>
            <w:tcBorders>
              <w:top w:val="single" w:sz="4" w:space="0" w:color="000000"/>
              <w:left w:val="nil"/>
              <w:bottom w:val="single" w:sz="4" w:space="0" w:color="000000"/>
              <w:right w:val="single" w:sz="4" w:space="0" w:color="000000"/>
            </w:tcBorders>
            <w:shd w:val="clear" w:color="auto" w:fill="auto"/>
            <w:vAlign w:val="bottom"/>
          </w:tcPr>
          <w:p w:rsidR="008D2DB5" w:rsidRDefault="002421AD">
            <w:pPr>
              <w:spacing w:before="0"/>
              <w:jc w:val="center"/>
              <w:rPr>
                <w:sz w:val="16"/>
                <w:szCs w:val="16"/>
              </w:rPr>
            </w:pPr>
            <w:r>
              <w:rPr>
                <w:sz w:val="16"/>
                <w:szCs w:val="16"/>
              </w:rPr>
              <w:t>-1 316</w:t>
            </w:r>
          </w:p>
        </w:tc>
      </w:tr>
      <w:tr w:rsidR="008D2DB5">
        <w:trPr>
          <w:jc w:val="center"/>
        </w:trPr>
        <w:tc>
          <w:tcPr>
            <w:tcW w:w="660" w:type="dxa"/>
          </w:tcPr>
          <w:p w:rsidR="008D2DB5" w:rsidRDefault="002421AD">
            <w:pPr>
              <w:spacing w:before="0"/>
              <w:jc w:val="center"/>
              <w:rPr>
                <w:sz w:val="16"/>
                <w:szCs w:val="16"/>
              </w:rPr>
            </w:pPr>
            <w:r>
              <w:rPr>
                <w:sz w:val="16"/>
                <w:szCs w:val="16"/>
              </w:rPr>
              <w:t>16</w:t>
            </w:r>
          </w:p>
        </w:tc>
        <w:tc>
          <w:tcPr>
            <w:tcW w:w="2940" w:type="dxa"/>
          </w:tcPr>
          <w:p w:rsidR="008D2DB5" w:rsidRDefault="002421AD">
            <w:pPr>
              <w:spacing w:before="0"/>
              <w:rPr>
                <w:b/>
                <w:sz w:val="16"/>
                <w:szCs w:val="16"/>
              </w:rPr>
            </w:pPr>
            <w:r>
              <w:rPr>
                <w:b/>
                <w:sz w:val="16"/>
                <w:szCs w:val="16"/>
              </w:rPr>
              <w:t>Tuzla</w:t>
            </w:r>
          </w:p>
        </w:tc>
        <w:tc>
          <w:tcPr>
            <w:tcW w:w="2184" w:type="dxa"/>
          </w:tcPr>
          <w:p w:rsidR="008D2DB5" w:rsidRDefault="002421AD">
            <w:pPr>
              <w:spacing w:before="0"/>
              <w:jc w:val="center"/>
              <w:rPr>
                <w:sz w:val="16"/>
                <w:szCs w:val="16"/>
              </w:rPr>
            </w:pPr>
            <w:r>
              <w:rPr>
                <w:sz w:val="16"/>
                <w:szCs w:val="16"/>
              </w:rPr>
              <w:t>26 462</w:t>
            </w:r>
          </w:p>
        </w:tc>
        <w:tc>
          <w:tcPr>
            <w:tcW w:w="1934" w:type="dxa"/>
            <w:tcBorders>
              <w:top w:val="nil"/>
              <w:left w:val="single" w:sz="4" w:space="0" w:color="000000"/>
              <w:bottom w:val="single" w:sz="4" w:space="0" w:color="000000"/>
              <w:right w:val="single" w:sz="4" w:space="0" w:color="000000"/>
            </w:tcBorders>
            <w:shd w:val="clear" w:color="auto" w:fill="auto"/>
            <w:vAlign w:val="bottom"/>
          </w:tcPr>
          <w:p w:rsidR="008D2DB5" w:rsidRDefault="002421AD">
            <w:pPr>
              <w:spacing w:before="0"/>
              <w:jc w:val="center"/>
              <w:rPr>
                <w:sz w:val="16"/>
                <w:szCs w:val="16"/>
              </w:rPr>
            </w:pPr>
            <w:r>
              <w:rPr>
                <w:sz w:val="16"/>
                <w:szCs w:val="16"/>
              </w:rPr>
              <w:t>11 281</w:t>
            </w:r>
          </w:p>
        </w:tc>
        <w:tc>
          <w:tcPr>
            <w:tcW w:w="1462" w:type="dxa"/>
            <w:tcBorders>
              <w:top w:val="single" w:sz="4" w:space="0" w:color="000000"/>
              <w:left w:val="nil"/>
              <w:bottom w:val="single" w:sz="4" w:space="0" w:color="000000"/>
              <w:right w:val="single" w:sz="4" w:space="0" w:color="000000"/>
            </w:tcBorders>
            <w:shd w:val="clear" w:color="auto" w:fill="auto"/>
            <w:vAlign w:val="bottom"/>
          </w:tcPr>
          <w:p w:rsidR="008D2DB5" w:rsidRDefault="002421AD">
            <w:pPr>
              <w:spacing w:before="0"/>
              <w:jc w:val="center"/>
              <w:rPr>
                <w:sz w:val="16"/>
                <w:szCs w:val="16"/>
              </w:rPr>
            </w:pPr>
            <w:r>
              <w:rPr>
                <w:sz w:val="16"/>
                <w:szCs w:val="16"/>
              </w:rPr>
              <w:t>-15 181</w:t>
            </w:r>
          </w:p>
        </w:tc>
      </w:tr>
      <w:tr w:rsidR="008D2DB5">
        <w:trPr>
          <w:trHeight w:val="120"/>
          <w:jc w:val="center"/>
        </w:trPr>
        <w:tc>
          <w:tcPr>
            <w:tcW w:w="660" w:type="dxa"/>
            <w:shd w:val="clear" w:color="auto" w:fill="CFE2F3"/>
          </w:tcPr>
          <w:p w:rsidR="008D2DB5" w:rsidRDefault="008D2DB5">
            <w:pPr>
              <w:rPr>
                <w:sz w:val="16"/>
                <w:szCs w:val="16"/>
              </w:rPr>
            </w:pPr>
          </w:p>
        </w:tc>
        <w:tc>
          <w:tcPr>
            <w:tcW w:w="2940" w:type="dxa"/>
            <w:shd w:val="clear" w:color="auto" w:fill="CFE2F3"/>
          </w:tcPr>
          <w:p w:rsidR="008D2DB5" w:rsidRDefault="002421AD">
            <w:pPr>
              <w:rPr>
                <w:b/>
                <w:sz w:val="16"/>
                <w:szCs w:val="16"/>
              </w:rPr>
            </w:pPr>
            <w:r>
              <w:rPr>
                <w:b/>
                <w:sz w:val="16"/>
                <w:szCs w:val="16"/>
              </w:rPr>
              <w:t>TOTAL</w:t>
            </w:r>
          </w:p>
        </w:tc>
        <w:tc>
          <w:tcPr>
            <w:tcW w:w="2184" w:type="dxa"/>
            <w:shd w:val="clear" w:color="auto" w:fill="CFE2F3"/>
          </w:tcPr>
          <w:p w:rsidR="008D2DB5" w:rsidRDefault="002421AD">
            <w:pPr>
              <w:jc w:val="center"/>
              <w:rPr>
                <w:b/>
                <w:sz w:val="16"/>
                <w:szCs w:val="16"/>
              </w:rPr>
            </w:pPr>
            <w:r>
              <w:rPr>
                <w:b/>
                <w:sz w:val="16"/>
                <w:szCs w:val="16"/>
              </w:rPr>
              <w:t>14.811.696</w:t>
            </w:r>
          </w:p>
        </w:tc>
        <w:tc>
          <w:tcPr>
            <w:tcW w:w="1934" w:type="dxa"/>
            <w:shd w:val="clear" w:color="auto" w:fill="CFE2F3"/>
          </w:tcPr>
          <w:p w:rsidR="008D2DB5" w:rsidRDefault="002421AD">
            <w:pPr>
              <w:jc w:val="center"/>
              <w:rPr>
                <w:b/>
                <w:sz w:val="16"/>
                <w:szCs w:val="16"/>
              </w:rPr>
            </w:pPr>
            <w:r>
              <w:rPr>
                <w:b/>
                <w:sz w:val="16"/>
                <w:szCs w:val="16"/>
              </w:rPr>
              <w:t>23.271.414</w:t>
            </w:r>
          </w:p>
        </w:tc>
        <w:tc>
          <w:tcPr>
            <w:tcW w:w="1462" w:type="dxa"/>
            <w:tcBorders>
              <w:top w:val="single" w:sz="4" w:space="0" w:color="000000"/>
            </w:tcBorders>
            <w:shd w:val="clear" w:color="auto" w:fill="CFE2F3"/>
          </w:tcPr>
          <w:p w:rsidR="008D2DB5" w:rsidRDefault="002421AD">
            <w:pPr>
              <w:jc w:val="center"/>
              <w:rPr>
                <w:b/>
                <w:sz w:val="16"/>
                <w:szCs w:val="16"/>
              </w:rPr>
            </w:pPr>
            <w:r>
              <w:rPr>
                <w:b/>
                <w:sz w:val="16"/>
                <w:szCs w:val="16"/>
              </w:rPr>
              <w:t>+8.459.718</w:t>
            </w:r>
          </w:p>
        </w:tc>
      </w:tr>
    </w:tbl>
    <w:p w:rsidR="008D2DB5" w:rsidRDefault="008D2DB5">
      <w:pPr>
        <w:spacing w:line="240" w:lineRule="auto"/>
      </w:pPr>
    </w:p>
    <w:p w:rsidR="008D2DB5" w:rsidRDefault="002421AD">
      <w:pPr>
        <w:spacing w:line="240" w:lineRule="auto"/>
      </w:pPr>
      <w:r>
        <w:t xml:space="preserve">După cum se poate observa, prognozele de trafic nu au fost confirmate de realitate, evoluția traficului fiind mult mai dinamică. Per total, prognoza a fost depășită cu peste 50%. Se poate observa evoluția foarte bună a </w:t>
      </w:r>
      <w:r>
        <w:t>a</w:t>
      </w:r>
      <w:r>
        <w:t>eroporturilor: București, Cluj</w:t>
      </w:r>
      <w:r>
        <w:t>-</w:t>
      </w:r>
      <w:r>
        <w:t>Napoc</w:t>
      </w:r>
      <w:r>
        <w:t>a, Sibiu, Iași, Suceava și Craiova. De asemenea, evoluții bune față de prognoză au înregistrat și aeroporturile Satu Mare, Bacău, Oradea și Constanța.</w:t>
      </w:r>
    </w:p>
    <w:p w:rsidR="008D2DB5" w:rsidRDefault="002421AD">
      <w:pPr>
        <w:spacing w:line="240" w:lineRule="auto"/>
      </w:pPr>
      <w:r>
        <w:t xml:space="preserve">De altfel, MPGT a identificat volatilitatea volumului de pasageri procesat </w:t>
      </w:r>
      <w:r>
        <w:t>de</w:t>
      </w:r>
      <w:r>
        <w:t xml:space="preserve"> aeroporturi, acesta fiind f</w:t>
      </w:r>
      <w:r>
        <w:t xml:space="preserve">oarte dependent de alegerile făcute de operatorii de transport aerian. MPGT a presupus că operatorii de transport aerian își vor menține stabile preferințele aeroporturilor de pe care vor opera. În practică însă, decizia de a muta o bază de operațiuni sau </w:t>
      </w:r>
      <w:r>
        <w:t>de a deschide sau închide rute de transport este mai puțin predictibilă, de aceea este necesar ca, în cazul transportului aerian, prognoza de trafic să fie refăcută la intervale dese (2-3 ani).</w:t>
      </w:r>
    </w:p>
    <w:p w:rsidR="008D2DB5" w:rsidRDefault="002421AD">
      <w:pPr>
        <w:spacing w:line="240" w:lineRule="auto"/>
      </w:pPr>
      <w:r>
        <w:t>De altfel, la momentul elaborării acestui Plan, sectorul trans</w:t>
      </w:r>
      <w:r>
        <w:t xml:space="preserve">portului aerian de pasageri a fost foarte afectat de criza COVID-19, </w:t>
      </w:r>
      <w:r>
        <w:t>volumul total de trafic scăzând cu peste 60% la</w:t>
      </w:r>
      <w:r>
        <w:t xml:space="preserve"> nivelul anului 2020 </w:t>
      </w:r>
      <w:r>
        <w:t>față de anul 2019.</w:t>
      </w:r>
    </w:p>
    <w:p w:rsidR="008D2DB5" w:rsidRDefault="002421AD">
      <w:pPr>
        <w:spacing w:line="240" w:lineRule="auto"/>
      </w:pPr>
      <w:r>
        <w:t>Cu toate acestea, MPGT a prevăzut, pentru toate aeroporturile din România, investiții în dezvoltarea</w:t>
      </w:r>
      <w:r>
        <w:t xml:space="preserve"> capacității de operare, independent de prognozele de trafic, pornind de la argumentul că aeroporturile din România nu au plecat de la </w:t>
      </w:r>
      <w:r>
        <w:t>un nivel</w:t>
      </w:r>
      <w:r>
        <w:t xml:space="preserve"> egal în momentul schimbării paradigmei economice în anii 90, iar în funcție de situația specifică a fiecărui aer</w:t>
      </w:r>
      <w:r>
        <w:t>oport și împrejurările existente, anumite aeroporturi au beneficiat de investiții și recondiționări într-o proporție mai mare. MPGT a propus corectarea acestei situații prin oferirea oportunității de a aduce infrastructur</w:t>
      </w:r>
      <w:r>
        <w:t>a</w:t>
      </w:r>
      <w:r>
        <w:t xml:space="preserve"> de bază la parametri optimi pentr</w:t>
      </w:r>
      <w:r>
        <w:t xml:space="preserve">u toate aeroporturile din rețeaua de aeroporturi a României. Prin urmare, în contextul crizei provocate de </w:t>
      </w:r>
      <w:r>
        <w:t xml:space="preserve">Pandemia COVID-19, în prezentul Plan Investițional propunem abordarea </w:t>
      </w:r>
      <w:r>
        <w:rPr>
          <w:i/>
        </w:rPr>
        <w:t>”Build Back Better”</w:t>
      </w:r>
      <w:r>
        <w:t xml:space="preserve"> pentru aeroporturile și aerodromurile din România.</w:t>
      </w:r>
    </w:p>
    <w:p w:rsidR="008D2DB5" w:rsidRDefault="002421AD">
      <w:pPr>
        <w:spacing w:line="240" w:lineRule="auto"/>
      </w:pPr>
      <w:r>
        <w:t>De preci</w:t>
      </w:r>
      <w:r>
        <w:t xml:space="preserve">zat că aeroporturile din România sunt în concurență unele cu celelalte, dar și cu aeroporturile </w:t>
      </w:r>
      <w:r>
        <w:t>statelor</w:t>
      </w:r>
      <w:r>
        <w:t xml:space="preserve"> vecine. Din analiza ariei de captare a aeroporturilor din România și a țărilor vecine (figura 2.5.3) se observă faptul că, aproape în integralitate, te</w:t>
      </w:r>
      <w:r>
        <w:t xml:space="preserve">ritoriul României este acoperit de arii de captare și în unele situații mai mult de </w:t>
      </w:r>
      <w:r>
        <w:t>trei</w:t>
      </w:r>
      <w:r>
        <w:t xml:space="preserve"> aeroporturi au arii de captare suprapuse. Această situație va deveni și mai evidentă la momentul realizării rețelelor primare de infrastructură rutieră și feroviară al</w:t>
      </w:r>
      <w:r>
        <w:t xml:space="preserve">e României. În figura </w:t>
      </w:r>
      <w:r>
        <w:t>2.5.3</w:t>
      </w:r>
      <w:r>
        <w:t xml:space="preserve"> </w:t>
      </w:r>
      <w:r>
        <w:t xml:space="preserve">sunt reprezentate </w:t>
      </w:r>
      <w:r>
        <w:t>aeroporturile României și aeroporturile vecine României împreună cu ariile de captare calculate pe o rază de 100 km – zbor direct</w:t>
      </w:r>
      <w:r>
        <w:t>.</w:t>
      </w:r>
    </w:p>
    <w:p w:rsidR="008D2DB5" w:rsidRDefault="002421AD">
      <w:pPr>
        <w:spacing w:before="0" w:after="0" w:line="240" w:lineRule="auto"/>
        <w:jc w:val="center"/>
      </w:pPr>
      <w:r>
        <w:rPr>
          <w:noProof/>
        </w:rPr>
        <w:drawing>
          <wp:inline distT="114300" distB="114300" distL="114300" distR="114300">
            <wp:extent cx="5634038" cy="3952875"/>
            <wp:effectExtent l="12700" t="12700" r="12700" b="12700"/>
            <wp:docPr id="2756"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108"/>
                    <a:srcRect l="1394" t="1851" r="1559" b="2083"/>
                    <a:stretch>
                      <a:fillRect/>
                    </a:stretch>
                  </pic:blipFill>
                  <pic:spPr>
                    <a:xfrm>
                      <a:off x="0" y="0"/>
                      <a:ext cx="5634038" cy="3952875"/>
                    </a:xfrm>
                    <a:prstGeom prst="rect">
                      <a:avLst/>
                    </a:prstGeom>
                    <a:ln w="12700">
                      <a:solidFill>
                        <a:srgbClr val="000000"/>
                      </a:solidFill>
                      <a:prstDash val="solid"/>
                    </a:ln>
                  </pic:spPr>
                </pic:pic>
              </a:graphicData>
            </a:graphic>
          </wp:inline>
        </w:drawing>
      </w:r>
    </w:p>
    <w:p w:rsidR="008D2DB5" w:rsidRDefault="002421AD">
      <w:pPr>
        <w:spacing w:before="0" w:after="0" w:line="240" w:lineRule="auto"/>
        <w:jc w:val="center"/>
        <w:rPr>
          <w:b/>
          <w:i/>
          <w:sz w:val="22"/>
          <w:szCs w:val="22"/>
        </w:rPr>
      </w:pPr>
      <w:r>
        <w:rPr>
          <w:b/>
          <w:i/>
          <w:sz w:val="22"/>
          <w:szCs w:val="22"/>
        </w:rPr>
        <w:t xml:space="preserve">Figura 2.5.3. Harta rețelei de aeroporturi a României </w:t>
      </w:r>
    </w:p>
    <w:p w:rsidR="008D2DB5" w:rsidRDefault="008D2DB5">
      <w:pPr>
        <w:spacing w:before="0" w:after="0" w:line="240" w:lineRule="auto"/>
        <w:jc w:val="center"/>
        <w:rPr>
          <w:b/>
          <w:i/>
          <w:sz w:val="22"/>
          <w:szCs w:val="22"/>
        </w:rPr>
      </w:pPr>
    </w:p>
    <w:p w:rsidR="008D2DB5" w:rsidRDefault="008D2DB5">
      <w:pPr>
        <w:spacing w:before="0" w:after="0" w:line="240" w:lineRule="auto"/>
        <w:jc w:val="center"/>
        <w:rPr>
          <w:b/>
          <w:i/>
          <w:sz w:val="20"/>
          <w:szCs w:val="20"/>
        </w:rPr>
      </w:pPr>
    </w:p>
    <w:p w:rsidR="008D2DB5" w:rsidRDefault="002421AD">
      <w:pPr>
        <w:pStyle w:val="Heading3"/>
        <w:spacing w:line="240" w:lineRule="auto"/>
        <w:rPr>
          <w:color w:val="8EA9DB"/>
        </w:rPr>
      </w:pPr>
      <w:bookmarkStart w:id="97" w:name="_heading=h.yqtpgrnzbnwt" w:colFirst="0" w:colLast="0"/>
      <w:bookmarkEnd w:id="97"/>
      <w:r>
        <w:rPr>
          <w:color w:val="8EA9DB"/>
        </w:rPr>
        <w:t>Dezvoltarea transportului aerian</w:t>
      </w:r>
    </w:p>
    <w:p w:rsidR="008D2DB5" w:rsidRDefault="002421AD">
      <w:pPr>
        <w:spacing w:line="240" w:lineRule="auto"/>
      </w:pPr>
      <w:r>
        <w:t xml:space="preserve">Având în vedere analiza de mai sus, prezentul Plan investițional </w:t>
      </w:r>
      <w:r>
        <w:t>va avea în vedere</w:t>
      </w:r>
      <w:r>
        <w:t xml:space="preserve"> următoarea viziune strategică pentru intervalul 2020-2030, în </w:t>
      </w:r>
      <w:r>
        <w:t>corelare cu</w:t>
      </w:r>
      <w:r>
        <w:t xml:space="preserve"> MPGT:</w:t>
      </w:r>
    </w:p>
    <w:p w:rsidR="008D2DB5" w:rsidRDefault="002421AD">
      <w:pPr>
        <w:spacing w:line="240" w:lineRule="auto"/>
        <w:ind w:left="720"/>
        <w:rPr>
          <w:b/>
        </w:rPr>
      </w:pPr>
      <w:r>
        <w:rPr>
          <w:b/>
        </w:rPr>
        <w:t xml:space="preserve">1. </w:t>
      </w:r>
      <w:r>
        <w:rPr>
          <w:b/>
        </w:rPr>
        <w:t>Structurarea</w:t>
      </w:r>
      <w:r>
        <w:rPr>
          <w:b/>
        </w:rPr>
        <w:t xml:space="preserve"> aeroporturilor și aerodromurilor din România</w:t>
      </w:r>
      <w:r>
        <w:rPr>
          <w:b/>
        </w:rPr>
        <w:t xml:space="preserve"> într-o rețea primară, o rețea secundară și o rețea terțiară, în scopul acoperirii transportului cargo și de pasageri derulat de operatorii comerciali de transport aerian, a transportului aerian de tip aviație generală, precum și a zboruril</w:t>
      </w:r>
      <w:r>
        <w:rPr>
          <w:b/>
        </w:rPr>
        <w:t>or</w:t>
      </w:r>
      <w:r>
        <w:rPr>
          <w:b/>
        </w:rPr>
        <w:t xml:space="preserve"> școală și de </w:t>
      </w:r>
      <w:r>
        <w:rPr>
          <w:b/>
        </w:rPr>
        <w:t>agrement.</w:t>
      </w:r>
    </w:p>
    <w:p w:rsidR="008D2DB5" w:rsidRDefault="002421AD">
      <w:pPr>
        <w:spacing w:line="240" w:lineRule="auto"/>
      </w:pPr>
      <w:r>
        <w:rPr>
          <w:b/>
          <w:i/>
        </w:rPr>
        <w:t>Rețeaua primară</w:t>
      </w:r>
      <w:r>
        <w:t xml:space="preserve"> se constituie din aeroporturile hub internațional, </w:t>
      </w:r>
      <w:r>
        <w:t xml:space="preserve">aeroporturile </w:t>
      </w:r>
      <w:r>
        <w:t xml:space="preserve">internaționale și strategic internaționale, conform MPGT (figura 2.5.4). </w:t>
      </w:r>
    </w:p>
    <w:p w:rsidR="008D2DB5" w:rsidRDefault="002421AD">
      <w:pPr>
        <w:spacing w:line="240" w:lineRule="auto"/>
        <w:rPr>
          <w:i/>
        </w:rPr>
      </w:pPr>
      <w:r>
        <w:rPr>
          <w:i/>
        </w:rPr>
        <w:t>Rețeaua</w:t>
      </w:r>
      <w:r>
        <w:rPr>
          <w:i/>
        </w:rPr>
        <w:t xml:space="preserve"> primară</w:t>
      </w:r>
      <w:r>
        <w:t xml:space="preserve"> va cuprinde (de la Est la Vest) aeroporturile: C</w:t>
      </w:r>
      <w:r>
        <w:rPr>
          <w:i/>
        </w:rPr>
        <w:t xml:space="preserve">onstanța, Iași, București, </w:t>
      </w:r>
      <w:r>
        <w:rPr>
          <w:i/>
        </w:rPr>
        <w:t>Craiova, Sibiu, Cluj</w:t>
      </w:r>
      <w:r>
        <w:rPr>
          <w:i/>
        </w:rPr>
        <w:t>-</w:t>
      </w:r>
      <w:r>
        <w:rPr>
          <w:i/>
        </w:rPr>
        <w:t xml:space="preserve">Napoca și Timișoara. </w:t>
      </w:r>
    </w:p>
    <w:p w:rsidR="008D2DB5" w:rsidRDefault="002421AD">
      <w:pPr>
        <w:spacing w:line="240" w:lineRule="auto"/>
      </w:pPr>
      <w:r>
        <w:t>Aeroporturile rețelei primare</w:t>
      </w:r>
      <w:r>
        <w:t xml:space="preserve"> au obligația dezvoltării de</w:t>
      </w:r>
      <w:r>
        <w:t xml:space="preserve"> terminale cargo și de pasageri pentru trafic național și internațional. Aeroporturile rețelei primare vor trebui să aibă legături intermodale la nivel de i</w:t>
      </w:r>
      <w:r>
        <w:t>nfrastructură feroviară și rutieră.</w:t>
      </w:r>
    </w:p>
    <w:p w:rsidR="008D2DB5" w:rsidRDefault="002421AD">
      <w:pPr>
        <w:spacing w:line="240" w:lineRule="auto"/>
        <w:rPr>
          <w:i/>
        </w:rPr>
      </w:pPr>
      <w:r>
        <w:rPr>
          <w:b/>
          <w:i/>
        </w:rPr>
        <w:t>Rețeaua secundară</w:t>
      </w:r>
      <w:r>
        <w:t xml:space="preserve"> se constituie din aeroporturile regionale și mici regionale, conform MPGT. Astfel, de la Est la Vest aeroporturile rețelei secundare sunt: </w:t>
      </w:r>
      <w:r>
        <w:rPr>
          <w:i/>
        </w:rPr>
        <w:t>Tuzla, Tulcea, Bacău, Suceava, Brașov, Tg. Mureș, Baia Mare, Sa</w:t>
      </w:r>
      <w:r>
        <w:rPr>
          <w:i/>
        </w:rPr>
        <w:t xml:space="preserve">tu Mare, Oradea și Arad </w:t>
      </w:r>
      <w:r>
        <w:t>(figura 2.5.4)</w:t>
      </w:r>
      <w:r>
        <w:rPr>
          <w:i/>
        </w:rPr>
        <w:t>.</w:t>
      </w:r>
    </w:p>
    <w:p w:rsidR="008D2DB5" w:rsidRDefault="002421AD">
      <w:pPr>
        <w:spacing w:line="240" w:lineRule="auto"/>
      </w:pPr>
      <w:r>
        <w:t xml:space="preserve">Aeroporturile rețelei secundare au obligația dezvoltării </w:t>
      </w:r>
      <w:r>
        <w:t xml:space="preserve">de </w:t>
      </w:r>
      <w:r>
        <w:t xml:space="preserve">terminale de pasageri pentru trafic național și internațional și pot </w:t>
      </w:r>
      <w:r>
        <w:t xml:space="preserve">dezvolta </w:t>
      </w:r>
      <w:r>
        <w:t xml:space="preserve">terminale cargo dacă analizele </w:t>
      </w:r>
      <w:r>
        <w:t>socio-economice susțin viabilitatea economică a</w:t>
      </w:r>
      <w:r>
        <w:t xml:space="preserve"> acestora</w:t>
      </w:r>
      <w:r>
        <w:t xml:space="preserve">. Aeroporturile rețelei secundare trebuie să aibă </w:t>
      </w:r>
      <w:r>
        <w:t>asigurată</w:t>
      </w:r>
      <w:r>
        <w:t xml:space="preserve"> o legătură intermodală.</w:t>
      </w:r>
    </w:p>
    <w:p w:rsidR="008D2DB5" w:rsidRDefault="002421AD">
      <w:pPr>
        <w:spacing w:line="240" w:lineRule="auto"/>
        <w:rPr>
          <w:i/>
        </w:rPr>
      </w:pPr>
      <w:r>
        <w:rPr>
          <w:b/>
          <w:i/>
        </w:rPr>
        <w:t>Rețeaua terțiară</w:t>
      </w:r>
      <w:r>
        <w:rPr>
          <w:b/>
        </w:rPr>
        <w:t xml:space="preserve"> </w:t>
      </w:r>
      <w:r>
        <w:t>se compune din aerodromuri naționale</w:t>
      </w:r>
      <w:r>
        <w:t xml:space="preserve"> dedicate</w:t>
      </w:r>
      <w:r>
        <w:t xml:space="preserve"> traficului național, îndeosebi în cadrul activităților de aviație generală, școală</w:t>
      </w:r>
      <w:r>
        <w:t xml:space="preserve">, </w:t>
      </w:r>
      <w:r>
        <w:t>sport și de agre</w:t>
      </w:r>
      <w:r>
        <w:t>ment, c</w:t>
      </w:r>
      <w:r>
        <w:t>are</w:t>
      </w:r>
      <w:r>
        <w:t xml:space="preserve"> nu sunt situate în localitățile deservite de un aeroport operațional. Aceasta va fi compusă (de la Est la Vest) din aerodromurile: </w:t>
      </w:r>
      <w:r>
        <w:rPr>
          <w:i/>
        </w:rPr>
        <w:t>Ploiești - Strejnic, Pitești, Bistrița, Deva și Caransebeș.</w:t>
      </w:r>
    </w:p>
    <w:p w:rsidR="008D2DB5" w:rsidRDefault="002421AD">
      <w:pPr>
        <w:spacing w:line="240" w:lineRule="auto"/>
      </w:pPr>
      <w:r>
        <w:t xml:space="preserve">Aerodromurile certificate și neincluse în clasificația menționată mai sus vor fi luate în considerare în cadrul acțiunilor strategice ce vizează creșterea siguranței/securității aeriene, precum și în acțiunile strategice privind creșterea sustenabilității </w:t>
      </w:r>
      <w:r>
        <w:t>transportului aerian.</w:t>
      </w:r>
    </w:p>
    <w:p w:rsidR="008D2DB5" w:rsidRDefault="008D2DB5">
      <w:pPr>
        <w:spacing w:line="240" w:lineRule="auto"/>
      </w:pPr>
    </w:p>
    <w:sdt>
      <w:sdtPr>
        <w:tag w:val="goog_rdk_114"/>
        <w:id w:val="-1242941138"/>
      </w:sdtPr>
      <w:sdtEndPr/>
      <w:sdtContent>
        <w:p w:rsidR="008D2DB5" w:rsidRDefault="002421AD">
          <w:pPr>
            <w:spacing w:line="240" w:lineRule="auto"/>
            <w:ind w:left="720"/>
            <w:rPr>
              <w:b/>
            </w:rPr>
          </w:pPr>
          <w:r>
            <w:rPr>
              <w:b/>
            </w:rPr>
            <w:t xml:space="preserve">2. Realizarea investițiilor în dezvoltarea capacității de oferire a serviciilor aeroportuare </w:t>
          </w:r>
        </w:p>
      </w:sdtContent>
    </w:sdt>
    <w:p w:rsidR="008D2DB5" w:rsidRDefault="002421AD">
      <w:pPr>
        <w:spacing w:line="240" w:lineRule="auto"/>
      </w:pPr>
      <w:r>
        <w:t>Proiectele prevăzute a se realiza în perioada 2020 – 2030 pleacă de la scenariul de referință care cuprinde proiectele deja angajate spre</w:t>
      </w:r>
      <w:r>
        <w:t xml:space="preserve"> finanțare în perioada 2014-2020 și pe care le prezentăm </w:t>
      </w:r>
      <w:r>
        <w:t>în tabelul 2.5.2.</w:t>
      </w:r>
    </w:p>
    <w:sdt>
      <w:sdtPr>
        <w:tag w:val="goog_rdk_115"/>
        <w:id w:val="-613752534"/>
      </w:sdtPr>
      <w:sdtEndPr/>
      <w:sdtContent>
        <w:p w:rsidR="008D2DB5" w:rsidRDefault="002421AD">
          <w:pPr>
            <w:spacing w:line="240" w:lineRule="auto"/>
            <w:jc w:val="center"/>
            <w:rPr>
              <w:b/>
              <w:i/>
              <w:sz w:val="22"/>
              <w:szCs w:val="22"/>
            </w:rPr>
          </w:pPr>
          <w:r>
            <w:rPr>
              <w:b/>
              <w:i/>
              <w:sz w:val="22"/>
              <w:szCs w:val="22"/>
            </w:rPr>
            <w:t>Tabelul 2.5.2. Scenariul de referință - Proiecte din perioada 2014 - 2020</w:t>
          </w:r>
        </w:p>
      </w:sdtContent>
    </w:sdt>
    <w:tbl>
      <w:tblPr>
        <w:tblStyle w:val="afffffd"/>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1"/>
        <w:gridCol w:w="3625"/>
        <w:gridCol w:w="866"/>
        <w:gridCol w:w="1089"/>
        <w:gridCol w:w="905"/>
        <w:gridCol w:w="1182"/>
        <w:gridCol w:w="1182"/>
      </w:tblGrid>
      <w:tr w:rsidR="008D2DB5">
        <w:trPr>
          <w:trHeight w:val="375"/>
          <w:jc w:val="center"/>
        </w:trPr>
        <w:tc>
          <w:tcPr>
            <w:tcW w:w="511" w:type="dxa"/>
            <w:tcBorders>
              <w:bottom w:val="single" w:sz="4" w:space="0" w:color="000000"/>
            </w:tcBorders>
            <w:shd w:val="clear" w:color="auto" w:fill="CFE2F3"/>
            <w:vAlign w:val="center"/>
          </w:tcPr>
          <w:p w:rsidR="008D2DB5" w:rsidRDefault="002421AD">
            <w:pPr>
              <w:spacing w:before="0"/>
              <w:jc w:val="center"/>
              <w:rPr>
                <w:b/>
                <w:sz w:val="16"/>
                <w:szCs w:val="16"/>
              </w:rPr>
            </w:pPr>
            <w:r>
              <w:rPr>
                <w:b/>
                <w:sz w:val="16"/>
                <w:szCs w:val="16"/>
              </w:rPr>
              <w:t>Nr.crt</w:t>
            </w:r>
          </w:p>
        </w:tc>
        <w:tc>
          <w:tcPr>
            <w:tcW w:w="3623" w:type="dxa"/>
            <w:tcBorders>
              <w:bottom w:val="single" w:sz="4" w:space="0" w:color="000000"/>
            </w:tcBorders>
            <w:shd w:val="clear" w:color="auto" w:fill="CFE2F3"/>
            <w:vAlign w:val="center"/>
          </w:tcPr>
          <w:p w:rsidR="008D2DB5" w:rsidRDefault="002421AD">
            <w:pPr>
              <w:spacing w:before="0"/>
              <w:jc w:val="center"/>
              <w:rPr>
                <w:b/>
                <w:sz w:val="16"/>
                <w:szCs w:val="16"/>
              </w:rPr>
            </w:pPr>
            <w:r>
              <w:rPr>
                <w:b/>
                <w:sz w:val="16"/>
                <w:szCs w:val="16"/>
              </w:rPr>
              <w:t>Denumire proiect (scenariul de referință)</w:t>
            </w:r>
          </w:p>
        </w:tc>
        <w:tc>
          <w:tcPr>
            <w:tcW w:w="866" w:type="dxa"/>
            <w:tcBorders>
              <w:bottom w:val="single" w:sz="4" w:space="0" w:color="000000"/>
            </w:tcBorders>
            <w:shd w:val="clear" w:color="auto" w:fill="CFE2F3"/>
            <w:vAlign w:val="center"/>
          </w:tcPr>
          <w:p w:rsidR="008D2DB5" w:rsidRDefault="002421AD">
            <w:pPr>
              <w:spacing w:before="0"/>
              <w:jc w:val="center"/>
              <w:rPr>
                <w:b/>
                <w:sz w:val="16"/>
                <w:szCs w:val="16"/>
              </w:rPr>
            </w:pPr>
            <w:r>
              <w:rPr>
                <w:b/>
                <w:sz w:val="16"/>
                <w:szCs w:val="16"/>
              </w:rPr>
              <w:t>Aeroport</w:t>
            </w:r>
          </w:p>
        </w:tc>
        <w:tc>
          <w:tcPr>
            <w:tcW w:w="1089" w:type="dxa"/>
            <w:tcBorders>
              <w:bottom w:val="single" w:sz="4" w:space="0" w:color="000000"/>
            </w:tcBorders>
            <w:shd w:val="clear" w:color="auto" w:fill="CFE2F3"/>
            <w:vAlign w:val="center"/>
          </w:tcPr>
          <w:p w:rsidR="008D2DB5" w:rsidRDefault="002421AD">
            <w:pPr>
              <w:spacing w:before="0"/>
              <w:jc w:val="center"/>
              <w:rPr>
                <w:b/>
                <w:sz w:val="16"/>
                <w:szCs w:val="16"/>
              </w:rPr>
            </w:pPr>
            <w:r>
              <w:rPr>
                <w:b/>
                <w:sz w:val="16"/>
                <w:szCs w:val="16"/>
              </w:rPr>
              <w:t>Rețea TEN-T</w:t>
            </w:r>
          </w:p>
        </w:tc>
        <w:tc>
          <w:tcPr>
            <w:tcW w:w="905" w:type="dxa"/>
            <w:tcBorders>
              <w:bottom w:val="single" w:sz="4" w:space="0" w:color="000000"/>
            </w:tcBorders>
            <w:shd w:val="clear" w:color="auto" w:fill="CFE2F3"/>
            <w:vAlign w:val="center"/>
          </w:tcPr>
          <w:p w:rsidR="008D2DB5" w:rsidRDefault="002421AD">
            <w:pPr>
              <w:spacing w:before="0"/>
              <w:jc w:val="center"/>
              <w:rPr>
                <w:b/>
                <w:sz w:val="16"/>
                <w:szCs w:val="16"/>
              </w:rPr>
            </w:pPr>
            <w:r>
              <w:rPr>
                <w:b/>
                <w:sz w:val="16"/>
                <w:szCs w:val="16"/>
              </w:rPr>
              <w:t>Rețea națională</w:t>
            </w:r>
          </w:p>
        </w:tc>
        <w:tc>
          <w:tcPr>
            <w:tcW w:w="1181" w:type="dxa"/>
            <w:tcBorders>
              <w:bottom w:val="single" w:sz="4" w:space="0" w:color="000000"/>
            </w:tcBorders>
            <w:shd w:val="clear" w:color="auto" w:fill="CFE2F3"/>
            <w:vAlign w:val="center"/>
          </w:tcPr>
          <w:p w:rsidR="008D2DB5" w:rsidRDefault="002421AD">
            <w:pPr>
              <w:spacing w:before="0"/>
              <w:ind w:right="-30"/>
              <w:jc w:val="center"/>
              <w:rPr>
                <w:b/>
                <w:sz w:val="16"/>
                <w:szCs w:val="16"/>
              </w:rPr>
            </w:pPr>
            <w:r>
              <w:rPr>
                <w:b/>
                <w:sz w:val="16"/>
                <w:szCs w:val="16"/>
              </w:rPr>
              <w:t>Cost total (mil. EUR fără TVA)</w:t>
            </w:r>
          </w:p>
        </w:tc>
        <w:tc>
          <w:tcPr>
            <w:tcW w:w="1181" w:type="dxa"/>
            <w:tcBorders>
              <w:bottom w:val="single" w:sz="4" w:space="0" w:color="000000"/>
            </w:tcBorders>
            <w:shd w:val="clear" w:color="auto" w:fill="CFE2F3"/>
            <w:vAlign w:val="center"/>
          </w:tcPr>
          <w:p w:rsidR="008D2DB5" w:rsidRDefault="002421AD">
            <w:pPr>
              <w:spacing w:before="0"/>
              <w:ind w:right="-30"/>
              <w:jc w:val="center"/>
              <w:rPr>
                <w:b/>
                <w:sz w:val="16"/>
                <w:szCs w:val="16"/>
              </w:rPr>
            </w:pPr>
            <w:r>
              <w:rPr>
                <w:b/>
                <w:sz w:val="16"/>
                <w:szCs w:val="16"/>
              </w:rPr>
              <w:t>Cost total (mil.EUR cu TVA)</w:t>
            </w:r>
          </w:p>
        </w:tc>
      </w:tr>
      <w:tr w:rsidR="008D2DB5">
        <w:trPr>
          <w:jc w:val="center"/>
        </w:trPr>
        <w:tc>
          <w:tcPr>
            <w:tcW w:w="511" w:type="dxa"/>
            <w:tcBorders>
              <w:top w:val="single" w:sz="4" w:space="0" w:color="000000"/>
            </w:tcBorders>
            <w:tcMar>
              <w:top w:w="2" w:type="dxa"/>
              <w:left w:w="2" w:type="dxa"/>
              <w:bottom w:w="2" w:type="dxa"/>
              <w:right w:w="2" w:type="dxa"/>
            </w:tcMar>
            <w:vAlign w:val="center"/>
          </w:tcPr>
          <w:p w:rsidR="008D2DB5" w:rsidRDefault="002421AD">
            <w:pPr>
              <w:spacing w:before="0"/>
              <w:rPr>
                <w:sz w:val="16"/>
                <w:szCs w:val="16"/>
              </w:rPr>
            </w:pPr>
            <w:r>
              <w:rPr>
                <w:sz w:val="16"/>
                <w:szCs w:val="16"/>
              </w:rPr>
              <w:t>1.</w:t>
            </w:r>
          </w:p>
        </w:tc>
        <w:tc>
          <w:tcPr>
            <w:tcW w:w="3623"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ind w:left="90" w:right="30"/>
              <w:rPr>
                <w:sz w:val="16"/>
                <w:szCs w:val="16"/>
              </w:rPr>
            </w:pPr>
            <w:r>
              <w:rPr>
                <w:sz w:val="16"/>
                <w:szCs w:val="16"/>
              </w:rPr>
              <w:t>Creșterea siguranței și securității pasagerilor pe Aeroportul ”Delta Dunarii” Tulcea - asigurarea securității pasagerilor pe Aeroportul ”Delta Dunarii” Tulcea</w:t>
            </w:r>
          </w:p>
        </w:tc>
        <w:tc>
          <w:tcPr>
            <w:tcW w:w="866"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center"/>
              <w:rPr>
                <w:sz w:val="16"/>
                <w:szCs w:val="16"/>
              </w:rPr>
            </w:pPr>
            <w:r>
              <w:rPr>
                <w:sz w:val="16"/>
                <w:szCs w:val="16"/>
              </w:rPr>
              <w:t>Tulcea</w:t>
            </w:r>
          </w:p>
        </w:tc>
        <w:tc>
          <w:tcPr>
            <w:tcW w:w="1089"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Comprehensive</w:t>
            </w:r>
          </w:p>
        </w:tc>
        <w:tc>
          <w:tcPr>
            <w:tcW w:w="905"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Secundară</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jc w:val="right"/>
              <w:rPr>
                <w:sz w:val="16"/>
                <w:szCs w:val="16"/>
              </w:rPr>
            </w:pPr>
            <w:r>
              <w:rPr>
                <w:sz w:val="16"/>
                <w:szCs w:val="16"/>
              </w:rPr>
              <w:t>12.4</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spacing w:before="0"/>
              <w:jc w:val="right"/>
              <w:rPr>
                <w:sz w:val="16"/>
                <w:szCs w:val="16"/>
              </w:rPr>
            </w:pPr>
            <w:r>
              <w:rPr>
                <w:sz w:val="16"/>
                <w:szCs w:val="16"/>
              </w:rPr>
              <w:t>14.7</w:t>
            </w:r>
          </w:p>
        </w:tc>
      </w:tr>
      <w:tr w:rsidR="008D2DB5">
        <w:trPr>
          <w:jc w:val="center"/>
        </w:trPr>
        <w:tc>
          <w:tcPr>
            <w:tcW w:w="511" w:type="dxa"/>
            <w:tcBorders>
              <w:top w:val="single" w:sz="4" w:space="0" w:color="000000"/>
            </w:tcBorders>
            <w:tcMar>
              <w:top w:w="2" w:type="dxa"/>
              <w:left w:w="2" w:type="dxa"/>
              <w:bottom w:w="2" w:type="dxa"/>
              <w:right w:w="2" w:type="dxa"/>
            </w:tcMar>
            <w:vAlign w:val="center"/>
          </w:tcPr>
          <w:p w:rsidR="008D2DB5" w:rsidRDefault="002421AD">
            <w:pPr>
              <w:spacing w:before="0"/>
              <w:rPr>
                <w:sz w:val="16"/>
                <w:szCs w:val="16"/>
              </w:rPr>
            </w:pPr>
            <w:r>
              <w:rPr>
                <w:sz w:val="16"/>
                <w:szCs w:val="16"/>
              </w:rPr>
              <w:t>2.</w:t>
            </w:r>
          </w:p>
        </w:tc>
        <w:tc>
          <w:tcPr>
            <w:tcW w:w="3623"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ind w:left="90" w:right="30"/>
              <w:rPr>
                <w:sz w:val="16"/>
                <w:szCs w:val="16"/>
              </w:rPr>
            </w:pPr>
            <w:r>
              <w:rPr>
                <w:sz w:val="16"/>
                <w:szCs w:val="16"/>
              </w:rPr>
              <w:t xml:space="preserve">Creșterea capacității portante și modernizarea pistei de decolare - aterizare și a suprafețelor de mișcare aferente la Aeroportul internațional George Enescu </w:t>
            </w:r>
          </w:p>
        </w:tc>
        <w:tc>
          <w:tcPr>
            <w:tcW w:w="866"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center"/>
              <w:rPr>
                <w:sz w:val="16"/>
                <w:szCs w:val="16"/>
              </w:rPr>
            </w:pPr>
            <w:r>
              <w:rPr>
                <w:sz w:val="16"/>
                <w:szCs w:val="16"/>
              </w:rPr>
              <w:t>Bacău</w:t>
            </w:r>
          </w:p>
        </w:tc>
        <w:tc>
          <w:tcPr>
            <w:tcW w:w="1089"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Comprehensive</w:t>
            </w:r>
          </w:p>
        </w:tc>
        <w:tc>
          <w:tcPr>
            <w:tcW w:w="905"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Secundară</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jc w:val="right"/>
              <w:rPr>
                <w:sz w:val="16"/>
                <w:szCs w:val="16"/>
              </w:rPr>
            </w:pPr>
            <w:r>
              <w:rPr>
                <w:sz w:val="16"/>
                <w:szCs w:val="16"/>
              </w:rPr>
              <w:t>33.9</w:t>
            </w:r>
          </w:p>
        </w:tc>
        <w:tc>
          <w:tcPr>
            <w:tcW w:w="1181"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right"/>
              <w:rPr>
                <w:sz w:val="16"/>
                <w:szCs w:val="16"/>
              </w:rPr>
            </w:pPr>
            <w:r>
              <w:rPr>
                <w:sz w:val="16"/>
                <w:szCs w:val="16"/>
              </w:rPr>
              <w:t>40.4</w:t>
            </w:r>
          </w:p>
        </w:tc>
      </w:tr>
      <w:tr w:rsidR="008D2DB5">
        <w:trPr>
          <w:jc w:val="center"/>
        </w:trPr>
        <w:tc>
          <w:tcPr>
            <w:tcW w:w="511" w:type="dxa"/>
            <w:tcBorders>
              <w:top w:val="single" w:sz="4" w:space="0" w:color="000000"/>
            </w:tcBorders>
            <w:tcMar>
              <w:top w:w="2" w:type="dxa"/>
              <w:left w:w="2" w:type="dxa"/>
              <w:bottom w:w="2" w:type="dxa"/>
              <w:right w:w="2" w:type="dxa"/>
            </w:tcMar>
            <w:vAlign w:val="center"/>
          </w:tcPr>
          <w:p w:rsidR="008D2DB5" w:rsidRDefault="002421AD">
            <w:pPr>
              <w:spacing w:before="0"/>
              <w:rPr>
                <w:sz w:val="16"/>
                <w:szCs w:val="16"/>
              </w:rPr>
            </w:pPr>
            <w:r>
              <w:rPr>
                <w:sz w:val="16"/>
                <w:szCs w:val="16"/>
              </w:rPr>
              <w:t>3.</w:t>
            </w:r>
          </w:p>
        </w:tc>
        <w:tc>
          <w:tcPr>
            <w:tcW w:w="3623"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ind w:left="90" w:right="30"/>
              <w:rPr>
                <w:sz w:val="16"/>
                <w:szCs w:val="16"/>
              </w:rPr>
            </w:pPr>
            <w:r>
              <w:rPr>
                <w:sz w:val="16"/>
                <w:szCs w:val="16"/>
              </w:rPr>
              <w:t>Echipamente de detecție explozibil standard 3 de tip CTX</w:t>
            </w:r>
          </w:p>
        </w:tc>
        <w:tc>
          <w:tcPr>
            <w:tcW w:w="866"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center"/>
              <w:rPr>
                <w:sz w:val="16"/>
                <w:szCs w:val="16"/>
              </w:rPr>
            </w:pPr>
            <w:r>
              <w:rPr>
                <w:sz w:val="16"/>
                <w:szCs w:val="16"/>
              </w:rPr>
              <w:t>Cluj-Napoca</w:t>
            </w:r>
          </w:p>
        </w:tc>
        <w:tc>
          <w:tcPr>
            <w:tcW w:w="1089"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Comprehensive</w:t>
            </w:r>
          </w:p>
        </w:tc>
        <w:tc>
          <w:tcPr>
            <w:tcW w:w="905"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Primară</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jc w:val="right"/>
              <w:rPr>
                <w:sz w:val="16"/>
                <w:szCs w:val="16"/>
              </w:rPr>
            </w:pPr>
            <w:r>
              <w:rPr>
                <w:sz w:val="16"/>
                <w:szCs w:val="16"/>
              </w:rPr>
              <w:t>4.1</w:t>
            </w:r>
          </w:p>
        </w:tc>
        <w:tc>
          <w:tcPr>
            <w:tcW w:w="1181"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right"/>
              <w:rPr>
                <w:sz w:val="16"/>
                <w:szCs w:val="16"/>
              </w:rPr>
            </w:pPr>
            <w:r>
              <w:rPr>
                <w:sz w:val="16"/>
                <w:szCs w:val="16"/>
              </w:rPr>
              <w:t>4.9</w:t>
            </w:r>
          </w:p>
        </w:tc>
      </w:tr>
      <w:tr w:rsidR="008D2DB5">
        <w:trPr>
          <w:jc w:val="center"/>
        </w:trPr>
        <w:tc>
          <w:tcPr>
            <w:tcW w:w="511" w:type="dxa"/>
            <w:tcBorders>
              <w:top w:val="single" w:sz="4" w:space="0" w:color="000000"/>
            </w:tcBorders>
            <w:tcMar>
              <w:top w:w="2" w:type="dxa"/>
              <w:left w:w="2" w:type="dxa"/>
              <w:bottom w:w="2" w:type="dxa"/>
              <w:right w:w="2" w:type="dxa"/>
            </w:tcMar>
            <w:vAlign w:val="center"/>
          </w:tcPr>
          <w:p w:rsidR="008D2DB5" w:rsidRDefault="002421AD">
            <w:pPr>
              <w:spacing w:before="0"/>
              <w:rPr>
                <w:sz w:val="16"/>
                <w:szCs w:val="16"/>
              </w:rPr>
            </w:pPr>
            <w:r>
              <w:rPr>
                <w:sz w:val="16"/>
                <w:szCs w:val="16"/>
              </w:rPr>
              <w:t>4.</w:t>
            </w:r>
          </w:p>
        </w:tc>
        <w:tc>
          <w:tcPr>
            <w:tcW w:w="3623"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ind w:left="90" w:right="30"/>
              <w:rPr>
                <w:sz w:val="16"/>
                <w:szCs w:val="16"/>
              </w:rPr>
            </w:pPr>
            <w:r>
              <w:rPr>
                <w:sz w:val="16"/>
                <w:szCs w:val="16"/>
              </w:rPr>
              <w:t>Construire terminal sosiri curse externe pasageri</w:t>
            </w:r>
          </w:p>
        </w:tc>
        <w:tc>
          <w:tcPr>
            <w:tcW w:w="866"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center"/>
              <w:rPr>
                <w:sz w:val="16"/>
                <w:szCs w:val="16"/>
              </w:rPr>
            </w:pPr>
            <w:r>
              <w:rPr>
                <w:sz w:val="16"/>
                <w:szCs w:val="16"/>
              </w:rPr>
              <w:t>Timişoara</w:t>
            </w:r>
          </w:p>
        </w:tc>
        <w:tc>
          <w:tcPr>
            <w:tcW w:w="1089"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Core</w:t>
            </w:r>
          </w:p>
        </w:tc>
        <w:tc>
          <w:tcPr>
            <w:tcW w:w="905"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Primară</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jc w:val="right"/>
              <w:rPr>
                <w:sz w:val="16"/>
                <w:szCs w:val="16"/>
              </w:rPr>
            </w:pPr>
            <w:r>
              <w:rPr>
                <w:sz w:val="16"/>
                <w:szCs w:val="16"/>
              </w:rPr>
              <w:t>5.3</w:t>
            </w:r>
          </w:p>
        </w:tc>
        <w:tc>
          <w:tcPr>
            <w:tcW w:w="1181"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right"/>
              <w:rPr>
                <w:sz w:val="16"/>
                <w:szCs w:val="16"/>
              </w:rPr>
            </w:pPr>
            <w:r>
              <w:rPr>
                <w:sz w:val="16"/>
                <w:szCs w:val="16"/>
              </w:rPr>
              <w:t>6.3</w:t>
            </w:r>
          </w:p>
        </w:tc>
      </w:tr>
      <w:tr w:rsidR="008D2DB5">
        <w:trPr>
          <w:jc w:val="center"/>
        </w:trPr>
        <w:tc>
          <w:tcPr>
            <w:tcW w:w="511" w:type="dxa"/>
            <w:tcBorders>
              <w:top w:val="single" w:sz="4" w:space="0" w:color="000000"/>
            </w:tcBorders>
            <w:tcMar>
              <w:top w:w="2" w:type="dxa"/>
              <w:left w:w="2" w:type="dxa"/>
              <w:bottom w:w="2" w:type="dxa"/>
              <w:right w:w="2" w:type="dxa"/>
            </w:tcMar>
            <w:vAlign w:val="center"/>
          </w:tcPr>
          <w:p w:rsidR="008D2DB5" w:rsidRDefault="002421AD">
            <w:pPr>
              <w:spacing w:before="0"/>
              <w:rPr>
                <w:sz w:val="16"/>
                <w:szCs w:val="16"/>
              </w:rPr>
            </w:pPr>
            <w:r>
              <w:rPr>
                <w:sz w:val="16"/>
                <w:szCs w:val="16"/>
              </w:rPr>
              <w:t>5.</w:t>
            </w:r>
          </w:p>
        </w:tc>
        <w:tc>
          <w:tcPr>
            <w:tcW w:w="3623"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ind w:left="90" w:right="30"/>
              <w:rPr>
                <w:sz w:val="16"/>
                <w:szCs w:val="16"/>
              </w:rPr>
            </w:pPr>
            <w:r>
              <w:rPr>
                <w:sz w:val="16"/>
                <w:szCs w:val="16"/>
              </w:rPr>
              <w:t>Cale de rulare paralelă cu pista</w:t>
            </w:r>
          </w:p>
        </w:tc>
        <w:tc>
          <w:tcPr>
            <w:tcW w:w="866"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center"/>
              <w:rPr>
                <w:sz w:val="16"/>
                <w:szCs w:val="16"/>
              </w:rPr>
            </w:pPr>
            <w:r>
              <w:rPr>
                <w:sz w:val="16"/>
                <w:szCs w:val="16"/>
              </w:rPr>
              <w:t>Cluj-Napoca</w:t>
            </w:r>
          </w:p>
        </w:tc>
        <w:tc>
          <w:tcPr>
            <w:tcW w:w="1089"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Comprehensive</w:t>
            </w:r>
          </w:p>
        </w:tc>
        <w:tc>
          <w:tcPr>
            <w:tcW w:w="905"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Primară</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jc w:val="right"/>
              <w:rPr>
                <w:sz w:val="16"/>
                <w:szCs w:val="16"/>
              </w:rPr>
            </w:pPr>
            <w:r>
              <w:rPr>
                <w:sz w:val="16"/>
                <w:szCs w:val="16"/>
              </w:rPr>
              <w:t>11.2</w:t>
            </w:r>
          </w:p>
        </w:tc>
        <w:tc>
          <w:tcPr>
            <w:tcW w:w="1181"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right"/>
              <w:rPr>
                <w:sz w:val="16"/>
                <w:szCs w:val="16"/>
              </w:rPr>
            </w:pPr>
            <w:r>
              <w:rPr>
                <w:sz w:val="16"/>
                <w:szCs w:val="16"/>
              </w:rPr>
              <w:t>13.3</w:t>
            </w:r>
          </w:p>
        </w:tc>
      </w:tr>
      <w:tr w:rsidR="008D2DB5">
        <w:trPr>
          <w:jc w:val="center"/>
        </w:trPr>
        <w:tc>
          <w:tcPr>
            <w:tcW w:w="511" w:type="dxa"/>
            <w:tcBorders>
              <w:top w:val="single" w:sz="4" w:space="0" w:color="000000"/>
            </w:tcBorders>
            <w:tcMar>
              <w:top w:w="2" w:type="dxa"/>
              <w:left w:w="2" w:type="dxa"/>
              <w:bottom w:w="2" w:type="dxa"/>
              <w:right w:w="2" w:type="dxa"/>
            </w:tcMar>
            <w:vAlign w:val="center"/>
          </w:tcPr>
          <w:p w:rsidR="008D2DB5" w:rsidRDefault="002421AD">
            <w:pPr>
              <w:spacing w:before="0"/>
              <w:rPr>
                <w:sz w:val="16"/>
                <w:szCs w:val="16"/>
              </w:rPr>
            </w:pPr>
            <w:r>
              <w:rPr>
                <w:sz w:val="16"/>
                <w:szCs w:val="16"/>
              </w:rPr>
              <w:t>6.</w:t>
            </w:r>
          </w:p>
        </w:tc>
        <w:tc>
          <w:tcPr>
            <w:tcW w:w="3623"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ind w:left="90" w:right="30"/>
              <w:rPr>
                <w:sz w:val="16"/>
                <w:szCs w:val="16"/>
              </w:rPr>
            </w:pPr>
            <w:r>
              <w:rPr>
                <w:sz w:val="16"/>
                <w:szCs w:val="16"/>
              </w:rPr>
              <w:t>Modernizarea şi dezvoltarea infrastructurii de transport aerian la Aeroportul Internaţional “George Enescu” Bacău</w:t>
            </w:r>
          </w:p>
        </w:tc>
        <w:tc>
          <w:tcPr>
            <w:tcW w:w="866"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center"/>
              <w:rPr>
                <w:sz w:val="16"/>
                <w:szCs w:val="16"/>
              </w:rPr>
            </w:pPr>
            <w:r>
              <w:rPr>
                <w:sz w:val="16"/>
                <w:szCs w:val="16"/>
              </w:rPr>
              <w:t>Bacău</w:t>
            </w:r>
          </w:p>
        </w:tc>
        <w:tc>
          <w:tcPr>
            <w:tcW w:w="1089"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Comprehensive</w:t>
            </w:r>
          </w:p>
        </w:tc>
        <w:tc>
          <w:tcPr>
            <w:tcW w:w="905"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Secundară</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jc w:val="right"/>
              <w:rPr>
                <w:sz w:val="16"/>
                <w:szCs w:val="16"/>
              </w:rPr>
            </w:pPr>
            <w:r>
              <w:rPr>
                <w:sz w:val="16"/>
                <w:szCs w:val="16"/>
              </w:rPr>
              <w:t>14.7</w:t>
            </w:r>
          </w:p>
        </w:tc>
        <w:tc>
          <w:tcPr>
            <w:tcW w:w="1181"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right"/>
              <w:rPr>
                <w:sz w:val="16"/>
                <w:szCs w:val="16"/>
              </w:rPr>
            </w:pPr>
            <w:r>
              <w:rPr>
                <w:sz w:val="16"/>
                <w:szCs w:val="16"/>
              </w:rPr>
              <w:t>17.5</w:t>
            </w:r>
          </w:p>
        </w:tc>
      </w:tr>
      <w:tr w:rsidR="008D2DB5">
        <w:trPr>
          <w:jc w:val="center"/>
        </w:trPr>
        <w:tc>
          <w:tcPr>
            <w:tcW w:w="511" w:type="dxa"/>
            <w:tcBorders>
              <w:top w:val="single" w:sz="4" w:space="0" w:color="000000"/>
            </w:tcBorders>
            <w:tcMar>
              <w:top w:w="2" w:type="dxa"/>
              <w:left w:w="2" w:type="dxa"/>
              <w:bottom w:w="2" w:type="dxa"/>
              <w:right w:w="2" w:type="dxa"/>
            </w:tcMar>
            <w:vAlign w:val="center"/>
          </w:tcPr>
          <w:p w:rsidR="008D2DB5" w:rsidRDefault="002421AD">
            <w:pPr>
              <w:spacing w:before="0"/>
              <w:rPr>
                <w:sz w:val="16"/>
                <w:szCs w:val="16"/>
              </w:rPr>
            </w:pPr>
            <w:r>
              <w:rPr>
                <w:sz w:val="16"/>
                <w:szCs w:val="16"/>
              </w:rPr>
              <w:t>7.</w:t>
            </w:r>
          </w:p>
        </w:tc>
        <w:tc>
          <w:tcPr>
            <w:tcW w:w="3623"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ind w:left="90" w:right="30"/>
              <w:rPr>
                <w:sz w:val="16"/>
                <w:szCs w:val="16"/>
              </w:rPr>
            </w:pPr>
            <w:r>
              <w:rPr>
                <w:sz w:val="16"/>
                <w:szCs w:val="16"/>
              </w:rPr>
              <w:t>Suplimentarea capacităților de operare pentru pista de decolare aterizare și platforma de staționare a aeronavelor de la Aeroportul Iași</w:t>
            </w:r>
          </w:p>
        </w:tc>
        <w:tc>
          <w:tcPr>
            <w:tcW w:w="866"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center"/>
              <w:rPr>
                <w:sz w:val="16"/>
                <w:szCs w:val="16"/>
              </w:rPr>
            </w:pPr>
            <w:r>
              <w:rPr>
                <w:sz w:val="16"/>
                <w:szCs w:val="16"/>
              </w:rPr>
              <w:t>Iași</w:t>
            </w:r>
          </w:p>
        </w:tc>
        <w:tc>
          <w:tcPr>
            <w:tcW w:w="1089"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Comprehensive</w:t>
            </w:r>
          </w:p>
        </w:tc>
        <w:tc>
          <w:tcPr>
            <w:tcW w:w="905"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Primară</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jc w:val="right"/>
              <w:rPr>
                <w:sz w:val="16"/>
                <w:szCs w:val="16"/>
              </w:rPr>
            </w:pPr>
            <w:r>
              <w:rPr>
                <w:sz w:val="16"/>
                <w:szCs w:val="16"/>
              </w:rPr>
              <w:t>10.5</w:t>
            </w:r>
          </w:p>
        </w:tc>
        <w:tc>
          <w:tcPr>
            <w:tcW w:w="1181"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right"/>
              <w:rPr>
                <w:sz w:val="16"/>
                <w:szCs w:val="16"/>
              </w:rPr>
            </w:pPr>
            <w:r>
              <w:rPr>
                <w:sz w:val="16"/>
                <w:szCs w:val="16"/>
              </w:rPr>
              <w:t>12.5</w:t>
            </w:r>
          </w:p>
        </w:tc>
      </w:tr>
      <w:tr w:rsidR="008D2DB5">
        <w:trPr>
          <w:jc w:val="center"/>
        </w:trPr>
        <w:tc>
          <w:tcPr>
            <w:tcW w:w="511" w:type="dxa"/>
            <w:tcBorders>
              <w:top w:val="single" w:sz="4" w:space="0" w:color="000000"/>
            </w:tcBorders>
            <w:tcMar>
              <w:top w:w="2" w:type="dxa"/>
              <w:left w:w="2" w:type="dxa"/>
              <w:bottom w:w="2" w:type="dxa"/>
              <w:right w:w="2" w:type="dxa"/>
            </w:tcMar>
            <w:vAlign w:val="center"/>
          </w:tcPr>
          <w:p w:rsidR="008D2DB5" w:rsidRDefault="002421AD">
            <w:pPr>
              <w:spacing w:before="0"/>
              <w:rPr>
                <w:sz w:val="16"/>
                <w:szCs w:val="16"/>
              </w:rPr>
            </w:pPr>
            <w:r>
              <w:rPr>
                <w:sz w:val="16"/>
                <w:szCs w:val="16"/>
              </w:rPr>
              <w:t>8.</w:t>
            </w:r>
          </w:p>
        </w:tc>
        <w:tc>
          <w:tcPr>
            <w:tcW w:w="3623"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ind w:left="90" w:right="30"/>
              <w:rPr>
                <w:sz w:val="16"/>
                <w:szCs w:val="16"/>
              </w:rPr>
            </w:pPr>
            <w:r>
              <w:rPr>
                <w:sz w:val="16"/>
                <w:szCs w:val="16"/>
              </w:rPr>
              <w:t>Creșterea siguranței și securității pasagerilor pe Aeroportul ”Delta Dunarii” Tulcea - siguranța și creșterea sigurantei pasagerilor pe Aeroportul ”Delta Dunării” Tulcea</w:t>
            </w:r>
          </w:p>
        </w:tc>
        <w:tc>
          <w:tcPr>
            <w:tcW w:w="866"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center"/>
              <w:rPr>
                <w:sz w:val="16"/>
                <w:szCs w:val="16"/>
              </w:rPr>
            </w:pPr>
            <w:r>
              <w:rPr>
                <w:sz w:val="16"/>
                <w:szCs w:val="16"/>
              </w:rPr>
              <w:t>Tulcea</w:t>
            </w:r>
          </w:p>
        </w:tc>
        <w:tc>
          <w:tcPr>
            <w:tcW w:w="1089"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Comprehensive</w:t>
            </w:r>
          </w:p>
        </w:tc>
        <w:tc>
          <w:tcPr>
            <w:tcW w:w="905"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Secundară</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jc w:val="right"/>
              <w:rPr>
                <w:sz w:val="16"/>
                <w:szCs w:val="16"/>
              </w:rPr>
            </w:pPr>
            <w:r>
              <w:rPr>
                <w:sz w:val="16"/>
                <w:szCs w:val="16"/>
              </w:rPr>
              <w:t>2.1</w:t>
            </w:r>
          </w:p>
        </w:tc>
        <w:tc>
          <w:tcPr>
            <w:tcW w:w="1181"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right"/>
              <w:rPr>
                <w:sz w:val="16"/>
                <w:szCs w:val="16"/>
              </w:rPr>
            </w:pPr>
            <w:r>
              <w:rPr>
                <w:sz w:val="16"/>
                <w:szCs w:val="16"/>
              </w:rPr>
              <w:t>2.5</w:t>
            </w:r>
          </w:p>
        </w:tc>
      </w:tr>
      <w:tr w:rsidR="008D2DB5">
        <w:trPr>
          <w:jc w:val="center"/>
        </w:trPr>
        <w:tc>
          <w:tcPr>
            <w:tcW w:w="511" w:type="dxa"/>
            <w:tcBorders>
              <w:top w:val="single" w:sz="4" w:space="0" w:color="000000"/>
            </w:tcBorders>
            <w:tcMar>
              <w:top w:w="2" w:type="dxa"/>
              <w:left w:w="2" w:type="dxa"/>
              <w:bottom w:w="2" w:type="dxa"/>
              <w:right w:w="2" w:type="dxa"/>
            </w:tcMar>
            <w:vAlign w:val="center"/>
          </w:tcPr>
          <w:p w:rsidR="008D2DB5" w:rsidRDefault="002421AD">
            <w:pPr>
              <w:spacing w:before="0"/>
              <w:rPr>
                <w:sz w:val="16"/>
                <w:szCs w:val="16"/>
              </w:rPr>
            </w:pPr>
            <w:r>
              <w:rPr>
                <w:sz w:val="16"/>
                <w:szCs w:val="16"/>
              </w:rPr>
              <w:t>9.</w:t>
            </w:r>
          </w:p>
        </w:tc>
        <w:tc>
          <w:tcPr>
            <w:tcW w:w="3623"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ind w:left="90" w:right="30"/>
              <w:rPr>
                <w:sz w:val="16"/>
                <w:szCs w:val="16"/>
              </w:rPr>
            </w:pPr>
            <w:r>
              <w:rPr>
                <w:sz w:val="16"/>
                <w:szCs w:val="16"/>
              </w:rPr>
              <w:t>Echipamente scanare bagaje de mână standard C3 cu sistem integrat automat de management / returnare a tăvilor</w:t>
            </w:r>
          </w:p>
        </w:tc>
        <w:tc>
          <w:tcPr>
            <w:tcW w:w="866"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center"/>
              <w:rPr>
                <w:sz w:val="16"/>
                <w:szCs w:val="16"/>
              </w:rPr>
            </w:pPr>
            <w:r>
              <w:rPr>
                <w:sz w:val="16"/>
                <w:szCs w:val="16"/>
              </w:rPr>
              <w:t>Cluj-Napoca</w:t>
            </w:r>
          </w:p>
        </w:tc>
        <w:tc>
          <w:tcPr>
            <w:tcW w:w="1089"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Comprehensive</w:t>
            </w:r>
          </w:p>
        </w:tc>
        <w:tc>
          <w:tcPr>
            <w:tcW w:w="905"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Primară</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jc w:val="right"/>
              <w:rPr>
                <w:sz w:val="16"/>
                <w:szCs w:val="16"/>
              </w:rPr>
            </w:pPr>
            <w:r>
              <w:rPr>
                <w:sz w:val="16"/>
                <w:szCs w:val="16"/>
              </w:rPr>
              <w:t>3.4</w:t>
            </w:r>
          </w:p>
        </w:tc>
        <w:tc>
          <w:tcPr>
            <w:tcW w:w="1181"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right"/>
              <w:rPr>
                <w:sz w:val="16"/>
                <w:szCs w:val="16"/>
              </w:rPr>
            </w:pPr>
            <w:r>
              <w:rPr>
                <w:sz w:val="16"/>
                <w:szCs w:val="16"/>
              </w:rPr>
              <w:t>4.0</w:t>
            </w:r>
          </w:p>
        </w:tc>
      </w:tr>
      <w:tr w:rsidR="008D2DB5">
        <w:trPr>
          <w:jc w:val="center"/>
        </w:trPr>
        <w:tc>
          <w:tcPr>
            <w:tcW w:w="511" w:type="dxa"/>
            <w:tcBorders>
              <w:top w:val="single" w:sz="4" w:space="0" w:color="000000"/>
            </w:tcBorders>
            <w:tcMar>
              <w:top w:w="2" w:type="dxa"/>
              <w:left w:w="2" w:type="dxa"/>
              <w:bottom w:w="2" w:type="dxa"/>
              <w:right w:w="2" w:type="dxa"/>
            </w:tcMar>
            <w:vAlign w:val="center"/>
          </w:tcPr>
          <w:p w:rsidR="008D2DB5" w:rsidRDefault="002421AD">
            <w:pPr>
              <w:spacing w:before="0"/>
              <w:rPr>
                <w:sz w:val="16"/>
                <w:szCs w:val="16"/>
              </w:rPr>
            </w:pPr>
            <w:r>
              <w:rPr>
                <w:sz w:val="16"/>
                <w:szCs w:val="16"/>
              </w:rPr>
              <w:t>10.</w:t>
            </w:r>
          </w:p>
        </w:tc>
        <w:tc>
          <w:tcPr>
            <w:tcW w:w="3623"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ind w:left="90" w:right="30"/>
              <w:rPr>
                <w:sz w:val="16"/>
                <w:szCs w:val="16"/>
              </w:rPr>
            </w:pPr>
            <w:r>
              <w:rPr>
                <w:sz w:val="16"/>
                <w:szCs w:val="16"/>
              </w:rPr>
              <w:t>Achiziție Autospeciale PSI și Sistem Integrat Pentru Controlul de Securitate</w:t>
            </w:r>
          </w:p>
        </w:tc>
        <w:tc>
          <w:tcPr>
            <w:tcW w:w="866"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center"/>
              <w:rPr>
                <w:sz w:val="16"/>
                <w:szCs w:val="16"/>
              </w:rPr>
            </w:pPr>
            <w:r>
              <w:rPr>
                <w:sz w:val="16"/>
                <w:szCs w:val="16"/>
              </w:rPr>
              <w:t>Timişoara</w:t>
            </w:r>
          </w:p>
        </w:tc>
        <w:tc>
          <w:tcPr>
            <w:tcW w:w="1089"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Core</w:t>
            </w:r>
          </w:p>
        </w:tc>
        <w:tc>
          <w:tcPr>
            <w:tcW w:w="905"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Primară</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jc w:val="right"/>
              <w:rPr>
                <w:sz w:val="16"/>
                <w:szCs w:val="16"/>
              </w:rPr>
            </w:pPr>
            <w:r>
              <w:rPr>
                <w:sz w:val="16"/>
                <w:szCs w:val="16"/>
              </w:rPr>
              <w:t>8.4</w:t>
            </w:r>
          </w:p>
        </w:tc>
        <w:tc>
          <w:tcPr>
            <w:tcW w:w="1181"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right"/>
              <w:rPr>
                <w:sz w:val="16"/>
                <w:szCs w:val="16"/>
              </w:rPr>
            </w:pPr>
            <w:r>
              <w:rPr>
                <w:sz w:val="16"/>
                <w:szCs w:val="16"/>
              </w:rPr>
              <w:t>10.0</w:t>
            </w:r>
          </w:p>
        </w:tc>
      </w:tr>
      <w:tr w:rsidR="008D2DB5">
        <w:trPr>
          <w:jc w:val="center"/>
        </w:trPr>
        <w:tc>
          <w:tcPr>
            <w:tcW w:w="511" w:type="dxa"/>
            <w:tcBorders>
              <w:top w:val="single" w:sz="4" w:space="0" w:color="000000"/>
            </w:tcBorders>
            <w:tcMar>
              <w:top w:w="2" w:type="dxa"/>
              <w:left w:w="2" w:type="dxa"/>
              <w:bottom w:w="2" w:type="dxa"/>
              <w:right w:w="2" w:type="dxa"/>
            </w:tcMar>
            <w:vAlign w:val="center"/>
          </w:tcPr>
          <w:p w:rsidR="008D2DB5" w:rsidRDefault="002421AD">
            <w:pPr>
              <w:spacing w:before="0"/>
              <w:rPr>
                <w:sz w:val="16"/>
                <w:szCs w:val="16"/>
              </w:rPr>
            </w:pPr>
            <w:r>
              <w:rPr>
                <w:sz w:val="16"/>
                <w:szCs w:val="16"/>
              </w:rPr>
              <w:t>11.</w:t>
            </w:r>
          </w:p>
        </w:tc>
        <w:tc>
          <w:tcPr>
            <w:tcW w:w="3623"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ind w:left="90" w:right="30"/>
              <w:rPr>
                <w:sz w:val="16"/>
                <w:szCs w:val="16"/>
              </w:rPr>
            </w:pPr>
            <w:r>
              <w:rPr>
                <w:sz w:val="16"/>
                <w:szCs w:val="16"/>
              </w:rPr>
              <w:t xml:space="preserve">Creșterea siguranței, și securității pasagerilor pe Aeroportul Internațional Avram Iancu Cluj-Napoca </w:t>
            </w:r>
          </w:p>
        </w:tc>
        <w:tc>
          <w:tcPr>
            <w:tcW w:w="866"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center"/>
              <w:rPr>
                <w:sz w:val="16"/>
                <w:szCs w:val="16"/>
              </w:rPr>
            </w:pPr>
            <w:r>
              <w:rPr>
                <w:sz w:val="16"/>
                <w:szCs w:val="16"/>
              </w:rPr>
              <w:t>Cluj-Napoca</w:t>
            </w:r>
          </w:p>
        </w:tc>
        <w:tc>
          <w:tcPr>
            <w:tcW w:w="1089"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Comprehensive</w:t>
            </w:r>
          </w:p>
        </w:tc>
        <w:tc>
          <w:tcPr>
            <w:tcW w:w="905"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Primară</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jc w:val="right"/>
              <w:rPr>
                <w:sz w:val="16"/>
                <w:szCs w:val="16"/>
              </w:rPr>
            </w:pPr>
            <w:r>
              <w:rPr>
                <w:sz w:val="16"/>
                <w:szCs w:val="16"/>
              </w:rPr>
              <w:t>9.7</w:t>
            </w:r>
          </w:p>
        </w:tc>
        <w:tc>
          <w:tcPr>
            <w:tcW w:w="1181"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right"/>
              <w:rPr>
                <w:sz w:val="16"/>
                <w:szCs w:val="16"/>
              </w:rPr>
            </w:pPr>
            <w:r>
              <w:rPr>
                <w:sz w:val="16"/>
                <w:szCs w:val="16"/>
              </w:rPr>
              <w:t>11.5</w:t>
            </w:r>
          </w:p>
        </w:tc>
      </w:tr>
      <w:tr w:rsidR="008D2DB5">
        <w:trPr>
          <w:jc w:val="center"/>
        </w:trPr>
        <w:tc>
          <w:tcPr>
            <w:tcW w:w="511" w:type="dxa"/>
            <w:tcBorders>
              <w:top w:val="single" w:sz="4" w:space="0" w:color="000000"/>
            </w:tcBorders>
            <w:tcMar>
              <w:top w:w="2" w:type="dxa"/>
              <w:left w:w="2" w:type="dxa"/>
              <w:bottom w:w="2" w:type="dxa"/>
              <w:right w:w="2" w:type="dxa"/>
            </w:tcMar>
            <w:vAlign w:val="center"/>
          </w:tcPr>
          <w:p w:rsidR="008D2DB5" w:rsidRDefault="002421AD">
            <w:pPr>
              <w:spacing w:before="0"/>
              <w:rPr>
                <w:sz w:val="16"/>
                <w:szCs w:val="16"/>
              </w:rPr>
            </w:pPr>
            <w:r>
              <w:rPr>
                <w:sz w:val="16"/>
                <w:szCs w:val="16"/>
              </w:rPr>
              <w:t>12.</w:t>
            </w:r>
          </w:p>
        </w:tc>
        <w:tc>
          <w:tcPr>
            <w:tcW w:w="3623"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ind w:left="90" w:right="30"/>
              <w:rPr>
                <w:sz w:val="16"/>
                <w:szCs w:val="16"/>
              </w:rPr>
            </w:pPr>
            <w:r>
              <w:rPr>
                <w:sz w:val="16"/>
                <w:szCs w:val="16"/>
              </w:rPr>
              <w:t>Dotare cu echipamente și facilități PSI și urgențe medicale</w:t>
            </w:r>
          </w:p>
        </w:tc>
        <w:tc>
          <w:tcPr>
            <w:tcW w:w="866"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center"/>
              <w:rPr>
                <w:sz w:val="16"/>
                <w:szCs w:val="16"/>
              </w:rPr>
            </w:pPr>
            <w:r>
              <w:rPr>
                <w:sz w:val="16"/>
                <w:szCs w:val="16"/>
              </w:rPr>
              <w:t>Cluj-Napoca</w:t>
            </w:r>
          </w:p>
        </w:tc>
        <w:tc>
          <w:tcPr>
            <w:tcW w:w="1089"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Comprehensive</w:t>
            </w:r>
          </w:p>
        </w:tc>
        <w:tc>
          <w:tcPr>
            <w:tcW w:w="905"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Primară</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jc w:val="right"/>
              <w:rPr>
                <w:sz w:val="16"/>
                <w:szCs w:val="16"/>
              </w:rPr>
            </w:pPr>
            <w:r>
              <w:rPr>
                <w:sz w:val="16"/>
                <w:szCs w:val="16"/>
              </w:rPr>
              <w:t>1.3</w:t>
            </w:r>
          </w:p>
        </w:tc>
        <w:tc>
          <w:tcPr>
            <w:tcW w:w="1181"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right"/>
              <w:rPr>
                <w:sz w:val="16"/>
                <w:szCs w:val="16"/>
              </w:rPr>
            </w:pPr>
            <w:r>
              <w:rPr>
                <w:sz w:val="16"/>
                <w:szCs w:val="16"/>
              </w:rPr>
              <w:t>1.6</w:t>
            </w:r>
          </w:p>
        </w:tc>
      </w:tr>
      <w:tr w:rsidR="008D2DB5">
        <w:trPr>
          <w:jc w:val="center"/>
        </w:trPr>
        <w:tc>
          <w:tcPr>
            <w:tcW w:w="511" w:type="dxa"/>
            <w:tcBorders>
              <w:top w:val="single" w:sz="4" w:space="0" w:color="000000"/>
            </w:tcBorders>
            <w:tcMar>
              <w:top w:w="2" w:type="dxa"/>
              <w:left w:w="2" w:type="dxa"/>
              <w:bottom w:w="2" w:type="dxa"/>
              <w:right w:w="2" w:type="dxa"/>
            </w:tcMar>
            <w:vAlign w:val="center"/>
          </w:tcPr>
          <w:p w:rsidR="008D2DB5" w:rsidRDefault="002421AD">
            <w:pPr>
              <w:spacing w:before="0"/>
              <w:rPr>
                <w:sz w:val="16"/>
                <w:szCs w:val="16"/>
              </w:rPr>
            </w:pPr>
            <w:r>
              <w:rPr>
                <w:sz w:val="16"/>
                <w:szCs w:val="16"/>
              </w:rPr>
              <w:t>13.</w:t>
            </w:r>
          </w:p>
        </w:tc>
        <w:tc>
          <w:tcPr>
            <w:tcW w:w="3623"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ind w:left="90" w:right="30"/>
              <w:rPr>
                <w:sz w:val="16"/>
                <w:szCs w:val="16"/>
              </w:rPr>
            </w:pPr>
            <w:r>
              <w:rPr>
                <w:sz w:val="16"/>
                <w:szCs w:val="16"/>
              </w:rPr>
              <w:t>Upgrade balizaj luminos PDA Dir. 36</w:t>
            </w:r>
          </w:p>
        </w:tc>
        <w:tc>
          <w:tcPr>
            <w:tcW w:w="866"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center"/>
              <w:rPr>
                <w:sz w:val="16"/>
                <w:szCs w:val="16"/>
              </w:rPr>
            </w:pPr>
            <w:r>
              <w:rPr>
                <w:sz w:val="16"/>
                <w:szCs w:val="16"/>
              </w:rPr>
              <w:t>Constanța</w:t>
            </w:r>
          </w:p>
        </w:tc>
        <w:tc>
          <w:tcPr>
            <w:tcW w:w="1089"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Comprehensive</w:t>
            </w:r>
          </w:p>
        </w:tc>
        <w:tc>
          <w:tcPr>
            <w:tcW w:w="905"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Primară</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jc w:val="right"/>
              <w:rPr>
                <w:sz w:val="16"/>
                <w:szCs w:val="16"/>
              </w:rPr>
            </w:pPr>
            <w:r>
              <w:rPr>
                <w:sz w:val="16"/>
                <w:szCs w:val="16"/>
              </w:rPr>
              <w:t>5.9</w:t>
            </w:r>
          </w:p>
        </w:tc>
        <w:tc>
          <w:tcPr>
            <w:tcW w:w="1181"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right"/>
              <w:rPr>
                <w:sz w:val="16"/>
                <w:szCs w:val="16"/>
              </w:rPr>
            </w:pPr>
            <w:r>
              <w:rPr>
                <w:sz w:val="16"/>
                <w:szCs w:val="16"/>
              </w:rPr>
              <w:t>7.0</w:t>
            </w:r>
          </w:p>
        </w:tc>
      </w:tr>
      <w:tr w:rsidR="008D2DB5">
        <w:trPr>
          <w:jc w:val="center"/>
        </w:trPr>
        <w:tc>
          <w:tcPr>
            <w:tcW w:w="511" w:type="dxa"/>
            <w:tcBorders>
              <w:top w:val="single" w:sz="4" w:space="0" w:color="000000"/>
            </w:tcBorders>
            <w:tcMar>
              <w:top w:w="2" w:type="dxa"/>
              <w:left w:w="2" w:type="dxa"/>
              <w:bottom w:w="2" w:type="dxa"/>
              <w:right w:w="2" w:type="dxa"/>
            </w:tcMar>
            <w:vAlign w:val="center"/>
          </w:tcPr>
          <w:p w:rsidR="008D2DB5" w:rsidRDefault="002421AD">
            <w:pPr>
              <w:spacing w:before="0"/>
              <w:rPr>
                <w:sz w:val="16"/>
                <w:szCs w:val="16"/>
              </w:rPr>
            </w:pPr>
            <w:r>
              <w:rPr>
                <w:sz w:val="16"/>
                <w:szCs w:val="16"/>
              </w:rPr>
              <w:t>14.</w:t>
            </w:r>
          </w:p>
        </w:tc>
        <w:tc>
          <w:tcPr>
            <w:tcW w:w="3623"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ind w:left="90" w:right="30"/>
              <w:rPr>
                <w:sz w:val="16"/>
                <w:szCs w:val="16"/>
              </w:rPr>
            </w:pPr>
            <w:r>
              <w:rPr>
                <w:sz w:val="16"/>
                <w:szCs w:val="16"/>
              </w:rPr>
              <w:t>Modernizarea și dezvoltarea infrastructurii aeroportuare La Aeroport Tuzla</w:t>
            </w:r>
          </w:p>
        </w:tc>
        <w:tc>
          <w:tcPr>
            <w:tcW w:w="866"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center"/>
              <w:rPr>
                <w:sz w:val="16"/>
                <w:szCs w:val="16"/>
              </w:rPr>
            </w:pPr>
            <w:r>
              <w:rPr>
                <w:sz w:val="16"/>
                <w:szCs w:val="16"/>
              </w:rPr>
              <w:t>Tuzla</w:t>
            </w:r>
          </w:p>
        </w:tc>
        <w:tc>
          <w:tcPr>
            <w:tcW w:w="1089"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Alte</w:t>
            </w:r>
          </w:p>
        </w:tc>
        <w:tc>
          <w:tcPr>
            <w:tcW w:w="905"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Secundară</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jc w:val="right"/>
              <w:rPr>
                <w:sz w:val="16"/>
                <w:szCs w:val="16"/>
              </w:rPr>
            </w:pPr>
            <w:r>
              <w:rPr>
                <w:sz w:val="16"/>
                <w:szCs w:val="16"/>
              </w:rPr>
              <w:t>14.5</w:t>
            </w:r>
          </w:p>
        </w:tc>
        <w:tc>
          <w:tcPr>
            <w:tcW w:w="1181"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right"/>
              <w:rPr>
                <w:sz w:val="16"/>
                <w:szCs w:val="16"/>
              </w:rPr>
            </w:pPr>
            <w:r>
              <w:rPr>
                <w:sz w:val="16"/>
                <w:szCs w:val="16"/>
              </w:rPr>
              <w:t>17.3</w:t>
            </w:r>
          </w:p>
        </w:tc>
      </w:tr>
      <w:tr w:rsidR="008D2DB5">
        <w:trPr>
          <w:jc w:val="center"/>
        </w:trPr>
        <w:tc>
          <w:tcPr>
            <w:tcW w:w="511" w:type="dxa"/>
            <w:tcBorders>
              <w:top w:val="single" w:sz="4" w:space="0" w:color="000000"/>
            </w:tcBorders>
            <w:tcMar>
              <w:top w:w="2" w:type="dxa"/>
              <w:left w:w="2" w:type="dxa"/>
              <w:bottom w:w="2" w:type="dxa"/>
              <w:right w:w="2" w:type="dxa"/>
            </w:tcMar>
            <w:vAlign w:val="center"/>
          </w:tcPr>
          <w:p w:rsidR="008D2DB5" w:rsidRDefault="002421AD">
            <w:pPr>
              <w:spacing w:before="0"/>
              <w:rPr>
                <w:sz w:val="16"/>
                <w:szCs w:val="16"/>
              </w:rPr>
            </w:pPr>
            <w:r>
              <w:rPr>
                <w:sz w:val="16"/>
                <w:szCs w:val="16"/>
              </w:rPr>
              <w:t>15.</w:t>
            </w:r>
          </w:p>
        </w:tc>
        <w:tc>
          <w:tcPr>
            <w:tcW w:w="3623"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ind w:left="90" w:right="30"/>
              <w:rPr>
                <w:sz w:val="16"/>
                <w:szCs w:val="16"/>
              </w:rPr>
            </w:pPr>
            <w:r>
              <w:rPr>
                <w:sz w:val="16"/>
                <w:szCs w:val="16"/>
              </w:rPr>
              <w:t>Echipamente necesare pentru creșterea nivelului de securitate și siguranță al pasagerilor pe aeroportul Internațional Sibiu - activități non-economice</w:t>
            </w:r>
          </w:p>
        </w:tc>
        <w:tc>
          <w:tcPr>
            <w:tcW w:w="866"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center"/>
              <w:rPr>
                <w:sz w:val="16"/>
                <w:szCs w:val="16"/>
              </w:rPr>
            </w:pPr>
            <w:r>
              <w:rPr>
                <w:sz w:val="16"/>
                <w:szCs w:val="16"/>
              </w:rPr>
              <w:t>Sibiu</w:t>
            </w:r>
          </w:p>
        </w:tc>
        <w:tc>
          <w:tcPr>
            <w:tcW w:w="1089"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Comprehensive</w:t>
            </w:r>
          </w:p>
        </w:tc>
        <w:tc>
          <w:tcPr>
            <w:tcW w:w="905"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Primară</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jc w:val="right"/>
              <w:rPr>
                <w:sz w:val="16"/>
                <w:szCs w:val="16"/>
              </w:rPr>
            </w:pPr>
            <w:r>
              <w:rPr>
                <w:sz w:val="16"/>
                <w:szCs w:val="16"/>
              </w:rPr>
              <w:t>6.6</w:t>
            </w:r>
          </w:p>
        </w:tc>
        <w:tc>
          <w:tcPr>
            <w:tcW w:w="1181"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right"/>
              <w:rPr>
                <w:sz w:val="16"/>
                <w:szCs w:val="16"/>
              </w:rPr>
            </w:pPr>
            <w:r>
              <w:rPr>
                <w:sz w:val="16"/>
                <w:szCs w:val="16"/>
              </w:rPr>
              <w:t>7.8</w:t>
            </w:r>
          </w:p>
        </w:tc>
      </w:tr>
      <w:tr w:rsidR="008D2DB5">
        <w:trPr>
          <w:jc w:val="center"/>
        </w:trPr>
        <w:tc>
          <w:tcPr>
            <w:tcW w:w="511" w:type="dxa"/>
            <w:tcBorders>
              <w:top w:val="single" w:sz="4" w:space="0" w:color="000000"/>
            </w:tcBorders>
            <w:tcMar>
              <w:top w:w="2" w:type="dxa"/>
              <w:left w:w="2" w:type="dxa"/>
              <w:bottom w:w="2" w:type="dxa"/>
              <w:right w:w="2" w:type="dxa"/>
            </w:tcMar>
            <w:vAlign w:val="center"/>
          </w:tcPr>
          <w:p w:rsidR="008D2DB5" w:rsidRDefault="002421AD">
            <w:pPr>
              <w:spacing w:before="0"/>
              <w:rPr>
                <w:sz w:val="16"/>
                <w:szCs w:val="16"/>
              </w:rPr>
            </w:pPr>
            <w:r>
              <w:rPr>
                <w:sz w:val="16"/>
                <w:szCs w:val="16"/>
              </w:rPr>
              <w:t>16.</w:t>
            </w:r>
          </w:p>
        </w:tc>
        <w:tc>
          <w:tcPr>
            <w:tcW w:w="3623"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ind w:left="90" w:right="30"/>
              <w:rPr>
                <w:sz w:val="16"/>
                <w:szCs w:val="16"/>
              </w:rPr>
            </w:pPr>
            <w:r>
              <w:rPr>
                <w:sz w:val="16"/>
                <w:szCs w:val="16"/>
              </w:rPr>
              <w:t>Securizare completă (outdoor/indoor) a Aeroportului Internațional Craiova</w:t>
            </w:r>
          </w:p>
        </w:tc>
        <w:tc>
          <w:tcPr>
            <w:tcW w:w="866"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center"/>
              <w:rPr>
                <w:sz w:val="16"/>
                <w:szCs w:val="16"/>
              </w:rPr>
            </w:pPr>
            <w:r>
              <w:rPr>
                <w:sz w:val="16"/>
                <w:szCs w:val="16"/>
              </w:rPr>
              <w:t>Craiova</w:t>
            </w:r>
          </w:p>
        </w:tc>
        <w:tc>
          <w:tcPr>
            <w:tcW w:w="1089"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Comprehensive</w:t>
            </w:r>
          </w:p>
        </w:tc>
        <w:tc>
          <w:tcPr>
            <w:tcW w:w="905"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Primară</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jc w:val="right"/>
              <w:rPr>
                <w:sz w:val="16"/>
                <w:szCs w:val="16"/>
              </w:rPr>
            </w:pPr>
            <w:r>
              <w:rPr>
                <w:sz w:val="16"/>
                <w:szCs w:val="16"/>
              </w:rPr>
              <w:t>13.3</w:t>
            </w:r>
          </w:p>
        </w:tc>
        <w:tc>
          <w:tcPr>
            <w:tcW w:w="1181"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right"/>
              <w:rPr>
                <w:sz w:val="16"/>
                <w:szCs w:val="16"/>
              </w:rPr>
            </w:pPr>
            <w:r>
              <w:rPr>
                <w:sz w:val="16"/>
                <w:szCs w:val="16"/>
              </w:rPr>
              <w:t>15.8</w:t>
            </w:r>
          </w:p>
        </w:tc>
      </w:tr>
      <w:tr w:rsidR="008D2DB5">
        <w:trPr>
          <w:jc w:val="center"/>
        </w:trPr>
        <w:tc>
          <w:tcPr>
            <w:tcW w:w="511" w:type="dxa"/>
            <w:tcBorders>
              <w:top w:val="single" w:sz="4" w:space="0" w:color="000000"/>
            </w:tcBorders>
            <w:tcMar>
              <w:top w:w="2" w:type="dxa"/>
              <w:left w:w="2" w:type="dxa"/>
              <w:bottom w:w="2" w:type="dxa"/>
              <w:right w:w="2" w:type="dxa"/>
            </w:tcMar>
            <w:vAlign w:val="center"/>
          </w:tcPr>
          <w:p w:rsidR="008D2DB5" w:rsidRDefault="002421AD">
            <w:pPr>
              <w:spacing w:before="0"/>
              <w:rPr>
                <w:sz w:val="16"/>
                <w:szCs w:val="16"/>
              </w:rPr>
            </w:pPr>
            <w:r>
              <w:rPr>
                <w:sz w:val="16"/>
                <w:szCs w:val="16"/>
              </w:rPr>
              <w:t>17.</w:t>
            </w:r>
          </w:p>
        </w:tc>
        <w:tc>
          <w:tcPr>
            <w:tcW w:w="3623"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ind w:left="90" w:right="30"/>
              <w:rPr>
                <w:sz w:val="16"/>
                <w:szCs w:val="16"/>
              </w:rPr>
            </w:pPr>
            <w:r>
              <w:rPr>
                <w:sz w:val="16"/>
                <w:szCs w:val="16"/>
              </w:rPr>
              <w:t>Creșterea gradului de siguranță și securitate pe Aeroportul Internațional "George Enescu" Bacău</w:t>
            </w:r>
          </w:p>
        </w:tc>
        <w:tc>
          <w:tcPr>
            <w:tcW w:w="866"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center"/>
              <w:rPr>
                <w:sz w:val="16"/>
                <w:szCs w:val="16"/>
              </w:rPr>
            </w:pPr>
            <w:r>
              <w:rPr>
                <w:sz w:val="16"/>
                <w:szCs w:val="16"/>
              </w:rPr>
              <w:t>Bacău</w:t>
            </w:r>
          </w:p>
        </w:tc>
        <w:tc>
          <w:tcPr>
            <w:tcW w:w="1089"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Comprehensive</w:t>
            </w:r>
          </w:p>
        </w:tc>
        <w:tc>
          <w:tcPr>
            <w:tcW w:w="905"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Secundară</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jc w:val="right"/>
              <w:rPr>
                <w:sz w:val="16"/>
                <w:szCs w:val="16"/>
              </w:rPr>
            </w:pPr>
            <w:r>
              <w:rPr>
                <w:sz w:val="16"/>
                <w:szCs w:val="16"/>
              </w:rPr>
              <w:t>12.1</w:t>
            </w:r>
          </w:p>
        </w:tc>
        <w:tc>
          <w:tcPr>
            <w:tcW w:w="1181" w:type="dxa"/>
            <w:tcBorders>
              <w:top w:val="single" w:sz="4" w:space="0" w:color="000000"/>
            </w:tcBorders>
            <w:tcMar>
              <w:top w:w="2" w:type="dxa"/>
              <w:left w:w="2" w:type="dxa"/>
              <w:bottom w:w="2" w:type="dxa"/>
              <w:right w:w="2" w:type="dxa"/>
            </w:tcMar>
            <w:vAlign w:val="center"/>
          </w:tcPr>
          <w:p w:rsidR="008D2DB5" w:rsidRDefault="002421AD">
            <w:pPr>
              <w:spacing w:before="0"/>
              <w:jc w:val="right"/>
              <w:rPr>
                <w:sz w:val="16"/>
                <w:szCs w:val="16"/>
              </w:rPr>
            </w:pPr>
            <w:r>
              <w:rPr>
                <w:sz w:val="16"/>
                <w:szCs w:val="16"/>
              </w:rPr>
              <w:t>14.4</w:t>
            </w:r>
          </w:p>
        </w:tc>
      </w:tr>
      <w:tr w:rsidR="008D2DB5">
        <w:trPr>
          <w:jc w:val="center"/>
        </w:trPr>
        <w:tc>
          <w:tcPr>
            <w:tcW w:w="511" w:type="dxa"/>
            <w:tcBorders>
              <w:top w:val="single" w:sz="4" w:space="0" w:color="000000"/>
            </w:tcBorders>
            <w:tcMar>
              <w:top w:w="2" w:type="dxa"/>
              <w:left w:w="2" w:type="dxa"/>
              <w:bottom w:w="2" w:type="dxa"/>
              <w:right w:w="2" w:type="dxa"/>
            </w:tcMar>
            <w:vAlign w:val="center"/>
          </w:tcPr>
          <w:p w:rsidR="008D2DB5" w:rsidRDefault="002421AD">
            <w:pPr>
              <w:spacing w:before="0"/>
              <w:rPr>
                <w:sz w:val="16"/>
                <w:szCs w:val="16"/>
              </w:rPr>
            </w:pPr>
            <w:r>
              <w:rPr>
                <w:sz w:val="16"/>
                <w:szCs w:val="16"/>
              </w:rPr>
              <w:t>18.</w:t>
            </w:r>
          </w:p>
        </w:tc>
        <w:tc>
          <w:tcPr>
            <w:tcW w:w="3623"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ind w:left="90" w:right="30"/>
              <w:rPr>
                <w:sz w:val="16"/>
                <w:szCs w:val="16"/>
              </w:rPr>
            </w:pPr>
            <w:r>
              <w:rPr>
                <w:sz w:val="16"/>
                <w:szCs w:val="16"/>
              </w:rPr>
              <w:t>Creșterea siguranței traficului de pasageri pe Aeroportul Internațional Mihail Kogălniceanu - Constanța</w:t>
            </w:r>
          </w:p>
        </w:tc>
        <w:tc>
          <w:tcPr>
            <w:tcW w:w="866"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center"/>
              <w:rPr>
                <w:sz w:val="16"/>
                <w:szCs w:val="16"/>
              </w:rPr>
            </w:pPr>
            <w:r>
              <w:rPr>
                <w:sz w:val="16"/>
                <w:szCs w:val="16"/>
              </w:rPr>
              <w:t>Constanța</w:t>
            </w:r>
          </w:p>
        </w:tc>
        <w:tc>
          <w:tcPr>
            <w:tcW w:w="1089"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Comprehensive</w:t>
            </w:r>
          </w:p>
        </w:tc>
        <w:tc>
          <w:tcPr>
            <w:tcW w:w="905"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Primară</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jc w:val="right"/>
              <w:rPr>
                <w:sz w:val="16"/>
                <w:szCs w:val="16"/>
              </w:rPr>
            </w:pPr>
            <w:r>
              <w:rPr>
                <w:sz w:val="16"/>
                <w:szCs w:val="16"/>
              </w:rPr>
              <w:t>2.5</w:t>
            </w:r>
          </w:p>
        </w:tc>
        <w:tc>
          <w:tcPr>
            <w:tcW w:w="1181" w:type="dxa"/>
            <w:tcBorders>
              <w:top w:val="single" w:sz="4" w:space="0" w:color="000000"/>
            </w:tcBorders>
            <w:tcMar>
              <w:top w:w="2" w:type="dxa"/>
              <w:left w:w="2" w:type="dxa"/>
              <w:bottom w:w="2" w:type="dxa"/>
              <w:right w:w="2" w:type="dxa"/>
            </w:tcMar>
            <w:vAlign w:val="center"/>
          </w:tcPr>
          <w:p w:rsidR="008D2DB5" w:rsidRDefault="002421AD">
            <w:pPr>
              <w:spacing w:before="0"/>
              <w:jc w:val="right"/>
              <w:rPr>
                <w:sz w:val="16"/>
                <w:szCs w:val="16"/>
              </w:rPr>
            </w:pPr>
            <w:r>
              <w:rPr>
                <w:sz w:val="16"/>
                <w:szCs w:val="16"/>
              </w:rPr>
              <w:t>3.0</w:t>
            </w:r>
          </w:p>
        </w:tc>
      </w:tr>
      <w:tr w:rsidR="008D2DB5">
        <w:trPr>
          <w:jc w:val="center"/>
        </w:trPr>
        <w:tc>
          <w:tcPr>
            <w:tcW w:w="511" w:type="dxa"/>
            <w:tcBorders>
              <w:top w:val="single" w:sz="4" w:space="0" w:color="000000"/>
            </w:tcBorders>
            <w:tcMar>
              <w:top w:w="2" w:type="dxa"/>
              <w:left w:w="2" w:type="dxa"/>
              <w:bottom w:w="2" w:type="dxa"/>
              <w:right w:w="2" w:type="dxa"/>
            </w:tcMar>
            <w:vAlign w:val="center"/>
          </w:tcPr>
          <w:p w:rsidR="008D2DB5" w:rsidRDefault="002421AD">
            <w:pPr>
              <w:spacing w:before="0"/>
              <w:rPr>
                <w:sz w:val="16"/>
                <w:szCs w:val="16"/>
              </w:rPr>
            </w:pPr>
            <w:r>
              <w:rPr>
                <w:sz w:val="16"/>
                <w:szCs w:val="16"/>
              </w:rPr>
              <w:t>19.</w:t>
            </w:r>
          </w:p>
        </w:tc>
        <w:tc>
          <w:tcPr>
            <w:tcW w:w="3623"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ind w:left="90" w:right="30"/>
              <w:rPr>
                <w:sz w:val="16"/>
                <w:szCs w:val="16"/>
              </w:rPr>
            </w:pPr>
            <w:r>
              <w:rPr>
                <w:sz w:val="16"/>
                <w:szCs w:val="16"/>
              </w:rPr>
              <w:t>Terminal plecări curse externe</w:t>
            </w:r>
          </w:p>
        </w:tc>
        <w:tc>
          <w:tcPr>
            <w:tcW w:w="866"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center"/>
              <w:rPr>
                <w:sz w:val="16"/>
                <w:szCs w:val="16"/>
              </w:rPr>
            </w:pPr>
            <w:r>
              <w:rPr>
                <w:sz w:val="16"/>
                <w:szCs w:val="16"/>
              </w:rPr>
              <w:t>Timișoara</w:t>
            </w:r>
          </w:p>
        </w:tc>
        <w:tc>
          <w:tcPr>
            <w:tcW w:w="1089"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Core</w:t>
            </w:r>
          </w:p>
        </w:tc>
        <w:tc>
          <w:tcPr>
            <w:tcW w:w="905"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Principală</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jc w:val="right"/>
              <w:rPr>
                <w:sz w:val="16"/>
                <w:szCs w:val="16"/>
              </w:rPr>
            </w:pPr>
            <w:r>
              <w:rPr>
                <w:sz w:val="16"/>
                <w:szCs w:val="16"/>
              </w:rPr>
              <w:t>32.3</w:t>
            </w:r>
          </w:p>
        </w:tc>
        <w:tc>
          <w:tcPr>
            <w:tcW w:w="1181" w:type="dxa"/>
            <w:tcBorders>
              <w:top w:val="single" w:sz="4" w:space="0" w:color="000000"/>
            </w:tcBorders>
            <w:tcMar>
              <w:top w:w="2" w:type="dxa"/>
              <w:left w:w="2" w:type="dxa"/>
              <w:bottom w:w="2" w:type="dxa"/>
              <w:right w:w="2" w:type="dxa"/>
            </w:tcMar>
            <w:vAlign w:val="center"/>
          </w:tcPr>
          <w:p w:rsidR="008D2DB5" w:rsidRDefault="002421AD">
            <w:pPr>
              <w:spacing w:before="0"/>
              <w:jc w:val="right"/>
              <w:rPr>
                <w:sz w:val="16"/>
                <w:szCs w:val="16"/>
              </w:rPr>
            </w:pPr>
            <w:r>
              <w:rPr>
                <w:sz w:val="16"/>
                <w:szCs w:val="16"/>
              </w:rPr>
              <w:t>38.4</w:t>
            </w:r>
          </w:p>
        </w:tc>
      </w:tr>
      <w:tr w:rsidR="008D2DB5">
        <w:trPr>
          <w:jc w:val="center"/>
        </w:trPr>
        <w:tc>
          <w:tcPr>
            <w:tcW w:w="511" w:type="dxa"/>
            <w:tcBorders>
              <w:top w:val="single" w:sz="4" w:space="0" w:color="000000"/>
            </w:tcBorders>
            <w:tcMar>
              <w:top w:w="2" w:type="dxa"/>
              <w:left w:w="2" w:type="dxa"/>
              <w:bottom w:w="2" w:type="dxa"/>
              <w:right w:w="2" w:type="dxa"/>
            </w:tcMar>
            <w:vAlign w:val="center"/>
          </w:tcPr>
          <w:p w:rsidR="008D2DB5" w:rsidRDefault="002421AD">
            <w:pPr>
              <w:spacing w:before="0"/>
              <w:rPr>
                <w:sz w:val="16"/>
                <w:szCs w:val="16"/>
              </w:rPr>
            </w:pPr>
            <w:r>
              <w:rPr>
                <w:sz w:val="16"/>
                <w:szCs w:val="16"/>
              </w:rPr>
              <w:t>20.</w:t>
            </w:r>
          </w:p>
        </w:tc>
        <w:tc>
          <w:tcPr>
            <w:tcW w:w="3623"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ind w:left="90" w:right="30"/>
              <w:rPr>
                <w:sz w:val="16"/>
                <w:szCs w:val="16"/>
              </w:rPr>
            </w:pPr>
            <w:r>
              <w:rPr>
                <w:sz w:val="16"/>
                <w:szCs w:val="16"/>
              </w:rPr>
              <w:t>Creșterea securității și siguranței traficului de pasageri pe Aeroportul Internațional Mihail Kogălniceanu</w:t>
            </w:r>
          </w:p>
        </w:tc>
        <w:tc>
          <w:tcPr>
            <w:tcW w:w="866"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center"/>
              <w:rPr>
                <w:sz w:val="16"/>
                <w:szCs w:val="16"/>
              </w:rPr>
            </w:pPr>
            <w:r>
              <w:rPr>
                <w:sz w:val="16"/>
                <w:szCs w:val="16"/>
              </w:rPr>
              <w:t>Constanța</w:t>
            </w:r>
          </w:p>
        </w:tc>
        <w:tc>
          <w:tcPr>
            <w:tcW w:w="1089"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Comprehensive</w:t>
            </w:r>
          </w:p>
        </w:tc>
        <w:tc>
          <w:tcPr>
            <w:tcW w:w="905"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Primară</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jc w:val="right"/>
              <w:rPr>
                <w:sz w:val="16"/>
                <w:szCs w:val="16"/>
              </w:rPr>
            </w:pPr>
            <w:r>
              <w:rPr>
                <w:sz w:val="16"/>
                <w:szCs w:val="16"/>
              </w:rPr>
              <w:t>13.1</w:t>
            </w:r>
          </w:p>
        </w:tc>
        <w:tc>
          <w:tcPr>
            <w:tcW w:w="1181" w:type="dxa"/>
            <w:tcBorders>
              <w:top w:val="single" w:sz="4" w:space="0" w:color="000000"/>
            </w:tcBorders>
            <w:tcMar>
              <w:top w:w="2" w:type="dxa"/>
              <w:left w:w="2" w:type="dxa"/>
              <w:bottom w:w="2" w:type="dxa"/>
              <w:right w:w="2" w:type="dxa"/>
            </w:tcMar>
            <w:vAlign w:val="center"/>
          </w:tcPr>
          <w:p w:rsidR="008D2DB5" w:rsidRDefault="002421AD">
            <w:pPr>
              <w:spacing w:before="0"/>
              <w:jc w:val="right"/>
              <w:rPr>
                <w:sz w:val="16"/>
                <w:szCs w:val="16"/>
              </w:rPr>
            </w:pPr>
            <w:r>
              <w:rPr>
                <w:sz w:val="16"/>
                <w:szCs w:val="16"/>
              </w:rPr>
              <w:t>15.6</w:t>
            </w:r>
          </w:p>
        </w:tc>
      </w:tr>
      <w:tr w:rsidR="008D2DB5">
        <w:trPr>
          <w:jc w:val="center"/>
        </w:trPr>
        <w:tc>
          <w:tcPr>
            <w:tcW w:w="511" w:type="dxa"/>
            <w:tcBorders>
              <w:top w:val="single" w:sz="4" w:space="0" w:color="000000"/>
            </w:tcBorders>
            <w:tcMar>
              <w:top w:w="2" w:type="dxa"/>
              <w:left w:w="2" w:type="dxa"/>
              <w:bottom w:w="2" w:type="dxa"/>
              <w:right w:w="2" w:type="dxa"/>
            </w:tcMar>
            <w:vAlign w:val="center"/>
          </w:tcPr>
          <w:p w:rsidR="008D2DB5" w:rsidRDefault="002421AD">
            <w:pPr>
              <w:spacing w:before="0"/>
              <w:rPr>
                <w:sz w:val="16"/>
                <w:szCs w:val="16"/>
              </w:rPr>
            </w:pPr>
            <w:r>
              <w:rPr>
                <w:sz w:val="16"/>
                <w:szCs w:val="16"/>
              </w:rPr>
              <w:t>21.</w:t>
            </w:r>
          </w:p>
        </w:tc>
        <w:tc>
          <w:tcPr>
            <w:tcW w:w="3623"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ind w:left="90" w:right="30"/>
              <w:rPr>
                <w:sz w:val="16"/>
                <w:szCs w:val="16"/>
              </w:rPr>
            </w:pPr>
            <w:r>
              <w:rPr>
                <w:sz w:val="16"/>
                <w:szCs w:val="16"/>
              </w:rPr>
              <w:t>Dezvoltarea infrastructurii aeroportuare a Aeroportului Satu Mare prin îmbunătățirea condițiilor de siguranță Aeroportuară</w:t>
            </w:r>
          </w:p>
        </w:tc>
        <w:tc>
          <w:tcPr>
            <w:tcW w:w="866" w:type="dxa"/>
            <w:tcBorders>
              <w:top w:val="single" w:sz="4" w:space="0" w:color="000000"/>
              <w:left w:val="single" w:sz="4" w:space="0" w:color="000000"/>
              <w:bottom w:val="single" w:sz="4" w:space="0" w:color="000000"/>
              <w:right w:val="single" w:sz="4" w:space="0" w:color="000000"/>
            </w:tcBorders>
            <w:shd w:val="clear" w:color="auto" w:fill="auto"/>
            <w:tcMar>
              <w:top w:w="2" w:type="dxa"/>
              <w:left w:w="2" w:type="dxa"/>
              <w:bottom w:w="2" w:type="dxa"/>
              <w:right w:w="2" w:type="dxa"/>
            </w:tcMar>
            <w:vAlign w:val="center"/>
          </w:tcPr>
          <w:p w:rsidR="008D2DB5" w:rsidRDefault="002421AD">
            <w:pPr>
              <w:spacing w:before="0"/>
              <w:jc w:val="center"/>
              <w:rPr>
                <w:sz w:val="16"/>
                <w:szCs w:val="16"/>
              </w:rPr>
            </w:pPr>
            <w:r>
              <w:rPr>
                <w:sz w:val="16"/>
                <w:szCs w:val="16"/>
              </w:rPr>
              <w:t>Satu Mare</w:t>
            </w:r>
          </w:p>
        </w:tc>
        <w:tc>
          <w:tcPr>
            <w:tcW w:w="1089"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Comprehensive</w:t>
            </w:r>
          </w:p>
        </w:tc>
        <w:tc>
          <w:tcPr>
            <w:tcW w:w="905"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Secundară</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jc w:val="right"/>
              <w:rPr>
                <w:sz w:val="16"/>
                <w:szCs w:val="16"/>
              </w:rPr>
            </w:pPr>
            <w:r>
              <w:rPr>
                <w:sz w:val="16"/>
                <w:szCs w:val="16"/>
              </w:rPr>
              <w:t>6.6</w:t>
            </w:r>
          </w:p>
        </w:tc>
        <w:tc>
          <w:tcPr>
            <w:tcW w:w="1181" w:type="dxa"/>
            <w:tcBorders>
              <w:top w:val="single" w:sz="4" w:space="0" w:color="000000"/>
            </w:tcBorders>
            <w:tcMar>
              <w:top w:w="2" w:type="dxa"/>
              <w:left w:w="2" w:type="dxa"/>
              <w:bottom w:w="2" w:type="dxa"/>
              <w:right w:w="2" w:type="dxa"/>
            </w:tcMar>
            <w:vAlign w:val="center"/>
          </w:tcPr>
          <w:p w:rsidR="008D2DB5" w:rsidRDefault="002421AD">
            <w:pPr>
              <w:spacing w:before="0"/>
              <w:jc w:val="right"/>
              <w:rPr>
                <w:sz w:val="16"/>
                <w:szCs w:val="16"/>
              </w:rPr>
            </w:pPr>
            <w:r>
              <w:rPr>
                <w:sz w:val="16"/>
                <w:szCs w:val="16"/>
              </w:rPr>
              <w:t>7.9</w:t>
            </w:r>
          </w:p>
        </w:tc>
      </w:tr>
      <w:tr w:rsidR="008D2DB5">
        <w:trPr>
          <w:trHeight w:val="480"/>
          <w:jc w:val="center"/>
        </w:trPr>
        <w:tc>
          <w:tcPr>
            <w:tcW w:w="511" w:type="dxa"/>
            <w:tcBorders>
              <w:top w:val="single" w:sz="4" w:space="0" w:color="000000"/>
            </w:tcBorders>
            <w:tcMar>
              <w:top w:w="2" w:type="dxa"/>
              <w:left w:w="2" w:type="dxa"/>
              <w:bottom w:w="2" w:type="dxa"/>
              <w:right w:w="2" w:type="dxa"/>
            </w:tcMar>
            <w:vAlign w:val="center"/>
          </w:tcPr>
          <w:p w:rsidR="008D2DB5" w:rsidRDefault="002421AD">
            <w:pPr>
              <w:spacing w:before="0"/>
              <w:rPr>
                <w:sz w:val="16"/>
                <w:szCs w:val="16"/>
              </w:rPr>
            </w:pPr>
            <w:r>
              <w:rPr>
                <w:sz w:val="16"/>
                <w:szCs w:val="16"/>
              </w:rPr>
              <w:t>22.</w:t>
            </w:r>
          </w:p>
        </w:tc>
        <w:tc>
          <w:tcPr>
            <w:tcW w:w="3623"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spacing w:before="0"/>
              <w:ind w:left="90" w:right="30"/>
              <w:rPr>
                <w:sz w:val="16"/>
                <w:szCs w:val="16"/>
              </w:rPr>
            </w:pPr>
            <w:r>
              <w:rPr>
                <w:sz w:val="16"/>
                <w:szCs w:val="16"/>
              </w:rPr>
              <w:t>Achizitionare sistem echipamente securitate aeroportuară și realizare remiză PSI</w:t>
            </w:r>
          </w:p>
        </w:tc>
        <w:tc>
          <w:tcPr>
            <w:tcW w:w="866"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pBdr>
                <w:top w:val="nil"/>
                <w:left w:val="nil"/>
                <w:bottom w:val="nil"/>
                <w:right w:val="nil"/>
                <w:between w:val="nil"/>
              </w:pBdr>
              <w:spacing w:before="0"/>
              <w:jc w:val="center"/>
              <w:rPr>
                <w:sz w:val="16"/>
                <w:szCs w:val="16"/>
              </w:rPr>
            </w:pPr>
            <w:r>
              <w:rPr>
                <w:sz w:val="16"/>
                <w:szCs w:val="16"/>
              </w:rPr>
              <w:t>Tg. Mureș</w:t>
            </w:r>
          </w:p>
        </w:tc>
        <w:tc>
          <w:tcPr>
            <w:tcW w:w="1089"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Comprehensive</w:t>
            </w:r>
          </w:p>
        </w:tc>
        <w:tc>
          <w:tcPr>
            <w:tcW w:w="905"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Secundară</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jc w:val="right"/>
              <w:rPr>
                <w:sz w:val="16"/>
                <w:szCs w:val="16"/>
              </w:rPr>
            </w:pPr>
            <w:r>
              <w:rPr>
                <w:sz w:val="16"/>
                <w:szCs w:val="16"/>
              </w:rPr>
              <w:t>3.5</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spacing w:before="0"/>
              <w:jc w:val="right"/>
              <w:rPr>
                <w:sz w:val="16"/>
                <w:szCs w:val="16"/>
              </w:rPr>
            </w:pPr>
            <w:r>
              <w:rPr>
                <w:sz w:val="16"/>
                <w:szCs w:val="16"/>
              </w:rPr>
              <w:t>4.2</w:t>
            </w:r>
          </w:p>
        </w:tc>
      </w:tr>
      <w:tr w:rsidR="008D2DB5">
        <w:trPr>
          <w:trHeight w:val="600"/>
          <w:jc w:val="center"/>
        </w:trPr>
        <w:tc>
          <w:tcPr>
            <w:tcW w:w="511" w:type="dxa"/>
            <w:tcBorders>
              <w:top w:val="single" w:sz="4" w:space="0" w:color="000000"/>
            </w:tcBorders>
            <w:tcMar>
              <w:top w:w="2" w:type="dxa"/>
              <w:left w:w="2" w:type="dxa"/>
              <w:bottom w:w="2" w:type="dxa"/>
              <w:right w:w="2" w:type="dxa"/>
            </w:tcMar>
            <w:vAlign w:val="center"/>
          </w:tcPr>
          <w:p w:rsidR="008D2DB5" w:rsidRDefault="002421AD">
            <w:pPr>
              <w:spacing w:before="0"/>
              <w:rPr>
                <w:sz w:val="16"/>
                <w:szCs w:val="16"/>
              </w:rPr>
            </w:pPr>
            <w:r>
              <w:rPr>
                <w:sz w:val="16"/>
                <w:szCs w:val="16"/>
              </w:rPr>
              <w:t>23.</w:t>
            </w:r>
          </w:p>
        </w:tc>
        <w:tc>
          <w:tcPr>
            <w:tcW w:w="3623"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spacing w:before="0"/>
              <w:ind w:left="90" w:right="30"/>
              <w:rPr>
                <w:sz w:val="16"/>
                <w:szCs w:val="16"/>
              </w:rPr>
            </w:pPr>
            <w:r>
              <w:rPr>
                <w:sz w:val="16"/>
                <w:szCs w:val="16"/>
              </w:rPr>
              <w:t>Sistem de supraveghere video, control acces la SN Aeroportul Internațional „Mihail Kogălniceanu” Constanța SA</w:t>
            </w:r>
          </w:p>
        </w:tc>
        <w:tc>
          <w:tcPr>
            <w:tcW w:w="866"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Constanta</w:t>
            </w:r>
          </w:p>
        </w:tc>
        <w:tc>
          <w:tcPr>
            <w:tcW w:w="1089"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Comprehensive</w:t>
            </w:r>
          </w:p>
        </w:tc>
        <w:tc>
          <w:tcPr>
            <w:tcW w:w="905"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Primară</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jc w:val="right"/>
              <w:rPr>
                <w:sz w:val="16"/>
                <w:szCs w:val="16"/>
              </w:rPr>
            </w:pPr>
            <w:r>
              <w:rPr>
                <w:sz w:val="16"/>
                <w:szCs w:val="16"/>
              </w:rPr>
              <w:t>4.1</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spacing w:before="0"/>
              <w:jc w:val="right"/>
              <w:rPr>
                <w:sz w:val="16"/>
                <w:szCs w:val="16"/>
              </w:rPr>
            </w:pPr>
            <w:r>
              <w:rPr>
                <w:sz w:val="16"/>
                <w:szCs w:val="16"/>
              </w:rPr>
              <w:t>4.9</w:t>
            </w:r>
          </w:p>
        </w:tc>
      </w:tr>
      <w:tr w:rsidR="008D2DB5">
        <w:trPr>
          <w:trHeight w:val="150"/>
          <w:jc w:val="center"/>
        </w:trPr>
        <w:tc>
          <w:tcPr>
            <w:tcW w:w="511" w:type="dxa"/>
            <w:tcBorders>
              <w:top w:val="single" w:sz="4" w:space="0" w:color="000000"/>
            </w:tcBorders>
            <w:tcMar>
              <w:top w:w="2" w:type="dxa"/>
              <w:left w:w="2" w:type="dxa"/>
              <w:bottom w:w="2" w:type="dxa"/>
              <w:right w:w="2" w:type="dxa"/>
            </w:tcMar>
            <w:vAlign w:val="center"/>
          </w:tcPr>
          <w:p w:rsidR="008D2DB5" w:rsidRDefault="002421AD">
            <w:pPr>
              <w:spacing w:before="0"/>
              <w:rPr>
                <w:sz w:val="16"/>
                <w:szCs w:val="16"/>
              </w:rPr>
            </w:pPr>
            <w:r>
              <w:rPr>
                <w:sz w:val="16"/>
                <w:szCs w:val="16"/>
              </w:rPr>
              <w:t>24.</w:t>
            </w:r>
          </w:p>
        </w:tc>
        <w:tc>
          <w:tcPr>
            <w:tcW w:w="3623"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spacing w:before="0"/>
              <w:ind w:left="90" w:right="30"/>
              <w:rPr>
                <w:sz w:val="16"/>
                <w:szCs w:val="16"/>
              </w:rPr>
            </w:pPr>
            <w:r>
              <w:rPr>
                <w:sz w:val="16"/>
                <w:szCs w:val="16"/>
              </w:rPr>
              <w:t>Creșterea gradului de siguranță și securitate la Aeroportul Oradea</w:t>
            </w:r>
          </w:p>
        </w:tc>
        <w:tc>
          <w:tcPr>
            <w:tcW w:w="866"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Oradea</w:t>
            </w:r>
          </w:p>
        </w:tc>
        <w:tc>
          <w:tcPr>
            <w:tcW w:w="1089"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Core</w:t>
            </w:r>
          </w:p>
        </w:tc>
        <w:tc>
          <w:tcPr>
            <w:tcW w:w="905"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Secundară</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jc w:val="right"/>
              <w:rPr>
                <w:sz w:val="16"/>
                <w:szCs w:val="16"/>
              </w:rPr>
            </w:pPr>
            <w:r>
              <w:rPr>
                <w:sz w:val="16"/>
                <w:szCs w:val="16"/>
              </w:rPr>
              <w:t>13.6</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spacing w:before="0"/>
              <w:jc w:val="right"/>
              <w:rPr>
                <w:sz w:val="16"/>
                <w:szCs w:val="16"/>
              </w:rPr>
            </w:pPr>
            <w:r>
              <w:rPr>
                <w:sz w:val="16"/>
                <w:szCs w:val="16"/>
              </w:rPr>
              <w:t>16.2</w:t>
            </w:r>
          </w:p>
        </w:tc>
      </w:tr>
      <w:tr w:rsidR="008D2DB5">
        <w:trPr>
          <w:trHeight w:val="886"/>
          <w:jc w:val="center"/>
        </w:trPr>
        <w:tc>
          <w:tcPr>
            <w:tcW w:w="511" w:type="dxa"/>
            <w:tcBorders>
              <w:top w:val="single" w:sz="4" w:space="0" w:color="000000"/>
            </w:tcBorders>
            <w:tcMar>
              <w:top w:w="2" w:type="dxa"/>
              <w:left w:w="2" w:type="dxa"/>
              <w:bottom w:w="2" w:type="dxa"/>
              <w:right w:w="2" w:type="dxa"/>
            </w:tcMar>
            <w:vAlign w:val="center"/>
          </w:tcPr>
          <w:p w:rsidR="008D2DB5" w:rsidRDefault="002421AD">
            <w:pPr>
              <w:spacing w:before="0"/>
              <w:rPr>
                <w:sz w:val="16"/>
                <w:szCs w:val="16"/>
              </w:rPr>
            </w:pPr>
            <w:r>
              <w:rPr>
                <w:sz w:val="16"/>
                <w:szCs w:val="16"/>
              </w:rPr>
              <w:t>25.</w:t>
            </w:r>
          </w:p>
        </w:tc>
        <w:tc>
          <w:tcPr>
            <w:tcW w:w="3623"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spacing w:before="0"/>
              <w:ind w:left="90" w:right="30"/>
              <w:rPr>
                <w:sz w:val="16"/>
                <w:szCs w:val="16"/>
              </w:rPr>
            </w:pPr>
            <w:r>
              <w:rPr>
                <w:sz w:val="16"/>
                <w:szCs w:val="16"/>
              </w:rPr>
              <w:t>Conformare Aeroport Arad la cerinţele operaţionale de infrastructură, siguranţă şi securitate aeroportuare”, activităţi non-economice în vederea asigurării aeroportului cu dotări de siguranţă şi securitate, care nu implică realizarea de construcţii</w:t>
            </w:r>
          </w:p>
        </w:tc>
        <w:tc>
          <w:tcPr>
            <w:tcW w:w="866"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Arad</w:t>
            </w:r>
          </w:p>
        </w:tc>
        <w:tc>
          <w:tcPr>
            <w:tcW w:w="1089"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Comprehensive</w:t>
            </w:r>
          </w:p>
        </w:tc>
        <w:tc>
          <w:tcPr>
            <w:tcW w:w="905"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Secundară</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jc w:val="right"/>
              <w:rPr>
                <w:sz w:val="16"/>
                <w:szCs w:val="16"/>
              </w:rPr>
            </w:pPr>
            <w:r>
              <w:rPr>
                <w:sz w:val="16"/>
                <w:szCs w:val="16"/>
              </w:rPr>
              <w:t>4.1</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spacing w:before="0"/>
              <w:jc w:val="right"/>
              <w:rPr>
                <w:sz w:val="16"/>
                <w:szCs w:val="16"/>
              </w:rPr>
            </w:pPr>
            <w:r>
              <w:rPr>
                <w:sz w:val="16"/>
                <w:szCs w:val="16"/>
              </w:rPr>
              <w:t>4.9</w:t>
            </w:r>
          </w:p>
        </w:tc>
      </w:tr>
      <w:tr w:rsidR="008D2DB5">
        <w:trPr>
          <w:trHeight w:val="495"/>
          <w:jc w:val="center"/>
        </w:trPr>
        <w:tc>
          <w:tcPr>
            <w:tcW w:w="511" w:type="dxa"/>
            <w:tcBorders>
              <w:top w:val="single" w:sz="4" w:space="0" w:color="000000"/>
            </w:tcBorders>
            <w:tcMar>
              <w:top w:w="2" w:type="dxa"/>
              <w:left w:w="2" w:type="dxa"/>
              <w:bottom w:w="2" w:type="dxa"/>
              <w:right w:w="2" w:type="dxa"/>
            </w:tcMar>
            <w:vAlign w:val="center"/>
          </w:tcPr>
          <w:p w:rsidR="008D2DB5" w:rsidRDefault="002421AD">
            <w:pPr>
              <w:spacing w:before="0"/>
              <w:rPr>
                <w:sz w:val="16"/>
                <w:szCs w:val="16"/>
              </w:rPr>
            </w:pPr>
            <w:r>
              <w:rPr>
                <w:sz w:val="16"/>
                <w:szCs w:val="16"/>
              </w:rPr>
              <w:t>26.</w:t>
            </w:r>
          </w:p>
        </w:tc>
        <w:tc>
          <w:tcPr>
            <w:tcW w:w="3623"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spacing w:before="0"/>
              <w:ind w:left="90" w:right="30"/>
              <w:rPr>
                <w:sz w:val="16"/>
                <w:szCs w:val="16"/>
              </w:rPr>
            </w:pPr>
            <w:r>
              <w:rPr>
                <w:sz w:val="16"/>
                <w:szCs w:val="16"/>
              </w:rPr>
              <w:t>Modernizarea Aeroportului Transilvania Târgu Mureș cu includerea obiectivelor din Master Planul General de Transport</w:t>
            </w:r>
          </w:p>
        </w:tc>
        <w:tc>
          <w:tcPr>
            <w:tcW w:w="866"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Tg Mures</w:t>
            </w:r>
          </w:p>
        </w:tc>
        <w:tc>
          <w:tcPr>
            <w:tcW w:w="1089"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Comprehensive</w:t>
            </w:r>
          </w:p>
        </w:tc>
        <w:tc>
          <w:tcPr>
            <w:tcW w:w="905"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Secundară</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jc w:val="right"/>
              <w:rPr>
                <w:sz w:val="16"/>
                <w:szCs w:val="16"/>
              </w:rPr>
            </w:pPr>
            <w:r>
              <w:rPr>
                <w:sz w:val="16"/>
                <w:szCs w:val="16"/>
              </w:rPr>
              <w:t>22.5</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spacing w:before="0"/>
              <w:jc w:val="right"/>
              <w:rPr>
                <w:sz w:val="16"/>
                <w:szCs w:val="16"/>
              </w:rPr>
            </w:pPr>
            <w:r>
              <w:rPr>
                <w:sz w:val="16"/>
                <w:szCs w:val="16"/>
              </w:rPr>
              <w:t>26.8</w:t>
            </w:r>
          </w:p>
        </w:tc>
      </w:tr>
      <w:tr w:rsidR="008D2DB5">
        <w:trPr>
          <w:trHeight w:val="481"/>
          <w:jc w:val="center"/>
        </w:trPr>
        <w:tc>
          <w:tcPr>
            <w:tcW w:w="511" w:type="dxa"/>
            <w:tcBorders>
              <w:top w:val="single" w:sz="4" w:space="0" w:color="000000"/>
            </w:tcBorders>
            <w:tcMar>
              <w:top w:w="2" w:type="dxa"/>
              <w:left w:w="2" w:type="dxa"/>
              <w:bottom w:w="2" w:type="dxa"/>
              <w:right w:w="2" w:type="dxa"/>
            </w:tcMar>
            <w:vAlign w:val="center"/>
          </w:tcPr>
          <w:p w:rsidR="008D2DB5" w:rsidRDefault="002421AD">
            <w:pPr>
              <w:spacing w:before="0"/>
              <w:rPr>
                <w:sz w:val="16"/>
                <w:szCs w:val="16"/>
              </w:rPr>
            </w:pPr>
            <w:r>
              <w:rPr>
                <w:sz w:val="16"/>
                <w:szCs w:val="16"/>
              </w:rPr>
              <w:t>27.</w:t>
            </w:r>
          </w:p>
        </w:tc>
        <w:tc>
          <w:tcPr>
            <w:tcW w:w="3623"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spacing w:before="0"/>
              <w:ind w:left="90" w:right="30"/>
              <w:rPr>
                <w:sz w:val="16"/>
                <w:szCs w:val="16"/>
              </w:rPr>
            </w:pPr>
            <w:r>
              <w:rPr>
                <w:sz w:val="16"/>
                <w:szCs w:val="16"/>
              </w:rPr>
              <w:t>Modernizare și extindere terminal pasageri. Modernizarea platformei de îmbarcare - debarcare și a căii de rulare alfa (construite în 1973). Construire platformă dedicată activităților de degivrare/ antigivrare aeronave</w:t>
            </w:r>
          </w:p>
        </w:tc>
        <w:tc>
          <w:tcPr>
            <w:tcW w:w="866"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Tulcea</w:t>
            </w:r>
          </w:p>
        </w:tc>
        <w:tc>
          <w:tcPr>
            <w:tcW w:w="1089"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Comprehensive</w:t>
            </w:r>
          </w:p>
        </w:tc>
        <w:tc>
          <w:tcPr>
            <w:tcW w:w="905"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Secundară</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jc w:val="right"/>
              <w:rPr>
                <w:sz w:val="16"/>
                <w:szCs w:val="16"/>
              </w:rPr>
            </w:pPr>
            <w:r>
              <w:rPr>
                <w:sz w:val="16"/>
                <w:szCs w:val="16"/>
              </w:rPr>
              <w:t>25.2</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spacing w:before="0"/>
              <w:jc w:val="right"/>
              <w:rPr>
                <w:sz w:val="16"/>
                <w:szCs w:val="16"/>
              </w:rPr>
            </w:pPr>
            <w:r>
              <w:rPr>
                <w:sz w:val="16"/>
                <w:szCs w:val="16"/>
              </w:rPr>
              <w:t>3</w:t>
            </w:r>
            <w:r>
              <w:rPr>
                <w:sz w:val="16"/>
                <w:szCs w:val="16"/>
              </w:rPr>
              <w:t>0.0</w:t>
            </w:r>
          </w:p>
        </w:tc>
      </w:tr>
      <w:tr w:rsidR="008D2DB5">
        <w:trPr>
          <w:trHeight w:val="360"/>
          <w:jc w:val="center"/>
        </w:trPr>
        <w:tc>
          <w:tcPr>
            <w:tcW w:w="511" w:type="dxa"/>
            <w:tcBorders>
              <w:top w:val="single" w:sz="4" w:space="0" w:color="000000"/>
            </w:tcBorders>
            <w:tcMar>
              <w:top w:w="2" w:type="dxa"/>
              <w:left w:w="2" w:type="dxa"/>
              <w:bottom w:w="2" w:type="dxa"/>
              <w:right w:w="2" w:type="dxa"/>
            </w:tcMar>
            <w:vAlign w:val="center"/>
          </w:tcPr>
          <w:p w:rsidR="008D2DB5" w:rsidRDefault="002421AD">
            <w:pPr>
              <w:spacing w:before="0"/>
              <w:rPr>
                <w:sz w:val="16"/>
                <w:szCs w:val="16"/>
              </w:rPr>
            </w:pPr>
            <w:r>
              <w:rPr>
                <w:sz w:val="16"/>
                <w:szCs w:val="16"/>
              </w:rPr>
              <w:t>28.</w:t>
            </w:r>
          </w:p>
        </w:tc>
        <w:tc>
          <w:tcPr>
            <w:tcW w:w="3623"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spacing w:before="0"/>
              <w:ind w:left="90" w:right="30"/>
              <w:rPr>
                <w:sz w:val="16"/>
                <w:szCs w:val="16"/>
              </w:rPr>
            </w:pPr>
            <w:r>
              <w:rPr>
                <w:sz w:val="16"/>
                <w:szCs w:val="16"/>
              </w:rPr>
              <w:t>Extinderea și modernizarea Aeroportului internațional Craiova</w:t>
            </w:r>
          </w:p>
        </w:tc>
        <w:tc>
          <w:tcPr>
            <w:tcW w:w="866"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Craiova</w:t>
            </w:r>
          </w:p>
        </w:tc>
        <w:tc>
          <w:tcPr>
            <w:tcW w:w="1089"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Comprehensive</w:t>
            </w:r>
          </w:p>
        </w:tc>
        <w:tc>
          <w:tcPr>
            <w:tcW w:w="905" w:type="dxa"/>
            <w:tcBorders>
              <w:top w:val="single" w:sz="4" w:space="0" w:color="000000"/>
            </w:tcBorders>
            <w:tcMar>
              <w:top w:w="2" w:type="dxa"/>
              <w:left w:w="2" w:type="dxa"/>
              <w:bottom w:w="2" w:type="dxa"/>
              <w:right w:w="2" w:type="dxa"/>
            </w:tcMar>
            <w:vAlign w:val="center"/>
          </w:tcPr>
          <w:p w:rsidR="008D2DB5" w:rsidRDefault="002421AD">
            <w:pPr>
              <w:spacing w:before="0"/>
              <w:jc w:val="center"/>
              <w:rPr>
                <w:sz w:val="16"/>
                <w:szCs w:val="16"/>
              </w:rPr>
            </w:pPr>
            <w:r>
              <w:rPr>
                <w:sz w:val="16"/>
                <w:szCs w:val="16"/>
              </w:rPr>
              <w:t>Primară</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jc w:val="right"/>
              <w:rPr>
                <w:sz w:val="16"/>
                <w:szCs w:val="16"/>
              </w:rPr>
            </w:pPr>
            <w:r>
              <w:rPr>
                <w:sz w:val="16"/>
                <w:szCs w:val="16"/>
              </w:rPr>
              <w:t>83.9</w:t>
            </w:r>
          </w:p>
        </w:tc>
        <w:tc>
          <w:tcPr>
            <w:tcW w:w="1181"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spacing w:before="0"/>
              <w:jc w:val="right"/>
              <w:rPr>
                <w:sz w:val="16"/>
                <w:szCs w:val="16"/>
              </w:rPr>
            </w:pPr>
            <w:r>
              <w:rPr>
                <w:sz w:val="16"/>
                <w:szCs w:val="16"/>
              </w:rPr>
              <w:t>99.9</w:t>
            </w:r>
          </w:p>
        </w:tc>
      </w:tr>
      <w:tr w:rsidR="008D2DB5">
        <w:trPr>
          <w:trHeight w:val="285"/>
          <w:jc w:val="center"/>
        </w:trPr>
        <w:tc>
          <w:tcPr>
            <w:tcW w:w="511" w:type="dxa"/>
            <w:tcBorders>
              <w:top w:val="single" w:sz="4" w:space="0" w:color="000000"/>
              <w:bottom w:val="single" w:sz="4" w:space="0" w:color="000000"/>
            </w:tcBorders>
            <w:shd w:val="clear" w:color="auto" w:fill="CFE2F3"/>
            <w:tcMar>
              <w:top w:w="2" w:type="dxa"/>
              <w:left w:w="2" w:type="dxa"/>
              <w:bottom w:w="2" w:type="dxa"/>
              <w:right w:w="2" w:type="dxa"/>
            </w:tcMar>
            <w:vAlign w:val="center"/>
          </w:tcPr>
          <w:p w:rsidR="008D2DB5" w:rsidRDefault="008D2DB5">
            <w:pPr>
              <w:spacing w:before="0"/>
              <w:rPr>
                <w:b/>
                <w:sz w:val="16"/>
                <w:szCs w:val="16"/>
              </w:rPr>
            </w:pPr>
          </w:p>
        </w:tc>
        <w:tc>
          <w:tcPr>
            <w:tcW w:w="3623" w:type="dxa"/>
            <w:tcBorders>
              <w:top w:val="single" w:sz="4" w:space="0" w:color="000000"/>
              <w:left w:val="single" w:sz="4" w:space="0" w:color="000000"/>
              <w:bottom w:val="single" w:sz="4" w:space="0" w:color="000000"/>
              <w:right w:val="single" w:sz="4" w:space="0" w:color="000000"/>
            </w:tcBorders>
            <w:shd w:val="clear" w:color="auto" w:fill="CFE2F3"/>
            <w:tcMar>
              <w:top w:w="2" w:type="dxa"/>
              <w:left w:w="2" w:type="dxa"/>
              <w:bottom w:w="2" w:type="dxa"/>
              <w:right w:w="2" w:type="dxa"/>
            </w:tcMar>
            <w:vAlign w:val="center"/>
          </w:tcPr>
          <w:p w:rsidR="008D2DB5" w:rsidRDefault="002421AD">
            <w:pPr>
              <w:spacing w:before="0"/>
              <w:rPr>
                <w:b/>
                <w:sz w:val="16"/>
                <w:szCs w:val="16"/>
              </w:rPr>
            </w:pPr>
            <w:r>
              <w:rPr>
                <w:b/>
                <w:sz w:val="16"/>
                <w:szCs w:val="16"/>
              </w:rPr>
              <w:t>TOTAL</w:t>
            </w:r>
          </w:p>
        </w:tc>
        <w:tc>
          <w:tcPr>
            <w:tcW w:w="866" w:type="dxa"/>
            <w:tcBorders>
              <w:top w:val="single" w:sz="4" w:space="0" w:color="000000"/>
              <w:left w:val="single" w:sz="4" w:space="0" w:color="000000"/>
              <w:bottom w:val="single" w:sz="4" w:space="0" w:color="000000"/>
              <w:right w:val="single" w:sz="4" w:space="0" w:color="000000"/>
            </w:tcBorders>
            <w:shd w:val="clear" w:color="auto" w:fill="CFE2F3"/>
            <w:tcMar>
              <w:top w:w="2" w:type="dxa"/>
              <w:left w:w="2" w:type="dxa"/>
              <w:bottom w:w="2" w:type="dxa"/>
              <w:right w:w="2" w:type="dxa"/>
            </w:tcMar>
            <w:vAlign w:val="center"/>
          </w:tcPr>
          <w:p w:rsidR="008D2DB5" w:rsidRDefault="008D2DB5">
            <w:pPr>
              <w:spacing w:before="0"/>
              <w:rPr>
                <w:b/>
                <w:sz w:val="16"/>
                <w:szCs w:val="16"/>
              </w:rPr>
            </w:pPr>
          </w:p>
        </w:tc>
        <w:tc>
          <w:tcPr>
            <w:tcW w:w="1089" w:type="dxa"/>
            <w:tcBorders>
              <w:top w:val="single" w:sz="4" w:space="0" w:color="000000"/>
              <w:bottom w:val="single" w:sz="4" w:space="0" w:color="000000"/>
            </w:tcBorders>
            <w:shd w:val="clear" w:color="auto" w:fill="CFE2F3"/>
            <w:tcMar>
              <w:top w:w="2" w:type="dxa"/>
              <w:left w:w="2" w:type="dxa"/>
              <w:bottom w:w="2" w:type="dxa"/>
              <w:right w:w="2" w:type="dxa"/>
            </w:tcMar>
            <w:vAlign w:val="center"/>
          </w:tcPr>
          <w:p w:rsidR="008D2DB5" w:rsidRDefault="008D2DB5">
            <w:pPr>
              <w:spacing w:before="0"/>
              <w:rPr>
                <w:b/>
                <w:sz w:val="16"/>
                <w:szCs w:val="16"/>
              </w:rPr>
            </w:pPr>
          </w:p>
        </w:tc>
        <w:tc>
          <w:tcPr>
            <w:tcW w:w="905" w:type="dxa"/>
            <w:tcBorders>
              <w:top w:val="single" w:sz="4" w:space="0" w:color="000000"/>
              <w:bottom w:val="single" w:sz="4" w:space="0" w:color="000000"/>
            </w:tcBorders>
            <w:shd w:val="clear" w:color="auto" w:fill="CFE2F3"/>
            <w:tcMar>
              <w:top w:w="2" w:type="dxa"/>
              <w:left w:w="2" w:type="dxa"/>
              <w:bottom w:w="2" w:type="dxa"/>
              <w:right w:w="2" w:type="dxa"/>
            </w:tcMar>
            <w:vAlign w:val="center"/>
          </w:tcPr>
          <w:p w:rsidR="008D2DB5" w:rsidRDefault="008D2DB5">
            <w:pPr>
              <w:spacing w:before="0"/>
              <w:rPr>
                <w:b/>
                <w:sz w:val="16"/>
                <w:szCs w:val="16"/>
              </w:rPr>
            </w:pPr>
          </w:p>
        </w:tc>
        <w:tc>
          <w:tcPr>
            <w:tcW w:w="1181" w:type="dxa"/>
            <w:tcBorders>
              <w:top w:val="single" w:sz="4" w:space="0" w:color="000000"/>
              <w:left w:val="single" w:sz="4" w:space="0" w:color="000000"/>
              <w:bottom w:val="single" w:sz="4" w:space="0" w:color="000000"/>
              <w:right w:val="single" w:sz="4" w:space="0" w:color="000000"/>
            </w:tcBorders>
            <w:shd w:val="clear" w:color="auto" w:fill="CFE2F3"/>
            <w:tcMar>
              <w:top w:w="2" w:type="dxa"/>
              <w:left w:w="2" w:type="dxa"/>
              <w:bottom w:w="2" w:type="dxa"/>
              <w:right w:w="2" w:type="dxa"/>
            </w:tcMar>
            <w:vAlign w:val="center"/>
          </w:tcPr>
          <w:p w:rsidR="008D2DB5" w:rsidRDefault="002421AD">
            <w:pPr>
              <w:widowControl w:val="0"/>
              <w:spacing w:before="0"/>
              <w:jc w:val="right"/>
              <w:rPr>
                <w:b/>
                <w:sz w:val="16"/>
                <w:szCs w:val="16"/>
              </w:rPr>
            </w:pPr>
            <w:r>
              <w:rPr>
                <w:b/>
                <w:sz w:val="16"/>
                <w:szCs w:val="16"/>
              </w:rPr>
              <w:t>380.9</w:t>
            </w:r>
          </w:p>
        </w:tc>
        <w:tc>
          <w:tcPr>
            <w:tcW w:w="1181" w:type="dxa"/>
            <w:tcBorders>
              <w:top w:val="single" w:sz="4" w:space="0" w:color="000000"/>
              <w:bottom w:val="single" w:sz="4" w:space="0" w:color="000000"/>
            </w:tcBorders>
            <w:shd w:val="clear" w:color="auto" w:fill="CFE2F3"/>
            <w:tcMar>
              <w:top w:w="2" w:type="dxa"/>
              <w:left w:w="2" w:type="dxa"/>
              <w:bottom w:w="2" w:type="dxa"/>
              <w:right w:w="2" w:type="dxa"/>
            </w:tcMar>
            <w:vAlign w:val="center"/>
          </w:tcPr>
          <w:p w:rsidR="008D2DB5" w:rsidRDefault="002421AD">
            <w:pPr>
              <w:spacing w:before="0"/>
              <w:jc w:val="right"/>
              <w:rPr>
                <w:b/>
                <w:sz w:val="16"/>
                <w:szCs w:val="16"/>
              </w:rPr>
            </w:pPr>
            <w:r>
              <w:rPr>
                <w:b/>
                <w:sz w:val="16"/>
                <w:szCs w:val="16"/>
              </w:rPr>
              <w:t>453.3</w:t>
            </w:r>
          </w:p>
        </w:tc>
      </w:tr>
    </w:tbl>
    <w:p w:rsidR="008D2DB5" w:rsidRDefault="008D2DB5">
      <w:pPr>
        <w:spacing w:line="240" w:lineRule="auto"/>
      </w:pPr>
    </w:p>
    <w:p w:rsidR="008D2DB5" w:rsidRDefault="002421AD">
      <w:pPr>
        <w:spacing w:line="240" w:lineRule="auto"/>
      </w:pPr>
      <w:r>
        <w:t>Pentru perioada 2020-2030, proiectele prevăzute pentru aeroporturile situate pe rețeaua primară</w:t>
      </w:r>
      <w:r>
        <w:t xml:space="preserve">, </w:t>
      </w:r>
      <w:r>
        <w:t>secundară</w:t>
      </w:r>
      <w:r>
        <w:t xml:space="preserve"> și </w:t>
      </w:r>
      <w:r>
        <w:t>terțiar</w:t>
      </w:r>
      <w:r>
        <w:t xml:space="preserve">ă, precum și acțiuni strategice generale în domeniul siguranței, securității și creșterii sustenabilității aerodromurilor </w:t>
      </w:r>
      <w:r>
        <w:t>sunt prezentate î</w:t>
      </w:r>
      <w:r>
        <w:t xml:space="preserve">n tabelul de mai jos. </w:t>
      </w:r>
    </w:p>
    <w:p w:rsidR="008D2DB5" w:rsidRDefault="002421AD">
      <w:pPr>
        <w:spacing w:line="240" w:lineRule="auto"/>
      </w:pPr>
      <w:r>
        <w:t>De subliniat</w:t>
      </w:r>
      <w:r>
        <w:t xml:space="preserve"> </w:t>
      </w:r>
      <w:r>
        <w:t xml:space="preserve">faptul că, în completarea prezentului </w:t>
      </w:r>
      <w:r>
        <w:t>P</w:t>
      </w:r>
      <w:r>
        <w:t>lan, se va derula un studiu detaliat pe fiecare aeroport/aerodrom pentru identificarea obiectivelor individuale de investiții în interiorul fiecărui aeroport/aerodrom. Până la reali</w:t>
      </w:r>
      <w:r>
        <w:t>zarea acestui studiu, la aeroporturile rețelei primare unde nu s-au lansat proiecte de pregătire a investițiilor individuale, volumul investițiilor pentru următorii 10 ani se va limita la 200 mil</w:t>
      </w:r>
      <w:r>
        <w:t>.</w:t>
      </w:r>
      <w:r>
        <w:t xml:space="preserve">EUR cu TVA, cu excepția aeroporturilor din București pentru </w:t>
      </w:r>
      <w:r>
        <w:t>care nu există limită</w:t>
      </w:r>
      <w:r>
        <w:t>. P</w:t>
      </w:r>
      <w:r>
        <w:t>entru aeroporturile de pe rețeaua secundară aflate în aceeași situație, volumul investițiilor se va limita la 100 mil</w:t>
      </w:r>
      <w:r>
        <w:t>.</w:t>
      </w:r>
      <w:r>
        <w:t xml:space="preserve">EUR cu TVA. </w:t>
      </w:r>
      <w:r>
        <w:t>Pentru aerodromurile din rețeaua terțiară, volumul investițiilor este limitat la 25 mil.EUR cu TVA.</w:t>
      </w:r>
    </w:p>
    <w:sdt>
      <w:sdtPr>
        <w:tag w:val="goog_rdk_116"/>
        <w:id w:val="1966547680"/>
      </w:sdtPr>
      <w:sdtEndPr/>
      <w:sdtContent>
        <w:p w:rsidR="008D2DB5" w:rsidRDefault="002421AD">
          <w:pPr>
            <w:spacing w:line="240" w:lineRule="auto"/>
            <w:jc w:val="center"/>
            <w:rPr>
              <w:b/>
            </w:rPr>
          </w:pPr>
          <w:r>
            <w:rPr>
              <w:b/>
              <w:i/>
              <w:sz w:val="22"/>
              <w:szCs w:val="22"/>
            </w:rPr>
            <w:t>Ta</w:t>
          </w:r>
          <w:r>
            <w:rPr>
              <w:b/>
              <w:i/>
              <w:sz w:val="22"/>
              <w:szCs w:val="22"/>
            </w:rPr>
            <w:t>belul 2.5.3. Listă de proiecte – sector aerian</w:t>
          </w:r>
        </w:p>
      </w:sdtContent>
    </w:sdt>
    <w:tbl>
      <w:tblPr>
        <w:tblStyle w:val="afffffe"/>
        <w:tblW w:w="99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5"/>
        <w:gridCol w:w="3930"/>
        <w:gridCol w:w="1080"/>
        <w:gridCol w:w="1065"/>
        <w:gridCol w:w="960"/>
        <w:gridCol w:w="1050"/>
        <w:gridCol w:w="1200"/>
      </w:tblGrid>
      <w:tr w:rsidR="008D2DB5">
        <w:trPr>
          <w:trHeight w:val="240"/>
          <w:jc w:val="center"/>
        </w:trPr>
        <w:tc>
          <w:tcPr>
            <w:tcW w:w="615" w:type="dxa"/>
            <w:shd w:val="clear" w:color="auto" w:fill="CFE2F3"/>
            <w:vAlign w:val="center"/>
          </w:tcPr>
          <w:p w:rsidR="008D2DB5" w:rsidRDefault="002421AD">
            <w:pPr>
              <w:spacing w:before="0"/>
              <w:jc w:val="center"/>
              <w:rPr>
                <w:b/>
                <w:sz w:val="16"/>
                <w:szCs w:val="16"/>
              </w:rPr>
            </w:pPr>
            <w:r>
              <w:rPr>
                <w:b/>
                <w:sz w:val="16"/>
                <w:szCs w:val="16"/>
              </w:rPr>
              <w:t>Nr.</w:t>
            </w:r>
          </w:p>
          <w:p w:rsidR="008D2DB5" w:rsidRDefault="002421AD">
            <w:pPr>
              <w:spacing w:before="0"/>
              <w:jc w:val="center"/>
              <w:rPr>
                <w:b/>
                <w:sz w:val="16"/>
                <w:szCs w:val="16"/>
              </w:rPr>
            </w:pPr>
            <w:r>
              <w:rPr>
                <w:b/>
                <w:sz w:val="16"/>
                <w:szCs w:val="16"/>
              </w:rPr>
              <w:t>crt.</w:t>
            </w:r>
          </w:p>
        </w:tc>
        <w:tc>
          <w:tcPr>
            <w:tcW w:w="3930" w:type="dxa"/>
            <w:shd w:val="clear" w:color="auto" w:fill="CFE2F3"/>
            <w:vAlign w:val="center"/>
          </w:tcPr>
          <w:p w:rsidR="008D2DB5" w:rsidRDefault="002421AD">
            <w:pPr>
              <w:spacing w:before="0"/>
              <w:jc w:val="center"/>
              <w:rPr>
                <w:b/>
                <w:sz w:val="16"/>
                <w:szCs w:val="16"/>
              </w:rPr>
            </w:pPr>
            <w:r>
              <w:rPr>
                <w:b/>
                <w:sz w:val="16"/>
                <w:szCs w:val="16"/>
              </w:rPr>
              <w:t>Denumire proiect (proiecte noi)</w:t>
            </w:r>
          </w:p>
        </w:tc>
        <w:tc>
          <w:tcPr>
            <w:tcW w:w="1080" w:type="dxa"/>
            <w:shd w:val="clear" w:color="auto" w:fill="CFE2F3"/>
            <w:vAlign w:val="center"/>
          </w:tcPr>
          <w:p w:rsidR="008D2DB5" w:rsidRDefault="002421AD">
            <w:pPr>
              <w:spacing w:before="0"/>
              <w:jc w:val="center"/>
              <w:rPr>
                <w:b/>
                <w:sz w:val="16"/>
                <w:szCs w:val="16"/>
              </w:rPr>
            </w:pPr>
            <w:r>
              <w:rPr>
                <w:b/>
                <w:sz w:val="16"/>
                <w:szCs w:val="16"/>
              </w:rPr>
              <w:t>Beneficiar</w:t>
            </w:r>
          </w:p>
        </w:tc>
        <w:tc>
          <w:tcPr>
            <w:tcW w:w="1065" w:type="dxa"/>
            <w:shd w:val="clear" w:color="auto" w:fill="CFE2F3"/>
            <w:vAlign w:val="center"/>
          </w:tcPr>
          <w:p w:rsidR="008D2DB5" w:rsidRDefault="002421AD">
            <w:pPr>
              <w:spacing w:before="0"/>
              <w:jc w:val="center"/>
              <w:rPr>
                <w:b/>
                <w:sz w:val="16"/>
                <w:szCs w:val="16"/>
              </w:rPr>
            </w:pPr>
            <w:r>
              <w:rPr>
                <w:b/>
                <w:sz w:val="16"/>
                <w:szCs w:val="16"/>
              </w:rPr>
              <w:t>Rețea</w:t>
            </w:r>
          </w:p>
          <w:p w:rsidR="008D2DB5" w:rsidRDefault="002421AD">
            <w:pPr>
              <w:spacing w:before="0"/>
              <w:jc w:val="center"/>
              <w:rPr>
                <w:b/>
                <w:sz w:val="16"/>
                <w:szCs w:val="16"/>
              </w:rPr>
            </w:pPr>
            <w:r>
              <w:rPr>
                <w:b/>
                <w:sz w:val="16"/>
                <w:szCs w:val="16"/>
              </w:rPr>
              <w:t>TEN-T</w:t>
            </w:r>
          </w:p>
        </w:tc>
        <w:tc>
          <w:tcPr>
            <w:tcW w:w="960" w:type="dxa"/>
            <w:shd w:val="clear" w:color="auto" w:fill="CFE2F3"/>
            <w:vAlign w:val="center"/>
          </w:tcPr>
          <w:p w:rsidR="008D2DB5" w:rsidRDefault="002421AD">
            <w:pPr>
              <w:spacing w:before="0"/>
              <w:jc w:val="center"/>
              <w:rPr>
                <w:b/>
                <w:sz w:val="16"/>
                <w:szCs w:val="16"/>
              </w:rPr>
            </w:pPr>
            <w:r>
              <w:rPr>
                <w:b/>
                <w:sz w:val="16"/>
                <w:szCs w:val="16"/>
              </w:rPr>
              <w:t>Rețea națională</w:t>
            </w:r>
          </w:p>
        </w:tc>
        <w:tc>
          <w:tcPr>
            <w:tcW w:w="1050" w:type="dxa"/>
            <w:shd w:val="clear" w:color="auto" w:fill="CFE2F3"/>
            <w:vAlign w:val="center"/>
          </w:tcPr>
          <w:p w:rsidR="008D2DB5" w:rsidRDefault="002421AD">
            <w:pPr>
              <w:spacing w:before="0"/>
              <w:ind w:left="135" w:right="30" w:hanging="135"/>
              <w:jc w:val="center"/>
              <w:rPr>
                <w:b/>
                <w:sz w:val="16"/>
                <w:szCs w:val="16"/>
              </w:rPr>
            </w:pPr>
            <w:r>
              <w:rPr>
                <w:b/>
                <w:sz w:val="16"/>
                <w:szCs w:val="16"/>
              </w:rPr>
              <w:t>Cost total (mil.EUR fără TVA</w:t>
            </w:r>
          </w:p>
        </w:tc>
        <w:tc>
          <w:tcPr>
            <w:tcW w:w="1200" w:type="dxa"/>
            <w:shd w:val="clear" w:color="auto" w:fill="CFE2F3"/>
            <w:vAlign w:val="center"/>
          </w:tcPr>
          <w:p w:rsidR="008D2DB5" w:rsidRDefault="002421AD">
            <w:pPr>
              <w:spacing w:before="0"/>
              <w:jc w:val="center"/>
              <w:rPr>
                <w:b/>
                <w:sz w:val="16"/>
                <w:szCs w:val="16"/>
              </w:rPr>
            </w:pPr>
            <w:r>
              <w:rPr>
                <w:b/>
                <w:sz w:val="16"/>
                <w:szCs w:val="16"/>
              </w:rPr>
              <w:t>Cost total</w:t>
            </w:r>
          </w:p>
          <w:p w:rsidR="008D2DB5" w:rsidRDefault="002421AD">
            <w:pPr>
              <w:spacing w:before="0"/>
              <w:jc w:val="center"/>
              <w:rPr>
                <w:b/>
                <w:sz w:val="16"/>
                <w:szCs w:val="16"/>
              </w:rPr>
            </w:pPr>
            <w:r>
              <w:rPr>
                <w:b/>
                <w:sz w:val="16"/>
                <w:szCs w:val="16"/>
              </w:rPr>
              <w:t>(mil.EUR cu TVA)</w:t>
            </w:r>
          </w:p>
        </w:tc>
      </w:tr>
      <w:tr w:rsidR="008D2DB5">
        <w:trPr>
          <w:jc w:val="center"/>
        </w:trPr>
        <w:tc>
          <w:tcPr>
            <w:tcW w:w="615" w:type="dxa"/>
            <w:tcBorders>
              <w:top w:val="single" w:sz="4" w:space="0" w:color="000000"/>
              <w:bottom w:val="single" w:sz="4" w:space="0" w:color="000000"/>
            </w:tcBorders>
            <w:vAlign w:val="center"/>
          </w:tcPr>
          <w:p w:rsidR="008D2DB5" w:rsidRDefault="002421AD">
            <w:pPr>
              <w:spacing w:before="0"/>
              <w:jc w:val="center"/>
              <w:rPr>
                <w:sz w:val="16"/>
                <w:szCs w:val="16"/>
              </w:rPr>
            </w:pPr>
            <w:r>
              <w:rPr>
                <w:sz w:val="16"/>
                <w:szCs w:val="16"/>
              </w:rPr>
              <w:t>1</w:t>
            </w:r>
          </w:p>
        </w:tc>
        <w:tc>
          <w:tcPr>
            <w:tcW w:w="3930" w:type="dxa"/>
            <w:tcBorders>
              <w:top w:val="single" w:sz="4" w:space="0" w:color="000000"/>
              <w:left w:val="single" w:sz="4" w:space="0" w:color="000000"/>
              <w:bottom w:val="single" w:sz="4" w:space="0" w:color="000000"/>
              <w:right w:val="single" w:sz="4" w:space="0" w:color="000000"/>
            </w:tcBorders>
            <w:vAlign w:val="center"/>
          </w:tcPr>
          <w:p w:rsidR="008D2DB5" w:rsidRDefault="002421AD">
            <w:pPr>
              <w:spacing w:before="0"/>
              <w:rPr>
                <w:sz w:val="16"/>
                <w:szCs w:val="16"/>
              </w:rPr>
            </w:pPr>
            <w:r>
              <w:rPr>
                <w:sz w:val="16"/>
                <w:szCs w:val="16"/>
              </w:rPr>
              <w:t>Studiu pentru elaborarea Strategiei de dezvoltare a transporturilor aeriene în România</w:t>
            </w:r>
          </w:p>
        </w:tc>
        <w:tc>
          <w:tcPr>
            <w:tcW w:w="1080" w:type="dxa"/>
            <w:tcBorders>
              <w:top w:val="single" w:sz="4" w:space="0" w:color="000000"/>
              <w:left w:val="single" w:sz="4" w:space="0" w:color="000000"/>
              <w:bottom w:val="single" w:sz="4" w:space="0" w:color="000000"/>
              <w:right w:val="single" w:sz="4" w:space="0" w:color="000000"/>
            </w:tcBorders>
            <w:vAlign w:val="center"/>
          </w:tcPr>
          <w:p w:rsidR="008D2DB5" w:rsidRDefault="002421AD">
            <w:pPr>
              <w:spacing w:before="0"/>
              <w:jc w:val="center"/>
              <w:rPr>
                <w:sz w:val="16"/>
                <w:szCs w:val="16"/>
              </w:rPr>
            </w:pPr>
            <w:r>
              <w:rPr>
                <w:sz w:val="16"/>
                <w:szCs w:val="16"/>
              </w:rPr>
              <w:t>MTI - DTA</w:t>
            </w:r>
          </w:p>
        </w:tc>
        <w:tc>
          <w:tcPr>
            <w:tcW w:w="1065" w:type="dxa"/>
            <w:tcBorders>
              <w:top w:val="single" w:sz="4" w:space="0" w:color="000000"/>
              <w:bottom w:val="single" w:sz="4" w:space="0" w:color="000000"/>
            </w:tcBorders>
            <w:vAlign w:val="center"/>
          </w:tcPr>
          <w:p w:rsidR="008D2DB5" w:rsidRDefault="002421AD">
            <w:pPr>
              <w:spacing w:before="0"/>
              <w:jc w:val="center"/>
              <w:rPr>
                <w:sz w:val="16"/>
                <w:szCs w:val="16"/>
              </w:rPr>
            </w:pPr>
            <w:r>
              <w:rPr>
                <w:sz w:val="16"/>
                <w:szCs w:val="16"/>
              </w:rPr>
              <w:t>Toate</w:t>
            </w:r>
          </w:p>
        </w:tc>
        <w:tc>
          <w:tcPr>
            <w:tcW w:w="960" w:type="dxa"/>
            <w:tcBorders>
              <w:top w:val="single" w:sz="4" w:space="0" w:color="000000"/>
              <w:bottom w:val="single" w:sz="4" w:space="0" w:color="000000"/>
            </w:tcBorders>
            <w:vAlign w:val="center"/>
          </w:tcPr>
          <w:p w:rsidR="008D2DB5" w:rsidRDefault="002421AD">
            <w:pPr>
              <w:spacing w:before="0"/>
              <w:jc w:val="center"/>
              <w:rPr>
                <w:sz w:val="16"/>
                <w:szCs w:val="16"/>
              </w:rPr>
            </w:pPr>
            <w:r>
              <w:rPr>
                <w:sz w:val="16"/>
                <w:szCs w:val="16"/>
              </w:rPr>
              <w:t>Toate</w:t>
            </w:r>
          </w:p>
        </w:tc>
        <w:tc>
          <w:tcPr>
            <w:tcW w:w="1050" w:type="dxa"/>
            <w:tcBorders>
              <w:top w:val="single" w:sz="4" w:space="0" w:color="000000"/>
              <w:bottom w:val="single" w:sz="4" w:space="0" w:color="000000"/>
            </w:tcBorders>
            <w:vAlign w:val="center"/>
          </w:tcPr>
          <w:p w:rsidR="008D2DB5" w:rsidRDefault="002421AD">
            <w:pPr>
              <w:spacing w:before="0"/>
              <w:jc w:val="right"/>
              <w:rPr>
                <w:sz w:val="16"/>
                <w:szCs w:val="16"/>
              </w:rPr>
            </w:pPr>
            <w:r>
              <w:rPr>
                <w:sz w:val="16"/>
                <w:szCs w:val="16"/>
              </w:rPr>
              <w:t>4.2</w:t>
            </w:r>
          </w:p>
        </w:tc>
        <w:tc>
          <w:tcPr>
            <w:tcW w:w="1200" w:type="dxa"/>
            <w:tcBorders>
              <w:top w:val="single" w:sz="4" w:space="0" w:color="000000"/>
              <w:bottom w:val="single" w:sz="4" w:space="0" w:color="000000"/>
            </w:tcBorders>
            <w:vAlign w:val="center"/>
          </w:tcPr>
          <w:p w:rsidR="008D2DB5" w:rsidRDefault="002421AD">
            <w:pPr>
              <w:spacing w:before="0"/>
              <w:ind w:left="510"/>
              <w:jc w:val="right"/>
              <w:rPr>
                <w:sz w:val="16"/>
                <w:szCs w:val="16"/>
              </w:rPr>
            </w:pPr>
            <w:r>
              <w:rPr>
                <w:sz w:val="16"/>
                <w:szCs w:val="16"/>
              </w:rPr>
              <w:t>5.0</w:t>
            </w:r>
          </w:p>
        </w:tc>
      </w:tr>
    </w:tbl>
    <w:p w:rsidR="008D2DB5" w:rsidRDefault="008D2DB5">
      <w:pPr>
        <w:spacing w:before="0" w:after="0" w:line="240" w:lineRule="auto"/>
        <w:jc w:val="center"/>
        <w:rPr>
          <w:b/>
          <w:i/>
          <w:sz w:val="22"/>
          <w:szCs w:val="22"/>
        </w:rPr>
      </w:pPr>
    </w:p>
    <w:tbl>
      <w:tblPr>
        <w:tblStyle w:val="affffff"/>
        <w:tblW w:w="99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0"/>
        <w:gridCol w:w="3915"/>
        <w:gridCol w:w="1095"/>
        <w:gridCol w:w="1095"/>
        <w:gridCol w:w="990"/>
        <w:gridCol w:w="1065"/>
        <w:gridCol w:w="1170"/>
      </w:tblGrid>
      <w:tr w:rsidR="008D2DB5">
        <w:trPr>
          <w:trHeight w:val="330"/>
          <w:jc w:val="center"/>
        </w:trPr>
        <w:tc>
          <w:tcPr>
            <w:tcW w:w="600" w:type="dxa"/>
            <w:shd w:val="clear" w:color="auto" w:fill="CFE2F3"/>
            <w:vAlign w:val="center"/>
          </w:tcPr>
          <w:p w:rsidR="008D2DB5" w:rsidRDefault="002421AD">
            <w:pPr>
              <w:spacing w:before="0"/>
              <w:jc w:val="center"/>
              <w:rPr>
                <w:b/>
                <w:sz w:val="16"/>
                <w:szCs w:val="16"/>
              </w:rPr>
            </w:pPr>
            <w:r>
              <w:rPr>
                <w:b/>
                <w:sz w:val="16"/>
                <w:szCs w:val="16"/>
              </w:rPr>
              <w:t>Nr.</w:t>
            </w:r>
          </w:p>
          <w:p w:rsidR="008D2DB5" w:rsidRDefault="002421AD">
            <w:pPr>
              <w:spacing w:before="0"/>
              <w:jc w:val="center"/>
              <w:rPr>
                <w:b/>
                <w:sz w:val="16"/>
                <w:szCs w:val="16"/>
              </w:rPr>
            </w:pPr>
            <w:r>
              <w:rPr>
                <w:b/>
                <w:sz w:val="16"/>
                <w:szCs w:val="16"/>
              </w:rPr>
              <w:t>crt.</w:t>
            </w:r>
          </w:p>
        </w:tc>
        <w:tc>
          <w:tcPr>
            <w:tcW w:w="3915" w:type="dxa"/>
            <w:shd w:val="clear" w:color="auto" w:fill="CFE2F3"/>
            <w:vAlign w:val="center"/>
          </w:tcPr>
          <w:p w:rsidR="008D2DB5" w:rsidRDefault="002421AD">
            <w:pPr>
              <w:jc w:val="center"/>
              <w:rPr>
                <w:b/>
                <w:sz w:val="16"/>
                <w:szCs w:val="16"/>
              </w:rPr>
            </w:pPr>
            <w:r>
              <w:rPr>
                <w:b/>
                <w:sz w:val="16"/>
                <w:szCs w:val="16"/>
              </w:rPr>
              <w:t>Denumire proiect (proiecte noi)</w:t>
            </w:r>
          </w:p>
        </w:tc>
        <w:tc>
          <w:tcPr>
            <w:tcW w:w="1095" w:type="dxa"/>
            <w:shd w:val="clear" w:color="auto" w:fill="CFE2F3"/>
            <w:vAlign w:val="center"/>
          </w:tcPr>
          <w:p w:rsidR="008D2DB5" w:rsidRDefault="002421AD">
            <w:pPr>
              <w:jc w:val="center"/>
              <w:rPr>
                <w:b/>
                <w:sz w:val="16"/>
                <w:szCs w:val="16"/>
              </w:rPr>
            </w:pPr>
            <w:r>
              <w:rPr>
                <w:b/>
                <w:sz w:val="16"/>
                <w:szCs w:val="16"/>
              </w:rPr>
              <w:t>Aeroport</w:t>
            </w:r>
          </w:p>
        </w:tc>
        <w:tc>
          <w:tcPr>
            <w:tcW w:w="1095" w:type="dxa"/>
            <w:shd w:val="clear" w:color="auto" w:fill="CFE2F3"/>
            <w:vAlign w:val="center"/>
          </w:tcPr>
          <w:p w:rsidR="008D2DB5" w:rsidRDefault="002421AD">
            <w:pPr>
              <w:spacing w:before="0"/>
              <w:jc w:val="center"/>
              <w:rPr>
                <w:b/>
                <w:sz w:val="16"/>
                <w:szCs w:val="16"/>
              </w:rPr>
            </w:pPr>
            <w:r>
              <w:rPr>
                <w:b/>
                <w:sz w:val="16"/>
                <w:szCs w:val="16"/>
              </w:rPr>
              <w:t>Rețea</w:t>
            </w:r>
          </w:p>
          <w:p w:rsidR="008D2DB5" w:rsidRDefault="002421AD">
            <w:pPr>
              <w:spacing w:before="0"/>
              <w:jc w:val="center"/>
              <w:rPr>
                <w:b/>
                <w:sz w:val="16"/>
                <w:szCs w:val="16"/>
              </w:rPr>
            </w:pPr>
            <w:r>
              <w:rPr>
                <w:b/>
                <w:sz w:val="16"/>
                <w:szCs w:val="16"/>
              </w:rPr>
              <w:t>TEN-T</w:t>
            </w:r>
          </w:p>
        </w:tc>
        <w:tc>
          <w:tcPr>
            <w:tcW w:w="990" w:type="dxa"/>
            <w:shd w:val="clear" w:color="auto" w:fill="CFE2F3"/>
            <w:vAlign w:val="center"/>
          </w:tcPr>
          <w:p w:rsidR="008D2DB5" w:rsidRDefault="002421AD">
            <w:pPr>
              <w:spacing w:before="0"/>
              <w:jc w:val="center"/>
              <w:rPr>
                <w:b/>
                <w:sz w:val="16"/>
                <w:szCs w:val="16"/>
              </w:rPr>
            </w:pPr>
            <w:r>
              <w:rPr>
                <w:b/>
                <w:sz w:val="16"/>
                <w:szCs w:val="16"/>
              </w:rPr>
              <w:t>Rețea națională</w:t>
            </w:r>
          </w:p>
        </w:tc>
        <w:tc>
          <w:tcPr>
            <w:tcW w:w="1065" w:type="dxa"/>
            <w:shd w:val="clear" w:color="auto" w:fill="CFE2F3"/>
            <w:vAlign w:val="center"/>
          </w:tcPr>
          <w:p w:rsidR="008D2DB5" w:rsidRDefault="002421AD">
            <w:pPr>
              <w:spacing w:before="0"/>
              <w:jc w:val="center"/>
              <w:rPr>
                <w:b/>
                <w:sz w:val="16"/>
                <w:szCs w:val="16"/>
              </w:rPr>
            </w:pPr>
            <w:r>
              <w:rPr>
                <w:b/>
                <w:sz w:val="16"/>
                <w:szCs w:val="16"/>
              </w:rPr>
              <w:t>Cost total</w:t>
            </w:r>
          </w:p>
          <w:p w:rsidR="008D2DB5" w:rsidRDefault="002421AD">
            <w:pPr>
              <w:spacing w:before="0"/>
              <w:jc w:val="center"/>
              <w:rPr>
                <w:b/>
                <w:sz w:val="16"/>
                <w:szCs w:val="16"/>
              </w:rPr>
            </w:pPr>
            <w:r>
              <w:rPr>
                <w:b/>
                <w:sz w:val="16"/>
                <w:szCs w:val="16"/>
              </w:rPr>
              <w:t>(mil.EUR fără TVA)</w:t>
            </w:r>
          </w:p>
        </w:tc>
        <w:tc>
          <w:tcPr>
            <w:tcW w:w="1170" w:type="dxa"/>
            <w:shd w:val="clear" w:color="auto" w:fill="CFE2F3"/>
            <w:vAlign w:val="center"/>
          </w:tcPr>
          <w:p w:rsidR="008D2DB5" w:rsidRDefault="002421AD">
            <w:pPr>
              <w:spacing w:before="0"/>
              <w:jc w:val="center"/>
              <w:rPr>
                <w:b/>
                <w:sz w:val="16"/>
                <w:szCs w:val="16"/>
              </w:rPr>
            </w:pPr>
            <w:r>
              <w:rPr>
                <w:b/>
                <w:sz w:val="16"/>
                <w:szCs w:val="16"/>
              </w:rPr>
              <w:t>Cost total</w:t>
            </w:r>
          </w:p>
          <w:p w:rsidR="008D2DB5" w:rsidRDefault="002421AD">
            <w:pPr>
              <w:spacing w:before="0"/>
              <w:jc w:val="center"/>
              <w:rPr>
                <w:b/>
                <w:sz w:val="16"/>
                <w:szCs w:val="16"/>
              </w:rPr>
            </w:pPr>
            <w:r>
              <w:rPr>
                <w:b/>
                <w:sz w:val="16"/>
                <w:szCs w:val="16"/>
              </w:rPr>
              <w:t>(mil.EUR</w:t>
            </w:r>
            <w:r>
              <w:rPr>
                <w:b/>
                <w:sz w:val="16"/>
                <w:szCs w:val="16"/>
              </w:rPr>
              <w:t xml:space="preserve"> cu TVA)</w:t>
            </w:r>
          </w:p>
        </w:tc>
      </w:tr>
      <w:tr w:rsidR="008D2DB5">
        <w:trPr>
          <w:jc w:val="center"/>
        </w:trPr>
        <w:tc>
          <w:tcPr>
            <w:tcW w:w="600" w:type="dxa"/>
            <w:tcBorders>
              <w:top w:val="single" w:sz="4" w:space="0" w:color="000000"/>
              <w:bottom w:val="single" w:sz="4" w:space="0" w:color="000000"/>
            </w:tcBorders>
            <w:vAlign w:val="center"/>
          </w:tcPr>
          <w:p w:rsidR="008D2DB5" w:rsidRDefault="002421AD">
            <w:pPr>
              <w:spacing w:before="0"/>
              <w:jc w:val="center"/>
              <w:rPr>
                <w:sz w:val="16"/>
                <w:szCs w:val="16"/>
              </w:rPr>
            </w:pPr>
            <w:r>
              <w:rPr>
                <w:sz w:val="16"/>
                <w:szCs w:val="16"/>
              </w:rPr>
              <w:t>1</w:t>
            </w:r>
          </w:p>
        </w:tc>
        <w:tc>
          <w:tcPr>
            <w:tcW w:w="3915" w:type="dxa"/>
            <w:tcBorders>
              <w:top w:val="single" w:sz="4" w:space="0" w:color="000000"/>
              <w:left w:val="single" w:sz="4" w:space="0" w:color="000000"/>
              <w:bottom w:val="single" w:sz="4" w:space="0" w:color="000000"/>
              <w:right w:val="single" w:sz="4" w:space="0" w:color="000000"/>
            </w:tcBorders>
            <w:vAlign w:val="center"/>
          </w:tcPr>
          <w:p w:rsidR="008D2DB5" w:rsidRDefault="002421AD">
            <w:pPr>
              <w:spacing w:before="0"/>
              <w:jc w:val="left"/>
              <w:rPr>
                <w:sz w:val="16"/>
                <w:szCs w:val="16"/>
              </w:rPr>
            </w:pPr>
            <w:r>
              <w:rPr>
                <w:sz w:val="16"/>
                <w:szCs w:val="16"/>
              </w:rPr>
              <w:t>Proiecte de dezvoltare, siguranță, securitate aeroportuară și neutralitate climatică</w:t>
            </w:r>
          </w:p>
        </w:tc>
        <w:tc>
          <w:tcPr>
            <w:tcW w:w="1095" w:type="dxa"/>
            <w:tcBorders>
              <w:top w:val="single" w:sz="4" w:space="0" w:color="000000"/>
              <w:left w:val="single" w:sz="4" w:space="0" w:color="000000"/>
              <w:bottom w:val="single" w:sz="4" w:space="0" w:color="000000"/>
              <w:right w:val="single" w:sz="4" w:space="0" w:color="000000"/>
            </w:tcBorders>
            <w:vAlign w:val="center"/>
          </w:tcPr>
          <w:p w:rsidR="008D2DB5" w:rsidRDefault="002421AD">
            <w:pPr>
              <w:spacing w:before="0"/>
              <w:jc w:val="center"/>
              <w:rPr>
                <w:sz w:val="16"/>
                <w:szCs w:val="16"/>
              </w:rPr>
            </w:pPr>
            <w:r>
              <w:rPr>
                <w:sz w:val="16"/>
                <w:szCs w:val="16"/>
              </w:rPr>
              <w:t>Constanța</w:t>
            </w:r>
          </w:p>
        </w:tc>
        <w:tc>
          <w:tcPr>
            <w:tcW w:w="1095" w:type="dxa"/>
            <w:tcBorders>
              <w:top w:val="single" w:sz="4" w:space="0" w:color="000000"/>
              <w:bottom w:val="single" w:sz="4" w:space="0" w:color="000000"/>
            </w:tcBorders>
            <w:vAlign w:val="center"/>
          </w:tcPr>
          <w:p w:rsidR="008D2DB5" w:rsidRDefault="002421AD">
            <w:pPr>
              <w:spacing w:before="0"/>
              <w:jc w:val="center"/>
              <w:rPr>
                <w:sz w:val="16"/>
                <w:szCs w:val="16"/>
              </w:rPr>
            </w:pPr>
            <w:r>
              <w:rPr>
                <w:sz w:val="16"/>
                <w:szCs w:val="16"/>
              </w:rPr>
              <w:t>Comprehensive</w:t>
            </w:r>
          </w:p>
        </w:tc>
        <w:tc>
          <w:tcPr>
            <w:tcW w:w="990" w:type="dxa"/>
            <w:tcBorders>
              <w:top w:val="single" w:sz="4" w:space="0" w:color="000000"/>
              <w:bottom w:val="single" w:sz="4" w:space="0" w:color="000000"/>
            </w:tcBorders>
            <w:vAlign w:val="center"/>
          </w:tcPr>
          <w:p w:rsidR="008D2DB5" w:rsidRDefault="002421AD">
            <w:pPr>
              <w:spacing w:before="0"/>
              <w:jc w:val="center"/>
              <w:rPr>
                <w:sz w:val="16"/>
                <w:szCs w:val="16"/>
              </w:rPr>
            </w:pPr>
            <w:r>
              <w:rPr>
                <w:sz w:val="16"/>
                <w:szCs w:val="16"/>
              </w:rPr>
              <w:t>Primară</w:t>
            </w:r>
          </w:p>
        </w:tc>
        <w:tc>
          <w:tcPr>
            <w:tcW w:w="106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line="276" w:lineRule="auto"/>
              <w:jc w:val="right"/>
              <w:rPr>
                <w:sz w:val="16"/>
                <w:szCs w:val="16"/>
              </w:rPr>
            </w:pPr>
            <w:r>
              <w:rPr>
                <w:sz w:val="16"/>
                <w:szCs w:val="16"/>
              </w:rPr>
              <w:t>168.1</w:t>
            </w:r>
          </w:p>
        </w:tc>
        <w:tc>
          <w:tcPr>
            <w:tcW w:w="1170" w:type="dxa"/>
            <w:tcBorders>
              <w:top w:val="single" w:sz="4" w:space="0" w:color="000000"/>
              <w:bottom w:val="single" w:sz="4" w:space="0" w:color="000000"/>
            </w:tcBorders>
            <w:vAlign w:val="center"/>
          </w:tcPr>
          <w:p w:rsidR="008D2DB5" w:rsidRDefault="002421AD">
            <w:pPr>
              <w:spacing w:before="0"/>
              <w:jc w:val="right"/>
              <w:rPr>
                <w:sz w:val="16"/>
                <w:szCs w:val="16"/>
              </w:rPr>
            </w:pPr>
            <w:r>
              <w:rPr>
                <w:sz w:val="16"/>
                <w:szCs w:val="16"/>
              </w:rPr>
              <w:t>200.0</w:t>
            </w:r>
          </w:p>
        </w:tc>
      </w:tr>
      <w:tr w:rsidR="008D2DB5">
        <w:trPr>
          <w:jc w:val="center"/>
        </w:trPr>
        <w:tc>
          <w:tcPr>
            <w:tcW w:w="600" w:type="dxa"/>
            <w:tcBorders>
              <w:top w:val="single" w:sz="4" w:space="0" w:color="000000"/>
            </w:tcBorders>
            <w:vAlign w:val="center"/>
          </w:tcPr>
          <w:p w:rsidR="008D2DB5" w:rsidRDefault="002421AD">
            <w:pPr>
              <w:spacing w:before="0"/>
              <w:jc w:val="center"/>
              <w:rPr>
                <w:sz w:val="16"/>
                <w:szCs w:val="16"/>
              </w:rPr>
            </w:pPr>
            <w:r>
              <w:rPr>
                <w:sz w:val="16"/>
                <w:szCs w:val="16"/>
              </w:rPr>
              <w:t>2</w:t>
            </w:r>
          </w:p>
        </w:tc>
        <w:tc>
          <w:tcPr>
            <w:tcW w:w="39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left"/>
              <w:rPr>
                <w:sz w:val="16"/>
                <w:szCs w:val="16"/>
              </w:rPr>
            </w:pPr>
            <w:r>
              <w:rPr>
                <w:sz w:val="16"/>
                <w:szCs w:val="16"/>
              </w:rPr>
              <w:t>Proiecte de dezvoltare, siguranță, securitate aeroportuară și neutralitate climatică</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center"/>
              <w:rPr>
                <w:sz w:val="16"/>
                <w:szCs w:val="16"/>
              </w:rPr>
            </w:pPr>
            <w:r>
              <w:rPr>
                <w:sz w:val="16"/>
                <w:szCs w:val="16"/>
              </w:rPr>
              <w:t>Timișoara</w:t>
            </w:r>
          </w:p>
        </w:tc>
        <w:tc>
          <w:tcPr>
            <w:tcW w:w="1095" w:type="dxa"/>
            <w:tcBorders>
              <w:top w:val="single" w:sz="4" w:space="0" w:color="000000"/>
            </w:tcBorders>
            <w:vAlign w:val="center"/>
          </w:tcPr>
          <w:p w:rsidR="008D2DB5" w:rsidRDefault="002421AD">
            <w:pPr>
              <w:spacing w:before="0"/>
              <w:jc w:val="center"/>
              <w:rPr>
                <w:sz w:val="16"/>
                <w:szCs w:val="16"/>
              </w:rPr>
            </w:pPr>
            <w:r>
              <w:rPr>
                <w:sz w:val="16"/>
                <w:szCs w:val="16"/>
              </w:rPr>
              <w:t>Core</w:t>
            </w:r>
          </w:p>
        </w:tc>
        <w:tc>
          <w:tcPr>
            <w:tcW w:w="990" w:type="dxa"/>
            <w:tcBorders>
              <w:top w:val="single" w:sz="4" w:space="0" w:color="000000"/>
            </w:tcBorders>
            <w:vAlign w:val="center"/>
          </w:tcPr>
          <w:p w:rsidR="008D2DB5" w:rsidRDefault="002421AD">
            <w:pPr>
              <w:spacing w:before="0"/>
              <w:jc w:val="center"/>
              <w:rPr>
                <w:sz w:val="16"/>
                <w:szCs w:val="16"/>
              </w:rPr>
            </w:pPr>
            <w:r>
              <w:rPr>
                <w:sz w:val="16"/>
                <w:szCs w:val="16"/>
              </w:rPr>
              <w:t>Primară</w:t>
            </w:r>
          </w:p>
        </w:tc>
        <w:tc>
          <w:tcPr>
            <w:tcW w:w="106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line="276" w:lineRule="auto"/>
              <w:jc w:val="right"/>
              <w:rPr>
                <w:sz w:val="16"/>
                <w:szCs w:val="16"/>
              </w:rPr>
            </w:pPr>
            <w:r>
              <w:rPr>
                <w:sz w:val="16"/>
                <w:szCs w:val="16"/>
              </w:rPr>
              <w:t>168.1</w:t>
            </w:r>
          </w:p>
        </w:tc>
        <w:tc>
          <w:tcPr>
            <w:tcW w:w="1170" w:type="dxa"/>
            <w:tcBorders>
              <w:top w:val="single" w:sz="4" w:space="0" w:color="000000"/>
              <w:bottom w:val="single" w:sz="4" w:space="0" w:color="000000"/>
            </w:tcBorders>
            <w:vAlign w:val="center"/>
          </w:tcPr>
          <w:p w:rsidR="008D2DB5" w:rsidRDefault="002421AD">
            <w:pPr>
              <w:spacing w:before="0"/>
              <w:jc w:val="right"/>
              <w:rPr>
                <w:sz w:val="16"/>
                <w:szCs w:val="16"/>
              </w:rPr>
            </w:pPr>
            <w:r>
              <w:rPr>
                <w:sz w:val="16"/>
                <w:szCs w:val="16"/>
              </w:rPr>
              <w:t>200.0</w:t>
            </w:r>
          </w:p>
        </w:tc>
      </w:tr>
      <w:tr w:rsidR="008D2DB5">
        <w:trPr>
          <w:jc w:val="center"/>
        </w:trPr>
        <w:tc>
          <w:tcPr>
            <w:tcW w:w="600" w:type="dxa"/>
            <w:tcBorders>
              <w:top w:val="single" w:sz="4" w:space="0" w:color="000000"/>
            </w:tcBorders>
            <w:vAlign w:val="center"/>
          </w:tcPr>
          <w:p w:rsidR="008D2DB5" w:rsidRDefault="002421AD">
            <w:pPr>
              <w:spacing w:before="0"/>
              <w:jc w:val="center"/>
              <w:rPr>
                <w:sz w:val="16"/>
                <w:szCs w:val="16"/>
              </w:rPr>
            </w:pPr>
            <w:r>
              <w:rPr>
                <w:sz w:val="16"/>
                <w:szCs w:val="16"/>
              </w:rPr>
              <w:t>3</w:t>
            </w:r>
          </w:p>
        </w:tc>
        <w:tc>
          <w:tcPr>
            <w:tcW w:w="39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left"/>
              <w:rPr>
                <w:sz w:val="16"/>
                <w:szCs w:val="16"/>
              </w:rPr>
            </w:pPr>
            <w:r>
              <w:rPr>
                <w:sz w:val="16"/>
                <w:szCs w:val="16"/>
              </w:rPr>
              <w:t>Proiecte de dezvoltare, siguranță, securitate aeroportuară și neutralitate climatică</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center"/>
              <w:rPr>
                <w:sz w:val="16"/>
                <w:szCs w:val="16"/>
              </w:rPr>
            </w:pPr>
            <w:r>
              <w:rPr>
                <w:sz w:val="16"/>
                <w:szCs w:val="16"/>
              </w:rPr>
              <w:t>Craiova</w:t>
            </w:r>
          </w:p>
        </w:tc>
        <w:tc>
          <w:tcPr>
            <w:tcW w:w="1095" w:type="dxa"/>
            <w:tcBorders>
              <w:top w:val="single" w:sz="4" w:space="0" w:color="000000"/>
            </w:tcBorders>
            <w:vAlign w:val="center"/>
          </w:tcPr>
          <w:p w:rsidR="008D2DB5" w:rsidRDefault="002421AD">
            <w:pPr>
              <w:spacing w:before="0"/>
              <w:jc w:val="center"/>
              <w:rPr>
                <w:sz w:val="16"/>
                <w:szCs w:val="16"/>
              </w:rPr>
            </w:pPr>
            <w:r>
              <w:rPr>
                <w:sz w:val="16"/>
                <w:szCs w:val="16"/>
              </w:rPr>
              <w:t>Comprehensive</w:t>
            </w:r>
          </w:p>
        </w:tc>
        <w:tc>
          <w:tcPr>
            <w:tcW w:w="990" w:type="dxa"/>
            <w:tcBorders>
              <w:top w:val="single" w:sz="4" w:space="0" w:color="000000"/>
            </w:tcBorders>
            <w:vAlign w:val="center"/>
          </w:tcPr>
          <w:p w:rsidR="008D2DB5" w:rsidRDefault="002421AD">
            <w:pPr>
              <w:spacing w:before="0"/>
              <w:jc w:val="center"/>
              <w:rPr>
                <w:sz w:val="16"/>
                <w:szCs w:val="16"/>
              </w:rPr>
            </w:pPr>
            <w:r>
              <w:rPr>
                <w:sz w:val="16"/>
                <w:szCs w:val="16"/>
              </w:rPr>
              <w:t>Primară</w:t>
            </w:r>
          </w:p>
        </w:tc>
        <w:tc>
          <w:tcPr>
            <w:tcW w:w="106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line="276" w:lineRule="auto"/>
              <w:jc w:val="right"/>
              <w:rPr>
                <w:sz w:val="16"/>
                <w:szCs w:val="16"/>
              </w:rPr>
            </w:pPr>
            <w:r>
              <w:rPr>
                <w:sz w:val="16"/>
                <w:szCs w:val="16"/>
              </w:rPr>
              <w:t>168.1</w:t>
            </w:r>
          </w:p>
        </w:tc>
        <w:tc>
          <w:tcPr>
            <w:tcW w:w="1170" w:type="dxa"/>
            <w:tcBorders>
              <w:top w:val="single" w:sz="4" w:space="0" w:color="000000"/>
              <w:bottom w:val="single" w:sz="4" w:space="0" w:color="000000"/>
            </w:tcBorders>
            <w:vAlign w:val="center"/>
          </w:tcPr>
          <w:p w:rsidR="008D2DB5" w:rsidRDefault="002421AD">
            <w:pPr>
              <w:spacing w:before="0"/>
              <w:jc w:val="right"/>
              <w:rPr>
                <w:sz w:val="16"/>
                <w:szCs w:val="16"/>
              </w:rPr>
            </w:pPr>
            <w:r>
              <w:rPr>
                <w:sz w:val="16"/>
                <w:szCs w:val="16"/>
              </w:rPr>
              <w:t>200.0</w:t>
            </w:r>
          </w:p>
        </w:tc>
      </w:tr>
      <w:tr w:rsidR="008D2DB5">
        <w:trPr>
          <w:jc w:val="center"/>
        </w:trPr>
        <w:tc>
          <w:tcPr>
            <w:tcW w:w="600" w:type="dxa"/>
            <w:tcBorders>
              <w:top w:val="single" w:sz="4" w:space="0" w:color="000000"/>
            </w:tcBorders>
            <w:vAlign w:val="center"/>
          </w:tcPr>
          <w:p w:rsidR="008D2DB5" w:rsidRDefault="002421AD">
            <w:pPr>
              <w:spacing w:before="0"/>
              <w:jc w:val="center"/>
              <w:rPr>
                <w:sz w:val="16"/>
                <w:szCs w:val="16"/>
              </w:rPr>
            </w:pPr>
            <w:r>
              <w:rPr>
                <w:sz w:val="16"/>
                <w:szCs w:val="16"/>
              </w:rPr>
              <w:t>4.</w:t>
            </w:r>
          </w:p>
        </w:tc>
        <w:tc>
          <w:tcPr>
            <w:tcW w:w="39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left"/>
              <w:rPr>
                <w:sz w:val="16"/>
                <w:szCs w:val="16"/>
              </w:rPr>
            </w:pPr>
            <w:r>
              <w:rPr>
                <w:sz w:val="16"/>
                <w:szCs w:val="16"/>
              </w:rPr>
              <w:t>Proiecte de dezvoltare, siguranță, securitate aeroportuară și neutralitate climatică</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center"/>
              <w:rPr>
                <w:sz w:val="16"/>
                <w:szCs w:val="16"/>
              </w:rPr>
            </w:pPr>
            <w:r>
              <w:rPr>
                <w:sz w:val="16"/>
                <w:szCs w:val="16"/>
              </w:rPr>
              <w:t>Cluj Napoca</w:t>
            </w:r>
          </w:p>
        </w:tc>
        <w:tc>
          <w:tcPr>
            <w:tcW w:w="1095" w:type="dxa"/>
            <w:tcBorders>
              <w:top w:val="single" w:sz="4" w:space="0" w:color="000000"/>
            </w:tcBorders>
            <w:vAlign w:val="center"/>
          </w:tcPr>
          <w:p w:rsidR="008D2DB5" w:rsidRDefault="002421AD">
            <w:pPr>
              <w:spacing w:before="0"/>
              <w:jc w:val="center"/>
              <w:rPr>
                <w:sz w:val="16"/>
                <w:szCs w:val="16"/>
              </w:rPr>
            </w:pPr>
            <w:r>
              <w:rPr>
                <w:sz w:val="16"/>
                <w:szCs w:val="16"/>
              </w:rPr>
              <w:t>Comprehensive</w:t>
            </w:r>
          </w:p>
        </w:tc>
        <w:tc>
          <w:tcPr>
            <w:tcW w:w="990" w:type="dxa"/>
            <w:tcBorders>
              <w:top w:val="single" w:sz="4" w:space="0" w:color="000000"/>
            </w:tcBorders>
            <w:vAlign w:val="center"/>
          </w:tcPr>
          <w:p w:rsidR="008D2DB5" w:rsidRDefault="002421AD">
            <w:pPr>
              <w:spacing w:before="0"/>
              <w:jc w:val="center"/>
              <w:rPr>
                <w:sz w:val="16"/>
                <w:szCs w:val="16"/>
              </w:rPr>
            </w:pPr>
            <w:r>
              <w:rPr>
                <w:sz w:val="16"/>
                <w:szCs w:val="16"/>
              </w:rPr>
              <w:t>Primară</w:t>
            </w:r>
          </w:p>
        </w:tc>
        <w:tc>
          <w:tcPr>
            <w:tcW w:w="106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line="276" w:lineRule="auto"/>
              <w:jc w:val="right"/>
              <w:rPr>
                <w:sz w:val="16"/>
                <w:szCs w:val="16"/>
              </w:rPr>
            </w:pPr>
            <w:r>
              <w:rPr>
                <w:sz w:val="16"/>
                <w:szCs w:val="16"/>
              </w:rPr>
              <w:t>168.1</w:t>
            </w:r>
          </w:p>
        </w:tc>
        <w:tc>
          <w:tcPr>
            <w:tcW w:w="1170" w:type="dxa"/>
            <w:tcBorders>
              <w:top w:val="single" w:sz="4" w:space="0" w:color="000000"/>
              <w:bottom w:val="single" w:sz="4" w:space="0" w:color="000000"/>
            </w:tcBorders>
            <w:vAlign w:val="center"/>
          </w:tcPr>
          <w:p w:rsidR="008D2DB5" w:rsidRDefault="002421AD">
            <w:pPr>
              <w:spacing w:before="0"/>
              <w:jc w:val="right"/>
              <w:rPr>
                <w:sz w:val="16"/>
                <w:szCs w:val="16"/>
              </w:rPr>
            </w:pPr>
            <w:r>
              <w:rPr>
                <w:sz w:val="16"/>
                <w:szCs w:val="16"/>
              </w:rPr>
              <w:t>200.0</w:t>
            </w:r>
          </w:p>
        </w:tc>
      </w:tr>
      <w:tr w:rsidR="008D2DB5">
        <w:trPr>
          <w:jc w:val="center"/>
        </w:trPr>
        <w:tc>
          <w:tcPr>
            <w:tcW w:w="600" w:type="dxa"/>
            <w:tcBorders>
              <w:top w:val="single" w:sz="4" w:space="0" w:color="000000"/>
            </w:tcBorders>
            <w:vAlign w:val="center"/>
          </w:tcPr>
          <w:p w:rsidR="008D2DB5" w:rsidRDefault="002421AD">
            <w:pPr>
              <w:spacing w:before="0"/>
              <w:jc w:val="center"/>
              <w:rPr>
                <w:sz w:val="16"/>
                <w:szCs w:val="16"/>
              </w:rPr>
            </w:pPr>
            <w:r>
              <w:rPr>
                <w:sz w:val="16"/>
                <w:szCs w:val="16"/>
              </w:rPr>
              <w:t>5</w:t>
            </w:r>
          </w:p>
        </w:tc>
        <w:tc>
          <w:tcPr>
            <w:tcW w:w="39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left"/>
              <w:rPr>
                <w:sz w:val="16"/>
                <w:szCs w:val="16"/>
              </w:rPr>
            </w:pPr>
            <w:r>
              <w:rPr>
                <w:sz w:val="16"/>
                <w:szCs w:val="16"/>
              </w:rPr>
              <w:t>Proiecte de dezvoltare, siguranță, securitate aeroportuară și neutralitate climatică</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center"/>
              <w:rPr>
                <w:sz w:val="16"/>
                <w:szCs w:val="16"/>
              </w:rPr>
            </w:pPr>
            <w:r>
              <w:rPr>
                <w:sz w:val="16"/>
                <w:szCs w:val="16"/>
              </w:rPr>
              <w:t>Sibiu</w:t>
            </w:r>
          </w:p>
        </w:tc>
        <w:tc>
          <w:tcPr>
            <w:tcW w:w="1095" w:type="dxa"/>
            <w:tcBorders>
              <w:top w:val="single" w:sz="4" w:space="0" w:color="000000"/>
            </w:tcBorders>
            <w:vAlign w:val="center"/>
          </w:tcPr>
          <w:p w:rsidR="008D2DB5" w:rsidRDefault="002421AD">
            <w:pPr>
              <w:spacing w:before="0"/>
              <w:jc w:val="center"/>
              <w:rPr>
                <w:sz w:val="16"/>
                <w:szCs w:val="16"/>
              </w:rPr>
            </w:pPr>
            <w:r>
              <w:rPr>
                <w:sz w:val="16"/>
                <w:szCs w:val="16"/>
              </w:rPr>
              <w:t>Comprehensive</w:t>
            </w:r>
          </w:p>
        </w:tc>
        <w:tc>
          <w:tcPr>
            <w:tcW w:w="990" w:type="dxa"/>
            <w:tcBorders>
              <w:top w:val="single" w:sz="4" w:space="0" w:color="000000"/>
            </w:tcBorders>
            <w:vAlign w:val="center"/>
          </w:tcPr>
          <w:p w:rsidR="008D2DB5" w:rsidRDefault="002421AD">
            <w:pPr>
              <w:spacing w:before="0"/>
              <w:jc w:val="center"/>
              <w:rPr>
                <w:sz w:val="16"/>
                <w:szCs w:val="16"/>
              </w:rPr>
            </w:pPr>
            <w:r>
              <w:rPr>
                <w:sz w:val="16"/>
                <w:szCs w:val="16"/>
              </w:rPr>
              <w:t>Primară</w:t>
            </w:r>
          </w:p>
        </w:tc>
        <w:tc>
          <w:tcPr>
            <w:tcW w:w="106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line="276" w:lineRule="auto"/>
              <w:jc w:val="right"/>
              <w:rPr>
                <w:sz w:val="16"/>
                <w:szCs w:val="16"/>
              </w:rPr>
            </w:pPr>
            <w:r>
              <w:rPr>
                <w:sz w:val="16"/>
                <w:szCs w:val="16"/>
              </w:rPr>
              <w:t>168.1</w:t>
            </w:r>
          </w:p>
        </w:tc>
        <w:tc>
          <w:tcPr>
            <w:tcW w:w="1170" w:type="dxa"/>
            <w:tcBorders>
              <w:top w:val="single" w:sz="4" w:space="0" w:color="000000"/>
              <w:bottom w:val="single" w:sz="4" w:space="0" w:color="000000"/>
            </w:tcBorders>
            <w:vAlign w:val="center"/>
          </w:tcPr>
          <w:p w:rsidR="008D2DB5" w:rsidRDefault="002421AD">
            <w:pPr>
              <w:spacing w:before="0"/>
              <w:jc w:val="right"/>
              <w:rPr>
                <w:sz w:val="16"/>
                <w:szCs w:val="16"/>
              </w:rPr>
            </w:pPr>
            <w:r>
              <w:rPr>
                <w:sz w:val="16"/>
                <w:szCs w:val="16"/>
              </w:rPr>
              <w:t>200.0</w:t>
            </w:r>
          </w:p>
        </w:tc>
      </w:tr>
      <w:tr w:rsidR="008D2DB5">
        <w:trPr>
          <w:jc w:val="center"/>
        </w:trPr>
        <w:tc>
          <w:tcPr>
            <w:tcW w:w="600" w:type="dxa"/>
            <w:tcBorders>
              <w:top w:val="single" w:sz="4" w:space="0" w:color="000000"/>
            </w:tcBorders>
            <w:vAlign w:val="center"/>
          </w:tcPr>
          <w:p w:rsidR="008D2DB5" w:rsidRDefault="002421AD">
            <w:pPr>
              <w:spacing w:before="0"/>
              <w:jc w:val="center"/>
              <w:rPr>
                <w:sz w:val="16"/>
                <w:szCs w:val="16"/>
              </w:rPr>
            </w:pPr>
            <w:r>
              <w:rPr>
                <w:sz w:val="16"/>
                <w:szCs w:val="16"/>
              </w:rPr>
              <w:t>6</w:t>
            </w:r>
          </w:p>
        </w:tc>
        <w:tc>
          <w:tcPr>
            <w:tcW w:w="39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left"/>
              <w:rPr>
                <w:sz w:val="16"/>
                <w:szCs w:val="16"/>
              </w:rPr>
            </w:pPr>
            <w:r>
              <w:rPr>
                <w:sz w:val="16"/>
                <w:szCs w:val="16"/>
              </w:rPr>
              <w:t>Proiecte de dezvoltare, siguranță, securitate aeroportuară și neutralitate climatică</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center"/>
              <w:rPr>
                <w:sz w:val="16"/>
                <w:szCs w:val="16"/>
              </w:rPr>
            </w:pPr>
            <w:r>
              <w:rPr>
                <w:sz w:val="16"/>
                <w:szCs w:val="16"/>
              </w:rPr>
              <w:t>Iași</w:t>
            </w:r>
          </w:p>
        </w:tc>
        <w:tc>
          <w:tcPr>
            <w:tcW w:w="1095" w:type="dxa"/>
            <w:tcBorders>
              <w:top w:val="single" w:sz="4" w:space="0" w:color="000000"/>
            </w:tcBorders>
            <w:vAlign w:val="center"/>
          </w:tcPr>
          <w:p w:rsidR="008D2DB5" w:rsidRDefault="002421AD">
            <w:pPr>
              <w:spacing w:before="0"/>
              <w:jc w:val="center"/>
              <w:rPr>
                <w:sz w:val="16"/>
                <w:szCs w:val="16"/>
              </w:rPr>
            </w:pPr>
            <w:r>
              <w:rPr>
                <w:sz w:val="16"/>
                <w:szCs w:val="16"/>
              </w:rPr>
              <w:t>Compr.</w:t>
            </w:r>
          </w:p>
        </w:tc>
        <w:tc>
          <w:tcPr>
            <w:tcW w:w="990" w:type="dxa"/>
            <w:tcBorders>
              <w:top w:val="single" w:sz="4" w:space="0" w:color="000000"/>
            </w:tcBorders>
            <w:vAlign w:val="center"/>
          </w:tcPr>
          <w:p w:rsidR="008D2DB5" w:rsidRDefault="002421AD">
            <w:pPr>
              <w:spacing w:before="0"/>
              <w:jc w:val="center"/>
              <w:rPr>
                <w:sz w:val="16"/>
                <w:szCs w:val="16"/>
              </w:rPr>
            </w:pPr>
            <w:r>
              <w:rPr>
                <w:sz w:val="16"/>
                <w:szCs w:val="16"/>
              </w:rPr>
              <w:t>Primară</w:t>
            </w:r>
          </w:p>
        </w:tc>
        <w:tc>
          <w:tcPr>
            <w:tcW w:w="106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line="276" w:lineRule="auto"/>
              <w:jc w:val="right"/>
              <w:rPr>
                <w:sz w:val="16"/>
                <w:szCs w:val="16"/>
              </w:rPr>
            </w:pPr>
            <w:r>
              <w:rPr>
                <w:sz w:val="16"/>
                <w:szCs w:val="16"/>
              </w:rPr>
              <w:t>168.1</w:t>
            </w:r>
          </w:p>
        </w:tc>
        <w:tc>
          <w:tcPr>
            <w:tcW w:w="1170" w:type="dxa"/>
            <w:tcBorders>
              <w:top w:val="single" w:sz="4" w:space="0" w:color="000000"/>
              <w:bottom w:val="single" w:sz="4" w:space="0" w:color="000000"/>
            </w:tcBorders>
            <w:vAlign w:val="center"/>
          </w:tcPr>
          <w:p w:rsidR="008D2DB5" w:rsidRDefault="002421AD">
            <w:pPr>
              <w:spacing w:before="0"/>
              <w:jc w:val="right"/>
              <w:rPr>
                <w:sz w:val="16"/>
                <w:szCs w:val="16"/>
              </w:rPr>
            </w:pPr>
            <w:r>
              <w:rPr>
                <w:sz w:val="16"/>
                <w:szCs w:val="16"/>
              </w:rPr>
              <w:t>200.0</w:t>
            </w:r>
          </w:p>
        </w:tc>
      </w:tr>
      <w:tr w:rsidR="008D2DB5">
        <w:trPr>
          <w:jc w:val="center"/>
        </w:trPr>
        <w:tc>
          <w:tcPr>
            <w:tcW w:w="600" w:type="dxa"/>
            <w:tcBorders>
              <w:top w:val="single" w:sz="4" w:space="0" w:color="000000"/>
            </w:tcBorders>
            <w:vAlign w:val="center"/>
          </w:tcPr>
          <w:p w:rsidR="008D2DB5" w:rsidRDefault="002421AD">
            <w:pPr>
              <w:spacing w:before="0"/>
              <w:jc w:val="center"/>
              <w:rPr>
                <w:sz w:val="16"/>
                <w:szCs w:val="16"/>
              </w:rPr>
            </w:pPr>
            <w:r>
              <w:rPr>
                <w:sz w:val="16"/>
                <w:szCs w:val="16"/>
              </w:rPr>
              <w:t>7</w:t>
            </w:r>
          </w:p>
        </w:tc>
        <w:tc>
          <w:tcPr>
            <w:tcW w:w="39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left"/>
              <w:rPr>
                <w:sz w:val="16"/>
                <w:szCs w:val="16"/>
              </w:rPr>
            </w:pPr>
            <w:r>
              <w:rPr>
                <w:sz w:val="16"/>
                <w:szCs w:val="16"/>
              </w:rPr>
              <w:t>Proiecte de dezvoltare, siguranță, securitate aeroportuară și neutralitate climatică</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center"/>
              <w:rPr>
                <w:sz w:val="16"/>
                <w:szCs w:val="16"/>
              </w:rPr>
            </w:pPr>
            <w:r>
              <w:rPr>
                <w:sz w:val="16"/>
                <w:szCs w:val="16"/>
              </w:rPr>
              <w:t>București</w:t>
            </w:r>
          </w:p>
        </w:tc>
        <w:tc>
          <w:tcPr>
            <w:tcW w:w="1095" w:type="dxa"/>
            <w:tcBorders>
              <w:top w:val="single" w:sz="4" w:space="0" w:color="000000"/>
            </w:tcBorders>
            <w:vAlign w:val="center"/>
          </w:tcPr>
          <w:p w:rsidR="008D2DB5" w:rsidRDefault="002421AD">
            <w:pPr>
              <w:spacing w:before="0"/>
              <w:jc w:val="center"/>
              <w:rPr>
                <w:sz w:val="16"/>
                <w:szCs w:val="16"/>
              </w:rPr>
            </w:pPr>
            <w:r>
              <w:rPr>
                <w:sz w:val="16"/>
                <w:szCs w:val="16"/>
              </w:rPr>
              <w:t>Core</w:t>
            </w:r>
          </w:p>
        </w:tc>
        <w:tc>
          <w:tcPr>
            <w:tcW w:w="990" w:type="dxa"/>
            <w:tcBorders>
              <w:top w:val="single" w:sz="4" w:space="0" w:color="000000"/>
            </w:tcBorders>
            <w:vAlign w:val="center"/>
          </w:tcPr>
          <w:p w:rsidR="008D2DB5" w:rsidRDefault="002421AD">
            <w:pPr>
              <w:spacing w:before="0"/>
              <w:jc w:val="center"/>
              <w:rPr>
                <w:sz w:val="16"/>
                <w:szCs w:val="16"/>
              </w:rPr>
            </w:pPr>
            <w:r>
              <w:rPr>
                <w:sz w:val="16"/>
                <w:szCs w:val="16"/>
              </w:rPr>
              <w:t>Primară</w:t>
            </w:r>
          </w:p>
        </w:tc>
        <w:tc>
          <w:tcPr>
            <w:tcW w:w="106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line="276" w:lineRule="auto"/>
              <w:jc w:val="right"/>
              <w:rPr>
                <w:sz w:val="16"/>
                <w:szCs w:val="16"/>
              </w:rPr>
            </w:pPr>
            <w:r>
              <w:rPr>
                <w:sz w:val="16"/>
                <w:szCs w:val="16"/>
              </w:rPr>
              <w:t>840.3</w:t>
            </w:r>
          </w:p>
        </w:tc>
        <w:tc>
          <w:tcPr>
            <w:tcW w:w="1170" w:type="dxa"/>
            <w:tcBorders>
              <w:top w:val="single" w:sz="4" w:space="0" w:color="000000"/>
            </w:tcBorders>
            <w:vAlign w:val="center"/>
          </w:tcPr>
          <w:p w:rsidR="008D2DB5" w:rsidRDefault="002421AD">
            <w:pPr>
              <w:spacing w:before="0"/>
              <w:jc w:val="right"/>
              <w:rPr>
                <w:sz w:val="16"/>
                <w:szCs w:val="16"/>
              </w:rPr>
            </w:pPr>
            <w:r>
              <w:rPr>
                <w:sz w:val="16"/>
                <w:szCs w:val="16"/>
              </w:rPr>
              <w:t>1000.0</w:t>
            </w:r>
          </w:p>
        </w:tc>
      </w:tr>
      <w:tr w:rsidR="008D2DB5">
        <w:trPr>
          <w:trHeight w:val="200"/>
          <w:jc w:val="center"/>
        </w:trPr>
        <w:tc>
          <w:tcPr>
            <w:tcW w:w="6705" w:type="dxa"/>
            <w:gridSpan w:val="4"/>
            <w:tcBorders>
              <w:top w:val="single" w:sz="4" w:space="0" w:color="000000"/>
            </w:tcBorders>
            <w:shd w:val="clear" w:color="auto" w:fill="CFE2F3"/>
            <w:vAlign w:val="center"/>
          </w:tcPr>
          <w:p w:rsidR="008D2DB5" w:rsidRDefault="002421AD">
            <w:pPr>
              <w:spacing w:before="0"/>
              <w:rPr>
                <w:b/>
                <w:sz w:val="16"/>
                <w:szCs w:val="16"/>
              </w:rPr>
            </w:pPr>
            <w:r>
              <w:rPr>
                <w:b/>
                <w:sz w:val="16"/>
                <w:szCs w:val="16"/>
              </w:rPr>
              <w:t>TOTAL REȚEA PRIMARĂ</w:t>
            </w:r>
          </w:p>
        </w:tc>
        <w:tc>
          <w:tcPr>
            <w:tcW w:w="990" w:type="dxa"/>
            <w:tcBorders>
              <w:top w:val="single" w:sz="4" w:space="0" w:color="000000"/>
            </w:tcBorders>
            <w:shd w:val="clear" w:color="auto" w:fill="CFE2F3"/>
            <w:vAlign w:val="center"/>
          </w:tcPr>
          <w:p w:rsidR="008D2DB5" w:rsidRDefault="008D2DB5">
            <w:pPr>
              <w:spacing w:before="0"/>
              <w:jc w:val="center"/>
              <w:rPr>
                <w:b/>
                <w:sz w:val="16"/>
                <w:szCs w:val="16"/>
              </w:rPr>
            </w:pPr>
          </w:p>
        </w:tc>
        <w:tc>
          <w:tcPr>
            <w:tcW w:w="1065" w:type="dxa"/>
            <w:tcBorders>
              <w:top w:val="single" w:sz="4" w:space="0" w:color="000000"/>
              <w:left w:val="single" w:sz="4" w:space="0" w:color="000000"/>
              <w:bottom w:val="single" w:sz="4" w:space="0" w:color="000000"/>
              <w:right w:val="single" w:sz="4" w:space="0" w:color="000000"/>
            </w:tcBorders>
            <w:shd w:val="clear" w:color="auto" w:fill="C9DAF8"/>
            <w:tcMar>
              <w:top w:w="2" w:type="dxa"/>
              <w:left w:w="2" w:type="dxa"/>
              <w:bottom w:w="2" w:type="dxa"/>
              <w:right w:w="2" w:type="dxa"/>
            </w:tcMar>
            <w:vAlign w:val="center"/>
          </w:tcPr>
          <w:p w:rsidR="008D2DB5" w:rsidRDefault="002421AD">
            <w:pPr>
              <w:widowControl w:val="0"/>
              <w:spacing w:before="0" w:line="276" w:lineRule="auto"/>
              <w:jc w:val="right"/>
              <w:rPr>
                <w:sz w:val="16"/>
                <w:szCs w:val="16"/>
              </w:rPr>
            </w:pPr>
            <w:r>
              <w:rPr>
                <w:sz w:val="16"/>
                <w:szCs w:val="16"/>
              </w:rPr>
              <w:t>1848.7</w:t>
            </w:r>
          </w:p>
        </w:tc>
        <w:tc>
          <w:tcPr>
            <w:tcW w:w="1170" w:type="dxa"/>
            <w:tcBorders>
              <w:top w:val="single" w:sz="4" w:space="0" w:color="000000"/>
            </w:tcBorders>
            <w:shd w:val="clear" w:color="auto" w:fill="CFE2F3"/>
            <w:vAlign w:val="center"/>
          </w:tcPr>
          <w:p w:rsidR="008D2DB5" w:rsidRDefault="002421AD">
            <w:pPr>
              <w:spacing w:before="0"/>
              <w:jc w:val="right"/>
              <w:rPr>
                <w:b/>
                <w:sz w:val="16"/>
                <w:szCs w:val="16"/>
              </w:rPr>
            </w:pPr>
            <w:r>
              <w:rPr>
                <w:b/>
                <w:sz w:val="16"/>
                <w:szCs w:val="16"/>
              </w:rPr>
              <w:t>2200.0</w:t>
            </w:r>
          </w:p>
        </w:tc>
      </w:tr>
      <w:tr w:rsidR="008D2DB5">
        <w:trPr>
          <w:jc w:val="center"/>
        </w:trPr>
        <w:tc>
          <w:tcPr>
            <w:tcW w:w="60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pBdr>
                <w:top w:val="nil"/>
                <w:left w:val="nil"/>
                <w:bottom w:val="nil"/>
                <w:right w:val="nil"/>
                <w:between w:val="nil"/>
              </w:pBdr>
              <w:spacing w:before="0"/>
              <w:jc w:val="center"/>
            </w:pPr>
            <w:r>
              <w:rPr>
                <w:sz w:val="16"/>
                <w:szCs w:val="16"/>
              </w:rPr>
              <w:t>1</w:t>
            </w:r>
          </w:p>
        </w:tc>
        <w:tc>
          <w:tcPr>
            <w:tcW w:w="39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left"/>
              <w:rPr>
                <w:sz w:val="16"/>
                <w:szCs w:val="16"/>
              </w:rPr>
            </w:pPr>
            <w:r>
              <w:rPr>
                <w:sz w:val="16"/>
                <w:szCs w:val="16"/>
              </w:rPr>
              <w:t>Proiecte de dezvoltare, siguranță, securitate aeroportuară și neutralitate climatică</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center"/>
              <w:rPr>
                <w:sz w:val="16"/>
                <w:szCs w:val="16"/>
              </w:rPr>
            </w:pPr>
            <w:r>
              <w:rPr>
                <w:sz w:val="16"/>
                <w:szCs w:val="16"/>
              </w:rPr>
              <w:t>Arad</w:t>
            </w:r>
          </w:p>
        </w:tc>
        <w:tc>
          <w:tcPr>
            <w:tcW w:w="1095" w:type="dxa"/>
            <w:tcBorders>
              <w:top w:val="single" w:sz="4" w:space="0" w:color="000000"/>
            </w:tcBorders>
            <w:vAlign w:val="center"/>
          </w:tcPr>
          <w:p w:rsidR="008D2DB5" w:rsidRDefault="002421AD">
            <w:pPr>
              <w:spacing w:before="0"/>
              <w:jc w:val="center"/>
              <w:rPr>
                <w:sz w:val="16"/>
                <w:szCs w:val="16"/>
              </w:rPr>
            </w:pPr>
            <w:r>
              <w:rPr>
                <w:sz w:val="16"/>
                <w:szCs w:val="16"/>
              </w:rPr>
              <w:t>Comprehensive</w:t>
            </w:r>
          </w:p>
        </w:tc>
        <w:tc>
          <w:tcPr>
            <w:tcW w:w="990" w:type="dxa"/>
            <w:tcBorders>
              <w:top w:val="single" w:sz="4" w:space="0" w:color="000000"/>
            </w:tcBorders>
            <w:vAlign w:val="center"/>
          </w:tcPr>
          <w:p w:rsidR="008D2DB5" w:rsidRDefault="002421AD">
            <w:pPr>
              <w:spacing w:before="0"/>
              <w:jc w:val="center"/>
              <w:rPr>
                <w:sz w:val="16"/>
                <w:szCs w:val="16"/>
              </w:rPr>
            </w:pPr>
            <w:r>
              <w:rPr>
                <w:sz w:val="16"/>
                <w:szCs w:val="16"/>
              </w:rPr>
              <w:t>Secundară</w:t>
            </w:r>
          </w:p>
        </w:tc>
        <w:tc>
          <w:tcPr>
            <w:tcW w:w="106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line="276" w:lineRule="auto"/>
              <w:jc w:val="right"/>
              <w:rPr>
                <w:sz w:val="16"/>
                <w:szCs w:val="16"/>
              </w:rPr>
            </w:pPr>
            <w:r>
              <w:rPr>
                <w:sz w:val="16"/>
                <w:szCs w:val="16"/>
              </w:rPr>
              <w:t>84.0</w:t>
            </w:r>
          </w:p>
        </w:tc>
        <w:tc>
          <w:tcPr>
            <w:tcW w:w="1170" w:type="dxa"/>
            <w:tcBorders>
              <w:top w:val="single" w:sz="4" w:space="0" w:color="000000"/>
            </w:tcBorders>
            <w:vAlign w:val="center"/>
          </w:tcPr>
          <w:p w:rsidR="008D2DB5" w:rsidRDefault="002421AD">
            <w:pPr>
              <w:spacing w:before="0"/>
              <w:jc w:val="right"/>
              <w:rPr>
                <w:sz w:val="16"/>
                <w:szCs w:val="16"/>
              </w:rPr>
            </w:pPr>
            <w:r>
              <w:rPr>
                <w:sz w:val="16"/>
                <w:szCs w:val="16"/>
              </w:rPr>
              <w:t>100.0</w:t>
            </w:r>
          </w:p>
        </w:tc>
      </w:tr>
      <w:tr w:rsidR="008D2DB5">
        <w:trPr>
          <w:jc w:val="center"/>
        </w:trPr>
        <w:tc>
          <w:tcPr>
            <w:tcW w:w="60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jc w:val="center"/>
              <w:rPr>
                <w:sz w:val="16"/>
                <w:szCs w:val="16"/>
              </w:rPr>
            </w:pPr>
            <w:r>
              <w:rPr>
                <w:sz w:val="16"/>
                <w:szCs w:val="16"/>
              </w:rPr>
              <w:t>2</w:t>
            </w:r>
          </w:p>
        </w:tc>
        <w:tc>
          <w:tcPr>
            <w:tcW w:w="39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left"/>
              <w:rPr>
                <w:sz w:val="16"/>
                <w:szCs w:val="16"/>
              </w:rPr>
            </w:pPr>
            <w:r>
              <w:rPr>
                <w:sz w:val="16"/>
                <w:szCs w:val="16"/>
              </w:rPr>
              <w:t>Proiecte de dezvoltare, siguranță, securitate aeroportuară și neutralitate climatică</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center"/>
              <w:rPr>
                <w:sz w:val="16"/>
                <w:szCs w:val="16"/>
              </w:rPr>
            </w:pPr>
            <w:r>
              <w:rPr>
                <w:sz w:val="16"/>
                <w:szCs w:val="16"/>
              </w:rPr>
              <w:t>Bacău</w:t>
            </w:r>
          </w:p>
        </w:tc>
        <w:tc>
          <w:tcPr>
            <w:tcW w:w="1095" w:type="dxa"/>
            <w:tcBorders>
              <w:top w:val="single" w:sz="4" w:space="0" w:color="000000"/>
            </w:tcBorders>
            <w:vAlign w:val="center"/>
          </w:tcPr>
          <w:p w:rsidR="008D2DB5" w:rsidRDefault="002421AD">
            <w:pPr>
              <w:spacing w:before="0"/>
              <w:jc w:val="center"/>
              <w:rPr>
                <w:sz w:val="16"/>
                <w:szCs w:val="16"/>
              </w:rPr>
            </w:pPr>
            <w:r>
              <w:rPr>
                <w:sz w:val="16"/>
                <w:szCs w:val="16"/>
              </w:rPr>
              <w:t>Comprehensive</w:t>
            </w:r>
          </w:p>
        </w:tc>
        <w:tc>
          <w:tcPr>
            <w:tcW w:w="990" w:type="dxa"/>
            <w:tcBorders>
              <w:top w:val="single" w:sz="4" w:space="0" w:color="000000"/>
            </w:tcBorders>
            <w:vAlign w:val="center"/>
          </w:tcPr>
          <w:p w:rsidR="008D2DB5" w:rsidRDefault="002421AD">
            <w:pPr>
              <w:spacing w:before="0"/>
              <w:jc w:val="center"/>
              <w:rPr>
                <w:sz w:val="16"/>
                <w:szCs w:val="16"/>
              </w:rPr>
            </w:pPr>
            <w:r>
              <w:rPr>
                <w:sz w:val="16"/>
                <w:szCs w:val="16"/>
              </w:rPr>
              <w:t>Secundară</w:t>
            </w:r>
          </w:p>
        </w:tc>
        <w:tc>
          <w:tcPr>
            <w:tcW w:w="106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line="276" w:lineRule="auto"/>
              <w:jc w:val="right"/>
              <w:rPr>
                <w:sz w:val="16"/>
                <w:szCs w:val="16"/>
              </w:rPr>
            </w:pPr>
            <w:r>
              <w:rPr>
                <w:sz w:val="16"/>
                <w:szCs w:val="16"/>
              </w:rPr>
              <w:t>84.0</w:t>
            </w:r>
          </w:p>
        </w:tc>
        <w:tc>
          <w:tcPr>
            <w:tcW w:w="1170" w:type="dxa"/>
            <w:tcBorders>
              <w:top w:val="single" w:sz="4" w:space="0" w:color="000000"/>
            </w:tcBorders>
            <w:vAlign w:val="center"/>
          </w:tcPr>
          <w:p w:rsidR="008D2DB5" w:rsidRDefault="002421AD">
            <w:pPr>
              <w:spacing w:before="0"/>
              <w:jc w:val="right"/>
              <w:rPr>
                <w:sz w:val="16"/>
                <w:szCs w:val="16"/>
              </w:rPr>
            </w:pPr>
            <w:r>
              <w:rPr>
                <w:sz w:val="16"/>
                <w:szCs w:val="16"/>
              </w:rPr>
              <w:t>100.0</w:t>
            </w:r>
          </w:p>
        </w:tc>
      </w:tr>
      <w:tr w:rsidR="008D2DB5">
        <w:trPr>
          <w:jc w:val="center"/>
        </w:trPr>
        <w:tc>
          <w:tcPr>
            <w:tcW w:w="60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3</w:t>
            </w:r>
          </w:p>
        </w:tc>
        <w:tc>
          <w:tcPr>
            <w:tcW w:w="39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left"/>
              <w:rPr>
                <w:sz w:val="16"/>
                <w:szCs w:val="16"/>
              </w:rPr>
            </w:pPr>
            <w:r>
              <w:rPr>
                <w:sz w:val="16"/>
                <w:szCs w:val="16"/>
              </w:rPr>
              <w:t>Proiecte de dezvoltare, siguranță, securitate aeroportuară și neutralitate climatică</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center"/>
              <w:rPr>
                <w:sz w:val="16"/>
                <w:szCs w:val="16"/>
              </w:rPr>
            </w:pPr>
            <w:r>
              <w:rPr>
                <w:sz w:val="16"/>
                <w:szCs w:val="16"/>
              </w:rPr>
              <w:t>Baia Mare</w:t>
            </w:r>
          </w:p>
        </w:tc>
        <w:tc>
          <w:tcPr>
            <w:tcW w:w="1095" w:type="dxa"/>
            <w:tcBorders>
              <w:top w:val="single" w:sz="4" w:space="0" w:color="000000"/>
            </w:tcBorders>
            <w:vAlign w:val="center"/>
          </w:tcPr>
          <w:p w:rsidR="008D2DB5" w:rsidRDefault="002421AD">
            <w:pPr>
              <w:spacing w:before="0"/>
              <w:jc w:val="center"/>
              <w:rPr>
                <w:sz w:val="16"/>
                <w:szCs w:val="16"/>
              </w:rPr>
            </w:pPr>
            <w:r>
              <w:rPr>
                <w:sz w:val="16"/>
                <w:szCs w:val="16"/>
              </w:rPr>
              <w:t>Comprehensive</w:t>
            </w:r>
          </w:p>
        </w:tc>
        <w:tc>
          <w:tcPr>
            <w:tcW w:w="990" w:type="dxa"/>
            <w:tcBorders>
              <w:top w:val="single" w:sz="4" w:space="0" w:color="000000"/>
            </w:tcBorders>
            <w:vAlign w:val="center"/>
          </w:tcPr>
          <w:p w:rsidR="008D2DB5" w:rsidRDefault="002421AD">
            <w:pPr>
              <w:spacing w:before="0"/>
              <w:jc w:val="center"/>
              <w:rPr>
                <w:sz w:val="16"/>
                <w:szCs w:val="16"/>
              </w:rPr>
            </w:pPr>
            <w:r>
              <w:rPr>
                <w:sz w:val="16"/>
                <w:szCs w:val="16"/>
              </w:rPr>
              <w:t>Secundară</w:t>
            </w:r>
          </w:p>
        </w:tc>
        <w:tc>
          <w:tcPr>
            <w:tcW w:w="106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line="276" w:lineRule="auto"/>
              <w:jc w:val="right"/>
              <w:rPr>
                <w:sz w:val="16"/>
                <w:szCs w:val="16"/>
              </w:rPr>
            </w:pPr>
            <w:r>
              <w:rPr>
                <w:sz w:val="16"/>
                <w:szCs w:val="16"/>
              </w:rPr>
              <w:t>84.0</w:t>
            </w:r>
          </w:p>
        </w:tc>
        <w:tc>
          <w:tcPr>
            <w:tcW w:w="1170" w:type="dxa"/>
            <w:tcBorders>
              <w:top w:val="single" w:sz="4" w:space="0" w:color="000000"/>
            </w:tcBorders>
            <w:vAlign w:val="center"/>
          </w:tcPr>
          <w:p w:rsidR="008D2DB5" w:rsidRDefault="002421AD">
            <w:pPr>
              <w:spacing w:before="0"/>
              <w:jc w:val="right"/>
              <w:rPr>
                <w:sz w:val="16"/>
                <w:szCs w:val="16"/>
              </w:rPr>
            </w:pPr>
            <w:r>
              <w:rPr>
                <w:sz w:val="16"/>
                <w:szCs w:val="16"/>
              </w:rPr>
              <w:t>100.0</w:t>
            </w:r>
          </w:p>
        </w:tc>
      </w:tr>
      <w:tr w:rsidR="008D2DB5">
        <w:trPr>
          <w:jc w:val="center"/>
        </w:trPr>
        <w:tc>
          <w:tcPr>
            <w:tcW w:w="60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4</w:t>
            </w:r>
          </w:p>
        </w:tc>
        <w:tc>
          <w:tcPr>
            <w:tcW w:w="39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left"/>
              <w:rPr>
                <w:sz w:val="16"/>
                <w:szCs w:val="16"/>
              </w:rPr>
            </w:pPr>
            <w:r>
              <w:rPr>
                <w:sz w:val="16"/>
                <w:szCs w:val="16"/>
              </w:rPr>
              <w:t>Proiecte de dezvoltare, siguranță, securitate aeroportuară și neutralitate climatică</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center"/>
              <w:rPr>
                <w:sz w:val="16"/>
                <w:szCs w:val="16"/>
              </w:rPr>
            </w:pPr>
            <w:r>
              <w:rPr>
                <w:sz w:val="16"/>
                <w:szCs w:val="16"/>
              </w:rPr>
              <w:t>Brașov</w:t>
            </w:r>
          </w:p>
        </w:tc>
        <w:tc>
          <w:tcPr>
            <w:tcW w:w="1095" w:type="dxa"/>
            <w:tcBorders>
              <w:top w:val="single" w:sz="4" w:space="0" w:color="000000"/>
            </w:tcBorders>
            <w:vAlign w:val="center"/>
          </w:tcPr>
          <w:p w:rsidR="008D2DB5" w:rsidRDefault="002421AD">
            <w:pPr>
              <w:spacing w:before="0"/>
              <w:jc w:val="center"/>
              <w:rPr>
                <w:sz w:val="16"/>
                <w:szCs w:val="16"/>
              </w:rPr>
            </w:pPr>
            <w:r>
              <w:rPr>
                <w:sz w:val="16"/>
                <w:szCs w:val="16"/>
              </w:rPr>
              <w:t>Alte</w:t>
            </w:r>
          </w:p>
        </w:tc>
        <w:tc>
          <w:tcPr>
            <w:tcW w:w="990" w:type="dxa"/>
            <w:tcBorders>
              <w:top w:val="single" w:sz="4" w:space="0" w:color="000000"/>
            </w:tcBorders>
            <w:vAlign w:val="center"/>
          </w:tcPr>
          <w:p w:rsidR="008D2DB5" w:rsidRDefault="002421AD">
            <w:pPr>
              <w:spacing w:before="0"/>
              <w:jc w:val="center"/>
              <w:rPr>
                <w:sz w:val="16"/>
                <w:szCs w:val="16"/>
              </w:rPr>
            </w:pPr>
            <w:r>
              <w:rPr>
                <w:sz w:val="16"/>
                <w:szCs w:val="16"/>
              </w:rPr>
              <w:t>Secundară</w:t>
            </w:r>
          </w:p>
        </w:tc>
        <w:tc>
          <w:tcPr>
            <w:tcW w:w="106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line="276" w:lineRule="auto"/>
              <w:jc w:val="right"/>
              <w:rPr>
                <w:sz w:val="16"/>
                <w:szCs w:val="16"/>
              </w:rPr>
            </w:pPr>
            <w:r>
              <w:rPr>
                <w:sz w:val="16"/>
                <w:szCs w:val="16"/>
              </w:rPr>
              <w:t>84.0</w:t>
            </w:r>
          </w:p>
        </w:tc>
        <w:tc>
          <w:tcPr>
            <w:tcW w:w="1170" w:type="dxa"/>
            <w:tcBorders>
              <w:top w:val="single" w:sz="4" w:space="0" w:color="000000"/>
            </w:tcBorders>
            <w:vAlign w:val="center"/>
          </w:tcPr>
          <w:p w:rsidR="008D2DB5" w:rsidRDefault="002421AD">
            <w:pPr>
              <w:spacing w:before="0"/>
              <w:jc w:val="right"/>
              <w:rPr>
                <w:sz w:val="16"/>
                <w:szCs w:val="16"/>
              </w:rPr>
            </w:pPr>
            <w:r>
              <w:rPr>
                <w:sz w:val="16"/>
                <w:szCs w:val="16"/>
              </w:rPr>
              <w:t>100.0</w:t>
            </w:r>
          </w:p>
        </w:tc>
      </w:tr>
      <w:tr w:rsidR="008D2DB5">
        <w:trPr>
          <w:jc w:val="center"/>
        </w:trPr>
        <w:tc>
          <w:tcPr>
            <w:tcW w:w="60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5</w:t>
            </w:r>
          </w:p>
        </w:tc>
        <w:tc>
          <w:tcPr>
            <w:tcW w:w="39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left"/>
              <w:rPr>
                <w:sz w:val="16"/>
                <w:szCs w:val="16"/>
              </w:rPr>
            </w:pPr>
            <w:r>
              <w:rPr>
                <w:sz w:val="16"/>
                <w:szCs w:val="16"/>
              </w:rPr>
              <w:t>Proiecte de dezvoltare, siguranță, securitate aeroportuară și neutralitate climatică</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center"/>
              <w:rPr>
                <w:sz w:val="16"/>
                <w:szCs w:val="16"/>
              </w:rPr>
            </w:pPr>
            <w:r>
              <w:rPr>
                <w:sz w:val="16"/>
                <w:szCs w:val="16"/>
              </w:rPr>
              <w:t>Oradea</w:t>
            </w:r>
          </w:p>
        </w:tc>
        <w:tc>
          <w:tcPr>
            <w:tcW w:w="1095" w:type="dxa"/>
            <w:tcBorders>
              <w:top w:val="single" w:sz="4" w:space="0" w:color="000000"/>
            </w:tcBorders>
            <w:vAlign w:val="center"/>
          </w:tcPr>
          <w:p w:rsidR="008D2DB5" w:rsidRDefault="002421AD">
            <w:pPr>
              <w:spacing w:before="0"/>
              <w:jc w:val="center"/>
              <w:rPr>
                <w:sz w:val="16"/>
                <w:szCs w:val="16"/>
              </w:rPr>
            </w:pPr>
            <w:r>
              <w:rPr>
                <w:sz w:val="16"/>
                <w:szCs w:val="16"/>
              </w:rPr>
              <w:t>Comprehensive</w:t>
            </w:r>
          </w:p>
        </w:tc>
        <w:tc>
          <w:tcPr>
            <w:tcW w:w="990" w:type="dxa"/>
            <w:tcBorders>
              <w:top w:val="single" w:sz="4" w:space="0" w:color="000000"/>
            </w:tcBorders>
            <w:vAlign w:val="center"/>
          </w:tcPr>
          <w:p w:rsidR="008D2DB5" w:rsidRDefault="002421AD">
            <w:pPr>
              <w:spacing w:before="0"/>
              <w:jc w:val="center"/>
              <w:rPr>
                <w:sz w:val="16"/>
                <w:szCs w:val="16"/>
              </w:rPr>
            </w:pPr>
            <w:r>
              <w:rPr>
                <w:sz w:val="16"/>
                <w:szCs w:val="16"/>
              </w:rPr>
              <w:t>Secundară</w:t>
            </w:r>
          </w:p>
        </w:tc>
        <w:tc>
          <w:tcPr>
            <w:tcW w:w="106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line="276" w:lineRule="auto"/>
              <w:jc w:val="right"/>
              <w:rPr>
                <w:sz w:val="16"/>
                <w:szCs w:val="16"/>
              </w:rPr>
            </w:pPr>
            <w:r>
              <w:rPr>
                <w:sz w:val="16"/>
                <w:szCs w:val="16"/>
              </w:rPr>
              <w:t>84.0</w:t>
            </w:r>
          </w:p>
        </w:tc>
        <w:tc>
          <w:tcPr>
            <w:tcW w:w="1170" w:type="dxa"/>
            <w:tcBorders>
              <w:top w:val="single" w:sz="4" w:space="0" w:color="000000"/>
            </w:tcBorders>
            <w:vAlign w:val="center"/>
          </w:tcPr>
          <w:p w:rsidR="008D2DB5" w:rsidRDefault="002421AD">
            <w:pPr>
              <w:spacing w:before="0"/>
              <w:jc w:val="right"/>
              <w:rPr>
                <w:sz w:val="16"/>
                <w:szCs w:val="16"/>
              </w:rPr>
            </w:pPr>
            <w:r>
              <w:rPr>
                <w:sz w:val="16"/>
                <w:szCs w:val="16"/>
              </w:rPr>
              <w:t>100.0</w:t>
            </w:r>
          </w:p>
        </w:tc>
      </w:tr>
      <w:tr w:rsidR="008D2DB5">
        <w:trPr>
          <w:jc w:val="center"/>
        </w:trPr>
        <w:tc>
          <w:tcPr>
            <w:tcW w:w="60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6</w:t>
            </w:r>
          </w:p>
        </w:tc>
        <w:tc>
          <w:tcPr>
            <w:tcW w:w="39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left"/>
              <w:rPr>
                <w:sz w:val="16"/>
                <w:szCs w:val="16"/>
              </w:rPr>
            </w:pPr>
            <w:r>
              <w:rPr>
                <w:sz w:val="16"/>
                <w:szCs w:val="16"/>
              </w:rPr>
              <w:t>Proiecte de dezvoltare, siguranță, securitate aeroportuară și neutralitate climatică</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center"/>
              <w:rPr>
                <w:sz w:val="16"/>
                <w:szCs w:val="16"/>
              </w:rPr>
            </w:pPr>
            <w:r>
              <w:rPr>
                <w:sz w:val="16"/>
                <w:szCs w:val="16"/>
              </w:rPr>
              <w:t>Satu Mare</w:t>
            </w:r>
          </w:p>
        </w:tc>
        <w:tc>
          <w:tcPr>
            <w:tcW w:w="1095" w:type="dxa"/>
            <w:tcBorders>
              <w:top w:val="single" w:sz="4" w:space="0" w:color="000000"/>
            </w:tcBorders>
            <w:vAlign w:val="center"/>
          </w:tcPr>
          <w:p w:rsidR="008D2DB5" w:rsidRDefault="002421AD">
            <w:pPr>
              <w:spacing w:before="0"/>
              <w:jc w:val="center"/>
              <w:rPr>
                <w:sz w:val="16"/>
                <w:szCs w:val="16"/>
              </w:rPr>
            </w:pPr>
            <w:r>
              <w:rPr>
                <w:sz w:val="16"/>
                <w:szCs w:val="16"/>
              </w:rPr>
              <w:t>Comprehensive</w:t>
            </w:r>
          </w:p>
        </w:tc>
        <w:tc>
          <w:tcPr>
            <w:tcW w:w="990" w:type="dxa"/>
            <w:tcBorders>
              <w:top w:val="single" w:sz="4" w:space="0" w:color="000000"/>
            </w:tcBorders>
            <w:vAlign w:val="center"/>
          </w:tcPr>
          <w:p w:rsidR="008D2DB5" w:rsidRDefault="002421AD">
            <w:pPr>
              <w:spacing w:before="0"/>
              <w:jc w:val="center"/>
              <w:rPr>
                <w:sz w:val="16"/>
                <w:szCs w:val="16"/>
              </w:rPr>
            </w:pPr>
            <w:r>
              <w:rPr>
                <w:sz w:val="16"/>
                <w:szCs w:val="16"/>
              </w:rPr>
              <w:t>Secundară</w:t>
            </w:r>
          </w:p>
        </w:tc>
        <w:tc>
          <w:tcPr>
            <w:tcW w:w="106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line="276" w:lineRule="auto"/>
              <w:jc w:val="right"/>
              <w:rPr>
                <w:sz w:val="16"/>
                <w:szCs w:val="16"/>
              </w:rPr>
            </w:pPr>
            <w:r>
              <w:rPr>
                <w:sz w:val="16"/>
                <w:szCs w:val="16"/>
              </w:rPr>
              <w:t>84.0</w:t>
            </w:r>
          </w:p>
        </w:tc>
        <w:tc>
          <w:tcPr>
            <w:tcW w:w="1170" w:type="dxa"/>
            <w:tcBorders>
              <w:top w:val="single" w:sz="4" w:space="0" w:color="000000"/>
            </w:tcBorders>
            <w:vAlign w:val="center"/>
          </w:tcPr>
          <w:p w:rsidR="008D2DB5" w:rsidRDefault="002421AD">
            <w:pPr>
              <w:spacing w:before="0"/>
              <w:jc w:val="right"/>
              <w:rPr>
                <w:sz w:val="16"/>
                <w:szCs w:val="16"/>
              </w:rPr>
            </w:pPr>
            <w:r>
              <w:rPr>
                <w:sz w:val="16"/>
                <w:szCs w:val="16"/>
              </w:rPr>
              <w:t>100.0</w:t>
            </w:r>
          </w:p>
        </w:tc>
      </w:tr>
      <w:tr w:rsidR="008D2DB5">
        <w:trPr>
          <w:jc w:val="center"/>
        </w:trPr>
        <w:tc>
          <w:tcPr>
            <w:tcW w:w="60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7</w:t>
            </w:r>
          </w:p>
        </w:tc>
        <w:tc>
          <w:tcPr>
            <w:tcW w:w="39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left"/>
              <w:rPr>
                <w:sz w:val="16"/>
                <w:szCs w:val="16"/>
              </w:rPr>
            </w:pPr>
            <w:r>
              <w:rPr>
                <w:sz w:val="16"/>
                <w:szCs w:val="16"/>
              </w:rPr>
              <w:t>Proiecte de dezvoltare, siguranță, securitate aeroportuară și neutralitate climatică</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center"/>
              <w:rPr>
                <w:sz w:val="16"/>
                <w:szCs w:val="16"/>
              </w:rPr>
            </w:pPr>
            <w:r>
              <w:rPr>
                <w:sz w:val="16"/>
                <w:szCs w:val="16"/>
              </w:rPr>
              <w:t>Suceava</w:t>
            </w:r>
          </w:p>
        </w:tc>
        <w:tc>
          <w:tcPr>
            <w:tcW w:w="1095" w:type="dxa"/>
            <w:tcBorders>
              <w:top w:val="single" w:sz="4" w:space="0" w:color="000000"/>
            </w:tcBorders>
            <w:vAlign w:val="center"/>
          </w:tcPr>
          <w:p w:rsidR="008D2DB5" w:rsidRDefault="002421AD">
            <w:pPr>
              <w:spacing w:before="0"/>
              <w:jc w:val="center"/>
              <w:rPr>
                <w:sz w:val="16"/>
                <w:szCs w:val="16"/>
              </w:rPr>
            </w:pPr>
            <w:r>
              <w:rPr>
                <w:sz w:val="16"/>
                <w:szCs w:val="16"/>
              </w:rPr>
              <w:t>Comprehensive</w:t>
            </w:r>
          </w:p>
        </w:tc>
        <w:tc>
          <w:tcPr>
            <w:tcW w:w="990" w:type="dxa"/>
            <w:tcBorders>
              <w:top w:val="single" w:sz="4" w:space="0" w:color="000000"/>
            </w:tcBorders>
            <w:vAlign w:val="center"/>
          </w:tcPr>
          <w:p w:rsidR="008D2DB5" w:rsidRDefault="002421AD">
            <w:pPr>
              <w:spacing w:before="0"/>
              <w:jc w:val="center"/>
              <w:rPr>
                <w:sz w:val="16"/>
                <w:szCs w:val="16"/>
              </w:rPr>
            </w:pPr>
            <w:r>
              <w:rPr>
                <w:sz w:val="16"/>
                <w:szCs w:val="16"/>
              </w:rPr>
              <w:t>Secundară</w:t>
            </w:r>
          </w:p>
        </w:tc>
        <w:tc>
          <w:tcPr>
            <w:tcW w:w="106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line="276" w:lineRule="auto"/>
              <w:jc w:val="right"/>
              <w:rPr>
                <w:sz w:val="16"/>
                <w:szCs w:val="16"/>
              </w:rPr>
            </w:pPr>
            <w:r>
              <w:rPr>
                <w:sz w:val="16"/>
                <w:szCs w:val="16"/>
              </w:rPr>
              <w:t>84.0</w:t>
            </w:r>
          </w:p>
        </w:tc>
        <w:tc>
          <w:tcPr>
            <w:tcW w:w="1170" w:type="dxa"/>
            <w:tcBorders>
              <w:top w:val="single" w:sz="4" w:space="0" w:color="000000"/>
            </w:tcBorders>
            <w:vAlign w:val="center"/>
          </w:tcPr>
          <w:p w:rsidR="008D2DB5" w:rsidRDefault="002421AD">
            <w:pPr>
              <w:spacing w:before="0"/>
              <w:jc w:val="right"/>
              <w:rPr>
                <w:sz w:val="16"/>
                <w:szCs w:val="16"/>
              </w:rPr>
            </w:pPr>
            <w:r>
              <w:rPr>
                <w:sz w:val="16"/>
                <w:szCs w:val="16"/>
              </w:rPr>
              <w:t>100.0</w:t>
            </w:r>
          </w:p>
        </w:tc>
      </w:tr>
      <w:tr w:rsidR="008D2DB5">
        <w:trPr>
          <w:jc w:val="center"/>
        </w:trPr>
        <w:tc>
          <w:tcPr>
            <w:tcW w:w="60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8</w:t>
            </w:r>
          </w:p>
        </w:tc>
        <w:tc>
          <w:tcPr>
            <w:tcW w:w="39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left"/>
              <w:rPr>
                <w:sz w:val="16"/>
                <w:szCs w:val="16"/>
              </w:rPr>
            </w:pPr>
            <w:r>
              <w:rPr>
                <w:sz w:val="16"/>
                <w:szCs w:val="16"/>
              </w:rPr>
              <w:t>Proiecte de dezvoltare, siguranță, securitate aeroportuară și neutralitate climatică</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center"/>
              <w:rPr>
                <w:sz w:val="16"/>
                <w:szCs w:val="16"/>
              </w:rPr>
            </w:pPr>
            <w:r>
              <w:rPr>
                <w:sz w:val="16"/>
                <w:szCs w:val="16"/>
              </w:rPr>
              <w:t>Tg.Mureș</w:t>
            </w:r>
          </w:p>
        </w:tc>
        <w:tc>
          <w:tcPr>
            <w:tcW w:w="1095" w:type="dxa"/>
            <w:tcBorders>
              <w:top w:val="single" w:sz="4" w:space="0" w:color="000000"/>
            </w:tcBorders>
            <w:vAlign w:val="center"/>
          </w:tcPr>
          <w:p w:rsidR="008D2DB5" w:rsidRDefault="002421AD">
            <w:pPr>
              <w:spacing w:before="0"/>
              <w:jc w:val="center"/>
              <w:rPr>
                <w:sz w:val="16"/>
                <w:szCs w:val="16"/>
              </w:rPr>
            </w:pPr>
            <w:r>
              <w:rPr>
                <w:sz w:val="16"/>
                <w:szCs w:val="16"/>
              </w:rPr>
              <w:t>Comprehensive</w:t>
            </w:r>
          </w:p>
        </w:tc>
        <w:tc>
          <w:tcPr>
            <w:tcW w:w="990" w:type="dxa"/>
            <w:tcBorders>
              <w:top w:val="single" w:sz="4" w:space="0" w:color="000000"/>
            </w:tcBorders>
            <w:vAlign w:val="center"/>
          </w:tcPr>
          <w:p w:rsidR="008D2DB5" w:rsidRDefault="002421AD">
            <w:pPr>
              <w:spacing w:before="0"/>
              <w:jc w:val="center"/>
              <w:rPr>
                <w:sz w:val="16"/>
                <w:szCs w:val="16"/>
              </w:rPr>
            </w:pPr>
            <w:r>
              <w:rPr>
                <w:sz w:val="16"/>
                <w:szCs w:val="16"/>
              </w:rPr>
              <w:t>Secundară</w:t>
            </w:r>
          </w:p>
        </w:tc>
        <w:tc>
          <w:tcPr>
            <w:tcW w:w="106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line="276" w:lineRule="auto"/>
              <w:jc w:val="right"/>
              <w:rPr>
                <w:sz w:val="16"/>
                <w:szCs w:val="16"/>
              </w:rPr>
            </w:pPr>
            <w:r>
              <w:rPr>
                <w:sz w:val="16"/>
                <w:szCs w:val="16"/>
              </w:rPr>
              <w:t>84.0</w:t>
            </w:r>
          </w:p>
        </w:tc>
        <w:tc>
          <w:tcPr>
            <w:tcW w:w="1170" w:type="dxa"/>
            <w:tcBorders>
              <w:top w:val="single" w:sz="4" w:space="0" w:color="000000"/>
            </w:tcBorders>
            <w:vAlign w:val="center"/>
          </w:tcPr>
          <w:p w:rsidR="008D2DB5" w:rsidRDefault="002421AD">
            <w:pPr>
              <w:spacing w:before="0"/>
              <w:jc w:val="right"/>
              <w:rPr>
                <w:sz w:val="16"/>
                <w:szCs w:val="16"/>
              </w:rPr>
            </w:pPr>
            <w:r>
              <w:rPr>
                <w:sz w:val="16"/>
                <w:szCs w:val="16"/>
              </w:rPr>
              <w:t>100.0</w:t>
            </w:r>
          </w:p>
        </w:tc>
      </w:tr>
      <w:tr w:rsidR="008D2DB5">
        <w:trPr>
          <w:jc w:val="center"/>
        </w:trPr>
        <w:tc>
          <w:tcPr>
            <w:tcW w:w="60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9</w:t>
            </w:r>
          </w:p>
        </w:tc>
        <w:tc>
          <w:tcPr>
            <w:tcW w:w="39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left"/>
              <w:rPr>
                <w:sz w:val="16"/>
                <w:szCs w:val="16"/>
              </w:rPr>
            </w:pPr>
            <w:r>
              <w:rPr>
                <w:sz w:val="16"/>
                <w:szCs w:val="16"/>
              </w:rPr>
              <w:t>Proiecte de dezvoltare, siguranță, securitate aeroportuară și neutralitate climatică</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center"/>
              <w:rPr>
                <w:sz w:val="16"/>
                <w:szCs w:val="16"/>
              </w:rPr>
            </w:pPr>
            <w:r>
              <w:rPr>
                <w:sz w:val="16"/>
                <w:szCs w:val="16"/>
              </w:rPr>
              <w:t>Tulcea</w:t>
            </w:r>
          </w:p>
        </w:tc>
        <w:tc>
          <w:tcPr>
            <w:tcW w:w="1095" w:type="dxa"/>
            <w:tcBorders>
              <w:top w:val="single" w:sz="4" w:space="0" w:color="000000"/>
            </w:tcBorders>
            <w:vAlign w:val="center"/>
          </w:tcPr>
          <w:p w:rsidR="008D2DB5" w:rsidRDefault="002421AD">
            <w:pPr>
              <w:spacing w:before="0"/>
              <w:jc w:val="center"/>
              <w:rPr>
                <w:sz w:val="16"/>
                <w:szCs w:val="16"/>
              </w:rPr>
            </w:pPr>
            <w:r>
              <w:rPr>
                <w:sz w:val="16"/>
                <w:szCs w:val="16"/>
              </w:rPr>
              <w:t>Comprehensive</w:t>
            </w:r>
          </w:p>
        </w:tc>
        <w:tc>
          <w:tcPr>
            <w:tcW w:w="990" w:type="dxa"/>
            <w:tcBorders>
              <w:top w:val="single" w:sz="4" w:space="0" w:color="000000"/>
            </w:tcBorders>
            <w:vAlign w:val="center"/>
          </w:tcPr>
          <w:p w:rsidR="008D2DB5" w:rsidRDefault="002421AD">
            <w:pPr>
              <w:spacing w:before="0"/>
              <w:jc w:val="center"/>
              <w:rPr>
                <w:sz w:val="16"/>
                <w:szCs w:val="16"/>
              </w:rPr>
            </w:pPr>
            <w:r>
              <w:rPr>
                <w:sz w:val="16"/>
                <w:szCs w:val="16"/>
              </w:rPr>
              <w:t>Secundară</w:t>
            </w:r>
          </w:p>
        </w:tc>
        <w:tc>
          <w:tcPr>
            <w:tcW w:w="106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line="276" w:lineRule="auto"/>
              <w:jc w:val="right"/>
              <w:rPr>
                <w:sz w:val="16"/>
                <w:szCs w:val="16"/>
              </w:rPr>
            </w:pPr>
            <w:r>
              <w:rPr>
                <w:sz w:val="16"/>
                <w:szCs w:val="16"/>
              </w:rPr>
              <w:t>84.0</w:t>
            </w:r>
          </w:p>
        </w:tc>
        <w:tc>
          <w:tcPr>
            <w:tcW w:w="1170" w:type="dxa"/>
            <w:tcBorders>
              <w:top w:val="single" w:sz="4" w:space="0" w:color="000000"/>
            </w:tcBorders>
            <w:vAlign w:val="center"/>
          </w:tcPr>
          <w:p w:rsidR="008D2DB5" w:rsidRDefault="002421AD">
            <w:pPr>
              <w:spacing w:before="0"/>
              <w:jc w:val="right"/>
              <w:rPr>
                <w:sz w:val="16"/>
                <w:szCs w:val="16"/>
              </w:rPr>
            </w:pPr>
            <w:r>
              <w:rPr>
                <w:sz w:val="16"/>
                <w:szCs w:val="16"/>
              </w:rPr>
              <w:t>100.0</w:t>
            </w:r>
          </w:p>
        </w:tc>
      </w:tr>
      <w:tr w:rsidR="008D2DB5">
        <w:trPr>
          <w:jc w:val="center"/>
        </w:trPr>
        <w:tc>
          <w:tcPr>
            <w:tcW w:w="60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jc w:val="center"/>
              <w:rPr>
                <w:sz w:val="16"/>
                <w:szCs w:val="16"/>
              </w:rPr>
            </w:pPr>
            <w:r>
              <w:rPr>
                <w:sz w:val="16"/>
                <w:szCs w:val="16"/>
              </w:rPr>
              <w:t>10</w:t>
            </w:r>
          </w:p>
        </w:tc>
        <w:tc>
          <w:tcPr>
            <w:tcW w:w="39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left"/>
              <w:rPr>
                <w:sz w:val="16"/>
                <w:szCs w:val="16"/>
              </w:rPr>
            </w:pPr>
            <w:r>
              <w:rPr>
                <w:sz w:val="16"/>
                <w:szCs w:val="16"/>
              </w:rPr>
              <w:t>Proiecte de dezvoltare, siguranță, securitate aeroportuară și neutralitate climatică</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center"/>
              <w:rPr>
                <w:sz w:val="16"/>
                <w:szCs w:val="16"/>
              </w:rPr>
            </w:pPr>
            <w:r>
              <w:rPr>
                <w:sz w:val="16"/>
                <w:szCs w:val="16"/>
              </w:rPr>
              <w:t>Tuzla</w:t>
            </w:r>
          </w:p>
        </w:tc>
        <w:tc>
          <w:tcPr>
            <w:tcW w:w="1095" w:type="dxa"/>
            <w:tcBorders>
              <w:top w:val="single" w:sz="4" w:space="0" w:color="000000"/>
            </w:tcBorders>
            <w:vAlign w:val="center"/>
          </w:tcPr>
          <w:p w:rsidR="008D2DB5" w:rsidRDefault="002421AD">
            <w:pPr>
              <w:spacing w:before="0"/>
              <w:jc w:val="center"/>
              <w:rPr>
                <w:sz w:val="16"/>
                <w:szCs w:val="16"/>
              </w:rPr>
            </w:pPr>
            <w:r>
              <w:rPr>
                <w:sz w:val="16"/>
                <w:szCs w:val="16"/>
              </w:rPr>
              <w:t>Comprehensive</w:t>
            </w:r>
          </w:p>
        </w:tc>
        <w:tc>
          <w:tcPr>
            <w:tcW w:w="990" w:type="dxa"/>
            <w:tcBorders>
              <w:top w:val="single" w:sz="4" w:space="0" w:color="000000"/>
            </w:tcBorders>
            <w:vAlign w:val="center"/>
          </w:tcPr>
          <w:p w:rsidR="008D2DB5" w:rsidRDefault="002421AD">
            <w:pPr>
              <w:spacing w:before="0"/>
              <w:jc w:val="center"/>
              <w:rPr>
                <w:sz w:val="16"/>
                <w:szCs w:val="16"/>
              </w:rPr>
            </w:pPr>
            <w:r>
              <w:rPr>
                <w:sz w:val="16"/>
                <w:szCs w:val="16"/>
              </w:rPr>
              <w:t>Secundară</w:t>
            </w:r>
          </w:p>
        </w:tc>
        <w:tc>
          <w:tcPr>
            <w:tcW w:w="106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line="276" w:lineRule="auto"/>
              <w:jc w:val="right"/>
              <w:rPr>
                <w:sz w:val="16"/>
                <w:szCs w:val="16"/>
              </w:rPr>
            </w:pPr>
            <w:r>
              <w:rPr>
                <w:sz w:val="16"/>
                <w:szCs w:val="16"/>
              </w:rPr>
              <w:t>84.0</w:t>
            </w:r>
          </w:p>
        </w:tc>
        <w:tc>
          <w:tcPr>
            <w:tcW w:w="1170" w:type="dxa"/>
            <w:tcBorders>
              <w:top w:val="single" w:sz="4" w:space="0" w:color="000000"/>
            </w:tcBorders>
            <w:vAlign w:val="center"/>
          </w:tcPr>
          <w:p w:rsidR="008D2DB5" w:rsidRDefault="002421AD">
            <w:pPr>
              <w:spacing w:before="0"/>
              <w:jc w:val="right"/>
              <w:rPr>
                <w:sz w:val="16"/>
                <w:szCs w:val="16"/>
              </w:rPr>
            </w:pPr>
            <w:r>
              <w:rPr>
                <w:sz w:val="16"/>
                <w:szCs w:val="16"/>
              </w:rPr>
              <w:t>100.0</w:t>
            </w:r>
          </w:p>
        </w:tc>
      </w:tr>
      <w:tr w:rsidR="008D2DB5">
        <w:trPr>
          <w:trHeight w:val="220"/>
          <w:jc w:val="center"/>
        </w:trPr>
        <w:tc>
          <w:tcPr>
            <w:tcW w:w="6705" w:type="dxa"/>
            <w:gridSpan w:val="4"/>
            <w:tcBorders>
              <w:top w:val="single" w:sz="4" w:space="0" w:color="000000"/>
              <w:left w:val="single" w:sz="4" w:space="0" w:color="000000"/>
              <w:bottom w:val="single" w:sz="4" w:space="0" w:color="000000"/>
              <w:right w:val="single" w:sz="4" w:space="0" w:color="000000"/>
            </w:tcBorders>
            <w:shd w:val="clear" w:color="auto" w:fill="CFE2F3"/>
            <w:tcMar>
              <w:top w:w="0" w:type="dxa"/>
              <w:left w:w="40" w:type="dxa"/>
              <w:bottom w:w="0" w:type="dxa"/>
              <w:right w:w="40" w:type="dxa"/>
            </w:tcMar>
            <w:vAlign w:val="bottom"/>
          </w:tcPr>
          <w:p w:rsidR="008D2DB5" w:rsidRDefault="002421AD">
            <w:pPr>
              <w:spacing w:before="0"/>
              <w:rPr>
                <w:b/>
              </w:rPr>
            </w:pPr>
            <w:r>
              <w:rPr>
                <w:b/>
                <w:sz w:val="16"/>
                <w:szCs w:val="16"/>
              </w:rPr>
              <w:t>TOTAL REȚEA SECUNDARĂ</w:t>
            </w:r>
          </w:p>
        </w:tc>
        <w:tc>
          <w:tcPr>
            <w:tcW w:w="990" w:type="dxa"/>
            <w:shd w:val="clear" w:color="auto" w:fill="CFE2F3"/>
            <w:vAlign w:val="center"/>
          </w:tcPr>
          <w:p w:rsidR="008D2DB5" w:rsidRDefault="008D2DB5">
            <w:pPr>
              <w:spacing w:before="0"/>
              <w:jc w:val="center"/>
              <w:rPr>
                <w:sz w:val="16"/>
                <w:szCs w:val="16"/>
              </w:rPr>
            </w:pPr>
          </w:p>
        </w:tc>
        <w:tc>
          <w:tcPr>
            <w:tcW w:w="1065" w:type="dxa"/>
            <w:tcBorders>
              <w:top w:val="single" w:sz="4" w:space="0" w:color="000000"/>
              <w:left w:val="single" w:sz="4" w:space="0" w:color="000000"/>
              <w:bottom w:val="single" w:sz="4" w:space="0" w:color="000000"/>
              <w:right w:val="single" w:sz="4" w:space="0" w:color="000000"/>
            </w:tcBorders>
            <w:shd w:val="clear" w:color="auto" w:fill="C9DAF8"/>
            <w:tcMar>
              <w:top w:w="2" w:type="dxa"/>
              <w:left w:w="2" w:type="dxa"/>
              <w:bottom w:w="2" w:type="dxa"/>
              <w:right w:w="2" w:type="dxa"/>
            </w:tcMar>
            <w:vAlign w:val="center"/>
          </w:tcPr>
          <w:p w:rsidR="008D2DB5" w:rsidRDefault="002421AD">
            <w:pPr>
              <w:widowControl w:val="0"/>
              <w:spacing w:before="0" w:line="276" w:lineRule="auto"/>
              <w:jc w:val="right"/>
              <w:rPr>
                <w:sz w:val="16"/>
                <w:szCs w:val="16"/>
              </w:rPr>
            </w:pPr>
            <w:r>
              <w:rPr>
                <w:sz w:val="16"/>
                <w:szCs w:val="16"/>
              </w:rPr>
              <w:t>840.3</w:t>
            </w:r>
          </w:p>
        </w:tc>
        <w:tc>
          <w:tcPr>
            <w:tcW w:w="1170" w:type="dxa"/>
            <w:shd w:val="clear" w:color="auto" w:fill="CFE2F3"/>
            <w:vAlign w:val="center"/>
          </w:tcPr>
          <w:p w:rsidR="008D2DB5" w:rsidRDefault="002421AD">
            <w:pPr>
              <w:spacing w:before="0"/>
              <w:jc w:val="center"/>
              <w:rPr>
                <w:b/>
                <w:sz w:val="16"/>
                <w:szCs w:val="16"/>
              </w:rPr>
            </w:pPr>
            <w:r>
              <w:rPr>
                <w:b/>
                <w:sz w:val="16"/>
                <w:szCs w:val="16"/>
              </w:rPr>
              <w:t xml:space="preserve">             1000.0</w:t>
            </w:r>
          </w:p>
        </w:tc>
      </w:tr>
      <w:tr w:rsidR="008D2DB5">
        <w:trPr>
          <w:trHeight w:val="255"/>
          <w:jc w:val="center"/>
        </w:trPr>
        <w:tc>
          <w:tcPr>
            <w:tcW w:w="600" w:type="dxa"/>
            <w:tcBorders>
              <w:top w:val="single" w:sz="4" w:space="0" w:color="000000"/>
              <w:left w:val="single" w:sz="4" w:space="0" w:color="000000"/>
              <w:bottom w:val="single" w:sz="4" w:space="0" w:color="000000"/>
              <w:right w:val="single" w:sz="4" w:space="0" w:color="000000"/>
            </w:tcBorders>
            <w:vAlign w:val="center"/>
          </w:tcPr>
          <w:p w:rsidR="008D2DB5" w:rsidRDefault="002421AD">
            <w:pPr>
              <w:spacing w:before="0"/>
              <w:jc w:val="center"/>
              <w:rPr>
                <w:sz w:val="16"/>
                <w:szCs w:val="16"/>
              </w:rPr>
            </w:pPr>
            <w:r>
              <w:rPr>
                <w:sz w:val="16"/>
                <w:szCs w:val="16"/>
              </w:rPr>
              <w:t>1</w:t>
            </w:r>
          </w:p>
        </w:tc>
        <w:tc>
          <w:tcPr>
            <w:tcW w:w="39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left"/>
              <w:rPr>
                <w:sz w:val="16"/>
                <w:szCs w:val="16"/>
              </w:rPr>
            </w:pPr>
            <w:r>
              <w:rPr>
                <w:sz w:val="16"/>
                <w:szCs w:val="16"/>
              </w:rPr>
              <w:t>Investiții în dezvoltarea, creșterea siguranței, securității și neutralității climatice  a aerodromului național</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center"/>
              <w:rPr>
                <w:sz w:val="16"/>
                <w:szCs w:val="16"/>
              </w:rPr>
            </w:pPr>
            <w:r>
              <w:rPr>
                <w:sz w:val="16"/>
                <w:szCs w:val="16"/>
              </w:rPr>
              <w:t>Ploiești - Strejnic</w:t>
            </w:r>
          </w:p>
          <w:p w:rsidR="008D2DB5" w:rsidRDefault="008D2DB5">
            <w:pPr>
              <w:spacing w:before="0"/>
              <w:jc w:val="center"/>
              <w:rPr>
                <w:sz w:val="16"/>
                <w:szCs w:val="16"/>
              </w:rPr>
            </w:pPr>
          </w:p>
        </w:tc>
        <w:tc>
          <w:tcPr>
            <w:tcW w:w="1095" w:type="dxa"/>
            <w:tcBorders>
              <w:top w:val="single" w:sz="4" w:space="0" w:color="000000"/>
              <w:left w:val="single" w:sz="4" w:space="0" w:color="000000"/>
              <w:bottom w:val="single" w:sz="4" w:space="0" w:color="000000"/>
              <w:right w:val="single" w:sz="4" w:space="0" w:color="000000"/>
            </w:tcBorders>
            <w:vAlign w:val="center"/>
          </w:tcPr>
          <w:p w:rsidR="008D2DB5" w:rsidRDefault="002421AD">
            <w:pPr>
              <w:spacing w:before="0"/>
              <w:jc w:val="center"/>
              <w:rPr>
                <w:sz w:val="16"/>
                <w:szCs w:val="16"/>
              </w:rPr>
            </w:pPr>
            <w:r>
              <w:rPr>
                <w:sz w:val="16"/>
                <w:szCs w:val="16"/>
              </w:rPr>
              <w:t>Alte</w:t>
            </w:r>
          </w:p>
        </w:tc>
        <w:tc>
          <w:tcPr>
            <w:tcW w:w="990" w:type="dxa"/>
            <w:tcBorders>
              <w:top w:val="single" w:sz="4" w:space="0" w:color="000000"/>
              <w:left w:val="single" w:sz="4" w:space="0" w:color="000000"/>
              <w:bottom w:val="single" w:sz="4" w:space="0" w:color="000000"/>
              <w:right w:val="single" w:sz="4" w:space="0" w:color="000000"/>
            </w:tcBorders>
            <w:vAlign w:val="center"/>
          </w:tcPr>
          <w:p w:rsidR="008D2DB5" w:rsidRDefault="002421AD">
            <w:pPr>
              <w:spacing w:before="0"/>
              <w:jc w:val="center"/>
              <w:rPr>
                <w:sz w:val="16"/>
                <w:szCs w:val="16"/>
              </w:rPr>
            </w:pPr>
            <w:r>
              <w:rPr>
                <w:sz w:val="16"/>
                <w:szCs w:val="16"/>
              </w:rPr>
              <w:t>Alte</w:t>
            </w:r>
          </w:p>
        </w:tc>
        <w:tc>
          <w:tcPr>
            <w:tcW w:w="106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line="276" w:lineRule="auto"/>
              <w:jc w:val="right"/>
              <w:rPr>
                <w:sz w:val="16"/>
                <w:szCs w:val="16"/>
              </w:rPr>
            </w:pPr>
            <w:r>
              <w:rPr>
                <w:sz w:val="16"/>
                <w:szCs w:val="16"/>
              </w:rPr>
              <w:t>21.0</w:t>
            </w:r>
          </w:p>
        </w:tc>
        <w:tc>
          <w:tcPr>
            <w:tcW w:w="1170" w:type="dxa"/>
            <w:tcBorders>
              <w:top w:val="single" w:sz="4" w:space="0" w:color="000000"/>
              <w:left w:val="single" w:sz="4" w:space="0" w:color="000000"/>
              <w:bottom w:val="single" w:sz="4" w:space="0" w:color="000000"/>
              <w:right w:val="single" w:sz="4" w:space="0" w:color="000000"/>
            </w:tcBorders>
            <w:vAlign w:val="center"/>
          </w:tcPr>
          <w:p w:rsidR="008D2DB5" w:rsidRDefault="002421AD">
            <w:pPr>
              <w:spacing w:before="0"/>
              <w:jc w:val="right"/>
              <w:rPr>
                <w:sz w:val="16"/>
                <w:szCs w:val="16"/>
              </w:rPr>
            </w:pPr>
            <w:r>
              <w:rPr>
                <w:sz w:val="16"/>
                <w:szCs w:val="16"/>
              </w:rPr>
              <w:t>25.0</w:t>
            </w:r>
          </w:p>
        </w:tc>
      </w:tr>
      <w:tr w:rsidR="008D2DB5">
        <w:trPr>
          <w:jc w:val="center"/>
        </w:trPr>
        <w:tc>
          <w:tcPr>
            <w:tcW w:w="600" w:type="dxa"/>
            <w:tcBorders>
              <w:top w:val="single" w:sz="4" w:space="0" w:color="000000"/>
              <w:left w:val="single" w:sz="4" w:space="0" w:color="000000"/>
              <w:bottom w:val="single" w:sz="4" w:space="0" w:color="000000"/>
              <w:right w:val="single" w:sz="4" w:space="0" w:color="000000"/>
            </w:tcBorders>
            <w:vAlign w:val="center"/>
          </w:tcPr>
          <w:p w:rsidR="008D2DB5" w:rsidRDefault="002421AD">
            <w:pPr>
              <w:spacing w:before="0"/>
              <w:jc w:val="center"/>
              <w:rPr>
                <w:sz w:val="16"/>
                <w:szCs w:val="16"/>
              </w:rPr>
            </w:pPr>
            <w:r>
              <w:rPr>
                <w:sz w:val="16"/>
                <w:szCs w:val="16"/>
              </w:rPr>
              <w:t>2</w:t>
            </w:r>
          </w:p>
        </w:tc>
        <w:tc>
          <w:tcPr>
            <w:tcW w:w="39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left"/>
              <w:rPr>
                <w:sz w:val="16"/>
                <w:szCs w:val="16"/>
              </w:rPr>
            </w:pPr>
            <w:r>
              <w:rPr>
                <w:sz w:val="16"/>
                <w:szCs w:val="16"/>
              </w:rPr>
              <w:t>Investiții în dezvoltarea, creșterea siguranței, securității și neutralității climatice  a aerodromului național</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center"/>
              <w:rPr>
                <w:sz w:val="16"/>
                <w:szCs w:val="16"/>
              </w:rPr>
            </w:pPr>
            <w:r>
              <w:rPr>
                <w:sz w:val="16"/>
                <w:szCs w:val="16"/>
              </w:rPr>
              <w:t xml:space="preserve">Pitești - Geamăna </w:t>
            </w:r>
          </w:p>
        </w:tc>
        <w:tc>
          <w:tcPr>
            <w:tcW w:w="1095" w:type="dxa"/>
            <w:tcBorders>
              <w:top w:val="single" w:sz="4" w:space="0" w:color="000000"/>
              <w:left w:val="single" w:sz="4" w:space="0" w:color="000000"/>
              <w:bottom w:val="single" w:sz="4" w:space="0" w:color="000000"/>
              <w:right w:val="single" w:sz="4" w:space="0" w:color="000000"/>
            </w:tcBorders>
            <w:vAlign w:val="center"/>
          </w:tcPr>
          <w:p w:rsidR="008D2DB5" w:rsidRDefault="002421AD">
            <w:pPr>
              <w:spacing w:before="0"/>
              <w:jc w:val="center"/>
              <w:rPr>
                <w:sz w:val="16"/>
                <w:szCs w:val="16"/>
              </w:rPr>
            </w:pPr>
            <w:r>
              <w:rPr>
                <w:sz w:val="16"/>
                <w:szCs w:val="16"/>
              </w:rPr>
              <w:t>Alte</w:t>
            </w:r>
          </w:p>
        </w:tc>
        <w:tc>
          <w:tcPr>
            <w:tcW w:w="990" w:type="dxa"/>
            <w:tcBorders>
              <w:top w:val="single" w:sz="4" w:space="0" w:color="000000"/>
              <w:left w:val="single" w:sz="4" w:space="0" w:color="000000"/>
              <w:bottom w:val="single" w:sz="4" w:space="0" w:color="000000"/>
              <w:right w:val="single" w:sz="4" w:space="0" w:color="000000"/>
            </w:tcBorders>
            <w:vAlign w:val="center"/>
          </w:tcPr>
          <w:p w:rsidR="008D2DB5" w:rsidRDefault="002421AD">
            <w:pPr>
              <w:spacing w:before="0"/>
              <w:jc w:val="center"/>
              <w:rPr>
                <w:sz w:val="16"/>
                <w:szCs w:val="16"/>
              </w:rPr>
            </w:pPr>
            <w:r>
              <w:rPr>
                <w:sz w:val="16"/>
                <w:szCs w:val="16"/>
              </w:rPr>
              <w:t>Alte</w:t>
            </w:r>
          </w:p>
        </w:tc>
        <w:tc>
          <w:tcPr>
            <w:tcW w:w="106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line="276" w:lineRule="auto"/>
              <w:jc w:val="right"/>
              <w:rPr>
                <w:sz w:val="16"/>
                <w:szCs w:val="16"/>
              </w:rPr>
            </w:pPr>
            <w:r>
              <w:rPr>
                <w:sz w:val="16"/>
                <w:szCs w:val="16"/>
              </w:rPr>
              <w:t>21.0</w:t>
            </w:r>
          </w:p>
        </w:tc>
        <w:tc>
          <w:tcPr>
            <w:tcW w:w="1170" w:type="dxa"/>
            <w:tcBorders>
              <w:top w:val="single" w:sz="4" w:space="0" w:color="000000"/>
              <w:left w:val="single" w:sz="4" w:space="0" w:color="000000"/>
              <w:bottom w:val="single" w:sz="4" w:space="0" w:color="000000"/>
              <w:right w:val="single" w:sz="4" w:space="0" w:color="000000"/>
            </w:tcBorders>
            <w:vAlign w:val="center"/>
          </w:tcPr>
          <w:p w:rsidR="008D2DB5" w:rsidRDefault="002421AD">
            <w:pPr>
              <w:spacing w:before="0"/>
              <w:jc w:val="right"/>
              <w:rPr>
                <w:sz w:val="16"/>
                <w:szCs w:val="16"/>
              </w:rPr>
            </w:pPr>
            <w:r>
              <w:rPr>
                <w:sz w:val="16"/>
                <w:szCs w:val="16"/>
              </w:rPr>
              <w:t>25.0</w:t>
            </w:r>
          </w:p>
        </w:tc>
      </w:tr>
      <w:tr w:rsidR="008D2DB5">
        <w:trPr>
          <w:jc w:val="center"/>
        </w:trPr>
        <w:tc>
          <w:tcPr>
            <w:tcW w:w="600" w:type="dxa"/>
            <w:tcBorders>
              <w:top w:val="single" w:sz="4" w:space="0" w:color="000000"/>
              <w:left w:val="single" w:sz="4" w:space="0" w:color="000000"/>
              <w:bottom w:val="single" w:sz="4" w:space="0" w:color="000000"/>
              <w:right w:val="single" w:sz="4" w:space="0" w:color="000000"/>
            </w:tcBorders>
            <w:vAlign w:val="center"/>
          </w:tcPr>
          <w:p w:rsidR="008D2DB5" w:rsidRDefault="002421AD">
            <w:pPr>
              <w:spacing w:before="0"/>
              <w:jc w:val="center"/>
              <w:rPr>
                <w:sz w:val="16"/>
                <w:szCs w:val="16"/>
              </w:rPr>
            </w:pPr>
            <w:r>
              <w:rPr>
                <w:sz w:val="16"/>
                <w:szCs w:val="16"/>
              </w:rPr>
              <w:t>3</w:t>
            </w:r>
          </w:p>
        </w:tc>
        <w:tc>
          <w:tcPr>
            <w:tcW w:w="39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left"/>
              <w:rPr>
                <w:sz w:val="16"/>
                <w:szCs w:val="16"/>
              </w:rPr>
            </w:pPr>
            <w:r>
              <w:rPr>
                <w:sz w:val="16"/>
                <w:szCs w:val="16"/>
              </w:rPr>
              <w:t>Investiții în dezvoltarea, creșterea siguranței, securității și neutralității climatice  a aerodromului național</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center"/>
              <w:rPr>
                <w:sz w:val="16"/>
                <w:szCs w:val="16"/>
              </w:rPr>
            </w:pPr>
            <w:r>
              <w:rPr>
                <w:sz w:val="16"/>
                <w:szCs w:val="16"/>
              </w:rPr>
              <w:t>Bistrița</w:t>
            </w:r>
          </w:p>
        </w:tc>
        <w:tc>
          <w:tcPr>
            <w:tcW w:w="1095" w:type="dxa"/>
            <w:tcBorders>
              <w:top w:val="single" w:sz="4" w:space="0" w:color="000000"/>
              <w:left w:val="single" w:sz="4" w:space="0" w:color="000000"/>
              <w:bottom w:val="single" w:sz="4" w:space="0" w:color="000000"/>
              <w:right w:val="single" w:sz="4" w:space="0" w:color="000000"/>
            </w:tcBorders>
            <w:vAlign w:val="center"/>
          </w:tcPr>
          <w:p w:rsidR="008D2DB5" w:rsidRDefault="002421AD">
            <w:pPr>
              <w:spacing w:before="0"/>
              <w:jc w:val="center"/>
              <w:rPr>
                <w:sz w:val="16"/>
                <w:szCs w:val="16"/>
              </w:rPr>
            </w:pPr>
            <w:r>
              <w:rPr>
                <w:sz w:val="16"/>
                <w:szCs w:val="16"/>
              </w:rPr>
              <w:t>Alte</w:t>
            </w:r>
          </w:p>
        </w:tc>
        <w:tc>
          <w:tcPr>
            <w:tcW w:w="990" w:type="dxa"/>
            <w:tcBorders>
              <w:top w:val="single" w:sz="4" w:space="0" w:color="000000"/>
              <w:left w:val="single" w:sz="4" w:space="0" w:color="000000"/>
              <w:bottom w:val="single" w:sz="4" w:space="0" w:color="000000"/>
              <w:right w:val="single" w:sz="4" w:space="0" w:color="000000"/>
            </w:tcBorders>
            <w:vAlign w:val="center"/>
          </w:tcPr>
          <w:p w:rsidR="008D2DB5" w:rsidRDefault="002421AD">
            <w:pPr>
              <w:spacing w:before="0"/>
              <w:jc w:val="center"/>
              <w:rPr>
                <w:sz w:val="16"/>
                <w:szCs w:val="16"/>
              </w:rPr>
            </w:pPr>
            <w:r>
              <w:rPr>
                <w:sz w:val="16"/>
                <w:szCs w:val="16"/>
              </w:rPr>
              <w:t>Alte</w:t>
            </w:r>
          </w:p>
        </w:tc>
        <w:tc>
          <w:tcPr>
            <w:tcW w:w="106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line="276" w:lineRule="auto"/>
              <w:jc w:val="right"/>
              <w:rPr>
                <w:sz w:val="16"/>
                <w:szCs w:val="16"/>
              </w:rPr>
            </w:pPr>
            <w:r>
              <w:rPr>
                <w:sz w:val="16"/>
                <w:szCs w:val="16"/>
              </w:rPr>
              <w:t>21.0</w:t>
            </w:r>
          </w:p>
        </w:tc>
        <w:tc>
          <w:tcPr>
            <w:tcW w:w="1170" w:type="dxa"/>
            <w:tcBorders>
              <w:top w:val="single" w:sz="4" w:space="0" w:color="000000"/>
              <w:left w:val="single" w:sz="4" w:space="0" w:color="000000"/>
              <w:bottom w:val="single" w:sz="4" w:space="0" w:color="000000"/>
              <w:right w:val="single" w:sz="4" w:space="0" w:color="000000"/>
            </w:tcBorders>
            <w:vAlign w:val="center"/>
          </w:tcPr>
          <w:p w:rsidR="008D2DB5" w:rsidRDefault="002421AD">
            <w:pPr>
              <w:spacing w:before="0"/>
              <w:jc w:val="right"/>
              <w:rPr>
                <w:sz w:val="16"/>
                <w:szCs w:val="16"/>
              </w:rPr>
            </w:pPr>
            <w:r>
              <w:rPr>
                <w:sz w:val="16"/>
                <w:szCs w:val="16"/>
              </w:rPr>
              <w:t>25.0</w:t>
            </w:r>
          </w:p>
        </w:tc>
      </w:tr>
      <w:tr w:rsidR="008D2DB5">
        <w:trPr>
          <w:trHeight w:val="240"/>
          <w:jc w:val="center"/>
        </w:trPr>
        <w:tc>
          <w:tcPr>
            <w:tcW w:w="600" w:type="dxa"/>
            <w:tcBorders>
              <w:top w:val="single" w:sz="4" w:space="0" w:color="000000"/>
              <w:left w:val="single" w:sz="4" w:space="0" w:color="000000"/>
              <w:bottom w:val="single" w:sz="4" w:space="0" w:color="000000"/>
              <w:right w:val="single" w:sz="4" w:space="0" w:color="000000"/>
            </w:tcBorders>
            <w:vAlign w:val="center"/>
          </w:tcPr>
          <w:p w:rsidR="008D2DB5" w:rsidRDefault="002421AD">
            <w:pPr>
              <w:spacing w:before="0"/>
              <w:jc w:val="center"/>
              <w:rPr>
                <w:sz w:val="16"/>
                <w:szCs w:val="16"/>
              </w:rPr>
            </w:pPr>
            <w:r>
              <w:rPr>
                <w:sz w:val="16"/>
                <w:szCs w:val="16"/>
              </w:rPr>
              <w:t>4</w:t>
            </w:r>
          </w:p>
        </w:tc>
        <w:tc>
          <w:tcPr>
            <w:tcW w:w="39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left"/>
              <w:rPr>
                <w:sz w:val="16"/>
                <w:szCs w:val="16"/>
              </w:rPr>
            </w:pPr>
            <w:r>
              <w:rPr>
                <w:sz w:val="16"/>
                <w:szCs w:val="16"/>
              </w:rPr>
              <w:t>Investiții în dezvoltarea, creșterea siguranței, securității și neutralității climatice  a aerodromului național</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center"/>
              <w:rPr>
                <w:sz w:val="16"/>
                <w:szCs w:val="16"/>
              </w:rPr>
            </w:pPr>
            <w:r>
              <w:rPr>
                <w:sz w:val="16"/>
                <w:szCs w:val="16"/>
              </w:rPr>
              <w:t xml:space="preserve">Deva </w:t>
            </w:r>
          </w:p>
        </w:tc>
        <w:tc>
          <w:tcPr>
            <w:tcW w:w="1095" w:type="dxa"/>
            <w:tcBorders>
              <w:top w:val="single" w:sz="4" w:space="0" w:color="000000"/>
              <w:left w:val="single" w:sz="4" w:space="0" w:color="000000"/>
              <w:bottom w:val="single" w:sz="4" w:space="0" w:color="000000"/>
              <w:right w:val="single" w:sz="4" w:space="0" w:color="000000"/>
            </w:tcBorders>
            <w:vAlign w:val="center"/>
          </w:tcPr>
          <w:p w:rsidR="008D2DB5" w:rsidRDefault="002421AD">
            <w:pPr>
              <w:spacing w:before="0"/>
              <w:jc w:val="center"/>
              <w:rPr>
                <w:sz w:val="16"/>
                <w:szCs w:val="16"/>
              </w:rPr>
            </w:pPr>
            <w:r>
              <w:rPr>
                <w:sz w:val="16"/>
                <w:szCs w:val="16"/>
              </w:rPr>
              <w:t>Alte</w:t>
            </w:r>
          </w:p>
        </w:tc>
        <w:tc>
          <w:tcPr>
            <w:tcW w:w="990" w:type="dxa"/>
            <w:tcBorders>
              <w:top w:val="single" w:sz="4" w:space="0" w:color="000000"/>
              <w:left w:val="single" w:sz="4" w:space="0" w:color="000000"/>
              <w:bottom w:val="single" w:sz="4" w:space="0" w:color="000000"/>
              <w:right w:val="single" w:sz="4" w:space="0" w:color="000000"/>
            </w:tcBorders>
            <w:vAlign w:val="center"/>
          </w:tcPr>
          <w:p w:rsidR="008D2DB5" w:rsidRDefault="002421AD">
            <w:pPr>
              <w:spacing w:before="0"/>
              <w:jc w:val="center"/>
              <w:rPr>
                <w:sz w:val="16"/>
                <w:szCs w:val="16"/>
              </w:rPr>
            </w:pPr>
            <w:r>
              <w:rPr>
                <w:sz w:val="16"/>
                <w:szCs w:val="16"/>
              </w:rPr>
              <w:t>Alte</w:t>
            </w:r>
          </w:p>
        </w:tc>
        <w:tc>
          <w:tcPr>
            <w:tcW w:w="106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line="276" w:lineRule="auto"/>
              <w:jc w:val="right"/>
              <w:rPr>
                <w:sz w:val="16"/>
                <w:szCs w:val="16"/>
              </w:rPr>
            </w:pPr>
            <w:r>
              <w:rPr>
                <w:sz w:val="16"/>
                <w:szCs w:val="16"/>
              </w:rPr>
              <w:t>21.0</w:t>
            </w:r>
          </w:p>
        </w:tc>
        <w:tc>
          <w:tcPr>
            <w:tcW w:w="1170" w:type="dxa"/>
            <w:tcBorders>
              <w:top w:val="single" w:sz="4" w:space="0" w:color="000000"/>
              <w:left w:val="single" w:sz="4" w:space="0" w:color="000000"/>
              <w:bottom w:val="single" w:sz="4" w:space="0" w:color="000000"/>
              <w:right w:val="single" w:sz="4" w:space="0" w:color="000000"/>
            </w:tcBorders>
            <w:vAlign w:val="center"/>
          </w:tcPr>
          <w:p w:rsidR="008D2DB5" w:rsidRDefault="002421AD">
            <w:pPr>
              <w:spacing w:before="0"/>
              <w:jc w:val="right"/>
              <w:rPr>
                <w:sz w:val="16"/>
                <w:szCs w:val="16"/>
              </w:rPr>
            </w:pPr>
            <w:r>
              <w:rPr>
                <w:sz w:val="16"/>
                <w:szCs w:val="16"/>
              </w:rPr>
              <w:t>25.0</w:t>
            </w:r>
          </w:p>
        </w:tc>
      </w:tr>
      <w:tr w:rsidR="008D2DB5">
        <w:trPr>
          <w:trHeight w:val="240"/>
          <w:jc w:val="center"/>
        </w:trPr>
        <w:tc>
          <w:tcPr>
            <w:tcW w:w="600" w:type="dxa"/>
            <w:tcBorders>
              <w:top w:val="single" w:sz="4" w:space="0" w:color="000000"/>
              <w:left w:val="single" w:sz="4" w:space="0" w:color="000000"/>
              <w:bottom w:val="single" w:sz="4" w:space="0" w:color="000000"/>
              <w:right w:val="single" w:sz="4" w:space="0" w:color="000000"/>
            </w:tcBorders>
            <w:vAlign w:val="center"/>
          </w:tcPr>
          <w:p w:rsidR="008D2DB5" w:rsidRDefault="002421AD">
            <w:pPr>
              <w:spacing w:before="0"/>
              <w:jc w:val="center"/>
              <w:rPr>
                <w:sz w:val="16"/>
                <w:szCs w:val="16"/>
              </w:rPr>
            </w:pPr>
            <w:r>
              <w:rPr>
                <w:sz w:val="16"/>
                <w:szCs w:val="16"/>
              </w:rPr>
              <w:t>5.</w:t>
            </w:r>
          </w:p>
        </w:tc>
        <w:tc>
          <w:tcPr>
            <w:tcW w:w="39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left"/>
              <w:rPr>
                <w:sz w:val="16"/>
                <w:szCs w:val="16"/>
              </w:rPr>
            </w:pPr>
            <w:r>
              <w:rPr>
                <w:sz w:val="16"/>
                <w:szCs w:val="16"/>
              </w:rPr>
              <w:t>Investiții în dezvoltarea, creșterea siguranței, securității și neutralității climatice  a aerodromului național</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DB5" w:rsidRDefault="002421AD">
            <w:pPr>
              <w:spacing w:before="0"/>
              <w:jc w:val="center"/>
              <w:rPr>
                <w:sz w:val="16"/>
                <w:szCs w:val="16"/>
              </w:rPr>
            </w:pPr>
            <w:r>
              <w:rPr>
                <w:sz w:val="16"/>
                <w:szCs w:val="16"/>
              </w:rPr>
              <w:t>Caransebeș</w:t>
            </w:r>
          </w:p>
        </w:tc>
        <w:tc>
          <w:tcPr>
            <w:tcW w:w="1095" w:type="dxa"/>
            <w:tcBorders>
              <w:top w:val="single" w:sz="4" w:space="0" w:color="000000"/>
              <w:left w:val="single" w:sz="4" w:space="0" w:color="000000"/>
              <w:bottom w:val="single" w:sz="4" w:space="0" w:color="000000"/>
              <w:right w:val="single" w:sz="4" w:space="0" w:color="000000"/>
            </w:tcBorders>
            <w:vAlign w:val="center"/>
          </w:tcPr>
          <w:p w:rsidR="008D2DB5" w:rsidRDefault="002421AD">
            <w:pPr>
              <w:spacing w:before="0"/>
              <w:jc w:val="center"/>
              <w:rPr>
                <w:sz w:val="16"/>
                <w:szCs w:val="16"/>
              </w:rPr>
            </w:pPr>
            <w:r>
              <w:rPr>
                <w:sz w:val="16"/>
                <w:szCs w:val="16"/>
              </w:rPr>
              <w:t>Alte</w:t>
            </w:r>
          </w:p>
        </w:tc>
        <w:tc>
          <w:tcPr>
            <w:tcW w:w="990" w:type="dxa"/>
            <w:tcBorders>
              <w:top w:val="single" w:sz="4" w:space="0" w:color="000000"/>
              <w:left w:val="single" w:sz="4" w:space="0" w:color="000000"/>
              <w:bottom w:val="single" w:sz="4" w:space="0" w:color="000000"/>
              <w:right w:val="single" w:sz="4" w:space="0" w:color="000000"/>
            </w:tcBorders>
            <w:vAlign w:val="center"/>
          </w:tcPr>
          <w:p w:rsidR="008D2DB5" w:rsidRDefault="002421AD">
            <w:pPr>
              <w:spacing w:before="0"/>
              <w:jc w:val="center"/>
              <w:rPr>
                <w:sz w:val="16"/>
                <w:szCs w:val="16"/>
              </w:rPr>
            </w:pPr>
            <w:r>
              <w:rPr>
                <w:sz w:val="16"/>
                <w:szCs w:val="16"/>
              </w:rPr>
              <w:t>Alte</w:t>
            </w:r>
          </w:p>
        </w:tc>
        <w:tc>
          <w:tcPr>
            <w:tcW w:w="106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line="276" w:lineRule="auto"/>
              <w:jc w:val="right"/>
              <w:rPr>
                <w:sz w:val="16"/>
                <w:szCs w:val="16"/>
              </w:rPr>
            </w:pPr>
            <w:r>
              <w:rPr>
                <w:sz w:val="16"/>
                <w:szCs w:val="16"/>
              </w:rPr>
              <w:t>21.0</w:t>
            </w:r>
          </w:p>
        </w:tc>
        <w:tc>
          <w:tcPr>
            <w:tcW w:w="1170" w:type="dxa"/>
            <w:tcBorders>
              <w:top w:val="single" w:sz="4" w:space="0" w:color="000000"/>
              <w:left w:val="single" w:sz="4" w:space="0" w:color="000000"/>
              <w:bottom w:val="single" w:sz="4" w:space="0" w:color="000000"/>
              <w:right w:val="single" w:sz="4" w:space="0" w:color="000000"/>
            </w:tcBorders>
            <w:vAlign w:val="center"/>
          </w:tcPr>
          <w:p w:rsidR="008D2DB5" w:rsidRDefault="002421AD">
            <w:pPr>
              <w:spacing w:before="0"/>
              <w:jc w:val="right"/>
              <w:rPr>
                <w:sz w:val="16"/>
                <w:szCs w:val="16"/>
              </w:rPr>
            </w:pPr>
            <w:r>
              <w:rPr>
                <w:sz w:val="16"/>
                <w:szCs w:val="16"/>
              </w:rPr>
              <w:t>25.0</w:t>
            </w:r>
          </w:p>
        </w:tc>
      </w:tr>
      <w:tr w:rsidR="008D2DB5">
        <w:trPr>
          <w:trHeight w:val="200"/>
          <w:jc w:val="center"/>
        </w:trPr>
        <w:tc>
          <w:tcPr>
            <w:tcW w:w="6705" w:type="dxa"/>
            <w:gridSpan w:val="4"/>
            <w:tcBorders>
              <w:top w:val="single" w:sz="4" w:space="0" w:color="000000"/>
              <w:left w:val="single" w:sz="4" w:space="0" w:color="000000"/>
              <w:bottom w:val="single" w:sz="4" w:space="0" w:color="000000"/>
              <w:right w:val="single" w:sz="4" w:space="0" w:color="000000"/>
            </w:tcBorders>
            <w:shd w:val="clear" w:color="auto" w:fill="CFE2F3"/>
            <w:vAlign w:val="center"/>
          </w:tcPr>
          <w:p w:rsidR="008D2DB5" w:rsidRDefault="002421AD">
            <w:pPr>
              <w:spacing w:before="0"/>
              <w:jc w:val="left"/>
              <w:rPr>
                <w:b/>
                <w:sz w:val="16"/>
                <w:szCs w:val="16"/>
              </w:rPr>
            </w:pPr>
            <w:r>
              <w:rPr>
                <w:b/>
                <w:sz w:val="16"/>
                <w:szCs w:val="16"/>
              </w:rPr>
              <w:t>TOTAL REȚEA TERȚIARĂ</w:t>
            </w:r>
          </w:p>
        </w:tc>
        <w:tc>
          <w:tcPr>
            <w:tcW w:w="990" w:type="dxa"/>
            <w:tcBorders>
              <w:top w:val="single" w:sz="4" w:space="0" w:color="000000"/>
              <w:left w:val="single" w:sz="4" w:space="0" w:color="000000"/>
              <w:bottom w:val="single" w:sz="4" w:space="0" w:color="000000"/>
              <w:right w:val="single" w:sz="4" w:space="0" w:color="000000"/>
            </w:tcBorders>
            <w:shd w:val="clear" w:color="auto" w:fill="CFE2F3"/>
            <w:vAlign w:val="center"/>
          </w:tcPr>
          <w:p w:rsidR="008D2DB5" w:rsidRDefault="008D2DB5">
            <w:pPr>
              <w:spacing w:before="0"/>
              <w:rPr>
                <w:sz w:val="16"/>
                <w:szCs w:val="16"/>
              </w:rPr>
            </w:pPr>
          </w:p>
        </w:tc>
        <w:tc>
          <w:tcPr>
            <w:tcW w:w="1065" w:type="dxa"/>
            <w:tcBorders>
              <w:top w:val="single" w:sz="4" w:space="0" w:color="000000"/>
              <w:left w:val="single" w:sz="4" w:space="0" w:color="000000"/>
              <w:bottom w:val="single" w:sz="4" w:space="0" w:color="000000"/>
              <w:right w:val="single" w:sz="4" w:space="0" w:color="000000"/>
            </w:tcBorders>
            <w:shd w:val="clear" w:color="auto" w:fill="C9DAF8"/>
            <w:tcMar>
              <w:top w:w="2" w:type="dxa"/>
              <w:left w:w="2" w:type="dxa"/>
              <w:bottom w:w="2" w:type="dxa"/>
              <w:right w:w="2" w:type="dxa"/>
            </w:tcMar>
            <w:vAlign w:val="center"/>
          </w:tcPr>
          <w:p w:rsidR="008D2DB5" w:rsidRDefault="002421AD">
            <w:pPr>
              <w:widowControl w:val="0"/>
              <w:spacing w:before="0" w:line="276" w:lineRule="auto"/>
              <w:jc w:val="right"/>
              <w:rPr>
                <w:sz w:val="16"/>
                <w:szCs w:val="16"/>
              </w:rPr>
            </w:pPr>
            <w:r>
              <w:rPr>
                <w:sz w:val="16"/>
                <w:szCs w:val="16"/>
              </w:rPr>
              <w:t>105.0</w:t>
            </w:r>
          </w:p>
        </w:tc>
        <w:tc>
          <w:tcPr>
            <w:tcW w:w="1170" w:type="dxa"/>
            <w:tcBorders>
              <w:top w:val="single" w:sz="4" w:space="0" w:color="000000"/>
              <w:left w:val="single" w:sz="4" w:space="0" w:color="000000"/>
              <w:bottom w:val="single" w:sz="4" w:space="0" w:color="000000"/>
              <w:right w:val="single" w:sz="4" w:space="0" w:color="000000"/>
            </w:tcBorders>
            <w:shd w:val="clear" w:color="auto" w:fill="CFE2F3"/>
            <w:vAlign w:val="center"/>
          </w:tcPr>
          <w:p w:rsidR="008D2DB5" w:rsidRDefault="002421AD">
            <w:pPr>
              <w:spacing w:before="0"/>
              <w:jc w:val="right"/>
              <w:rPr>
                <w:b/>
                <w:sz w:val="16"/>
                <w:szCs w:val="16"/>
              </w:rPr>
            </w:pPr>
            <w:r>
              <w:rPr>
                <w:b/>
                <w:sz w:val="16"/>
                <w:szCs w:val="16"/>
              </w:rPr>
              <w:t>125.0</w:t>
            </w:r>
          </w:p>
        </w:tc>
      </w:tr>
      <w:tr w:rsidR="008D2DB5">
        <w:trPr>
          <w:trHeight w:val="615"/>
          <w:jc w:val="center"/>
        </w:trPr>
        <w:tc>
          <w:tcPr>
            <w:tcW w:w="600" w:type="dxa"/>
            <w:tcBorders>
              <w:top w:val="single" w:sz="4" w:space="0" w:color="000000"/>
              <w:left w:val="single" w:sz="4" w:space="0" w:color="000000"/>
              <w:bottom w:val="single" w:sz="4" w:space="0" w:color="000000"/>
            </w:tcBorders>
            <w:vAlign w:val="center"/>
          </w:tcPr>
          <w:p w:rsidR="008D2DB5" w:rsidRDefault="002421AD">
            <w:pPr>
              <w:spacing w:before="0"/>
              <w:jc w:val="center"/>
              <w:rPr>
                <w:sz w:val="16"/>
                <w:szCs w:val="16"/>
              </w:rPr>
            </w:pPr>
            <w:r>
              <w:rPr>
                <w:sz w:val="16"/>
                <w:szCs w:val="16"/>
              </w:rPr>
              <w:t>1</w:t>
            </w:r>
          </w:p>
        </w:tc>
        <w:tc>
          <w:tcPr>
            <w:tcW w:w="3915" w:type="dxa"/>
            <w:tcBorders>
              <w:top w:val="single" w:sz="4" w:space="0" w:color="000000"/>
              <w:left w:val="single" w:sz="4" w:space="0" w:color="000000"/>
              <w:bottom w:val="single" w:sz="4" w:space="0" w:color="000000"/>
            </w:tcBorders>
            <w:vAlign w:val="center"/>
          </w:tcPr>
          <w:p w:rsidR="008D2DB5" w:rsidRDefault="002421AD">
            <w:pPr>
              <w:spacing w:before="0"/>
              <w:rPr>
                <w:sz w:val="16"/>
                <w:szCs w:val="16"/>
              </w:rPr>
            </w:pPr>
            <w:r>
              <w:rPr>
                <w:sz w:val="16"/>
                <w:szCs w:val="16"/>
              </w:rPr>
              <w:t>Creșterea siguranței, securității și neutralității climatice la aerodromurile din afara rețelelor primare, secundare și terțiare</w:t>
            </w:r>
          </w:p>
        </w:tc>
        <w:tc>
          <w:tcPr>
            <w:tcW w:w="1095" w:type="dxa"/>
            <w:tcBorders>
              <w:top w:val="single" w:sz="4" w:space="0" w:color="000000"/>
              <w:left w:val="single" w:sz="4" w:space="0" w:color="000000"/>
              <w:bottom w:val="single" w:sz="4" w:space="0" w:color="000000"/>
            </w:tcBorders>
            <w:vAlign w:val="center"/>
          </w:tcPr>
          <w:p w:rsidR="008D2DB5" w:rsidRDefault="002421AD">
            <w:pPr>
              <w:spacing w:before="0"/>
              <w:jc w:val="center"/>
              <w:rPr>
                <w:sz w:val="16"/>
                <w:szCs w:val="16"/>
              </w:rPr>
            </w:pPr>
            <w:r>
              <w:rPr>
                <w:sz w:val="16"/>
                <w:szCs w:val="16"/>
              </w:rPr>
              <w:t>Multi - beneficiar</w:t>
            </w:r>
          </w:p>
        </w:tc>
        <w:tc>
          <w:tcPr>
            <w:tcW w:w="1095" w:type="dxa"/>
            <w:tcBorders>
              <w:top w:val="single" w:sz="4" w:space="0" w:color="000000"/>
              <w:left w:val="single" w:sz="4" w:space="0" w:color="000000"/>
              <w:bottom w:val="single" w:sz="4" w:space="0" w:color="000000"/>
              <w:right w:val="single" w:sz="4" w:space="0" w:color="000000"/>
            </w:tcBorders>
            <w:vAlign w:val="center"/>
          </w:tcPr>
          <w:p w:rsidR="008D2DB5" w:rsidRDefault="002421AD">
            <w:pPr>
              <w:spacing w:before="0"/>
              <w:jc w:val="center"/>
              <w:rPr>
                <w:sz w:val="16"/>
                <w:szCs w:val="16"/>
              </w:rPr>
            </w:pPr>
            <w:r>
              <w:rPr>
                <w:sz w:val="16"/>
                <w:szCs w:val="16"/>
              </w:rPr>
              <w:t>Alte</w:t>
            </w:r>
          </w:p>
        </w:tc>
        <w:tc>
          <w:tcPr>
            <w:tcW w:w="990" w:type="dxa"/>
            <w:tcBorders>
              <w:top w:val="single" w:sz="4" w:space="0" w:color="000000"/>
              <w:left w:val="single" w:sz="4" w:space="0" w:color="000000"/>
              <w:bottom w:val="single" w:sz="4" w:space="0" w:color="000000"/>
              <w:right w:val="single" w:sz="4" w:space="0" w:color="000000"/>
            </w:tcBorders>
            <w:vAlign w:val="center"/>
          </w:tcPr>
          <w:p w:rsidR="008D2DB5" w:rsidRDefault="002421AD">
            <w:pPr>
              <w:spacing w:before="0"/>
              <w:jc w:val="center"/>
              <w:rPr>
                <w:sz w:val="16"/>
                <w:szCs w:val="16"/>
              </w:rPr>
            </w:pPr>
            <w:r>
              <w:rPr>
                <w:sz w:val="16"/>
                <w:szCs w:val="16"/>
              </w:rPr>
              <w:t>Alte</w:t>
            </w:r>
          </w:p>
        </w:tc>
        <w:tc>
          <w:tcPr>
            <w:tcW w:w="1065"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vAlign w:val="center"/>
          </w:tcPr>
          <w:p w:rsidR="008D2DB5" w:rsidRDefault="002421AD">
            <w:pPr>
              <w:widowControl w:val="0"/>
              <w:spacing w:before="0" w:line="276" w:lineRule="auto"/>
              <w:jc w:val="right"/>
              <w:rPr>
                <w:sz w:val="16"/>
                <w:szCs w:val="16"/>
              </w:rPr>
            </w:pPr>
            <w:r>
              <w:rPr>
                <w:sz w:val="16"/>
                <w:szCs w:val="16"/>
              </w:rPr>
              <w:t>8.4</w:t>
            </w:r>
          </w:p>
        </w:tc>
        <w:tc>
          <w:tcPr>
            <w:tcW w:w="1170" w:type="dxa"/>
            <w:tcBorders>
              <w:top w:val="single" w:sz="4" w:space="0" w:color="000000"/>
              <w:left w:val="single" w:sz="4" w:space="0" w:color="000000"/>
              <w:bottom w:val="single" w:sz="4" w:space="0" w:color="000000"/>
            </w:tcBorders>
            <w:vAlign w:val="center"/>
          </w:tcPr>
          <w:p w:rsidR="008D2DB5" w:rsidRDefault="002421AD">
            <w:pPr>
              <w:spacing w:before="0"/>
              <w:jc w:val="right"/>
              <w:rPr>
                <w:sz w:val="16"/>
                <w:szCs w:val="16"/>
              </w:rPr>
            </w:pPr>
            <w:r>
              <w:rPr>
                <w:sz w:val="16"/>
                <w:szCs w:val="16"/>
              </w:rPr>
              <w:t>10.0</w:t>
            </w:r>
          </w:p>
        </w:tc>
      </w:tr>
      <w:tr w:rsidR="008D2DB5">
        <w:trPr>
          <w:trHeight w:val="270"/>
          <w:jc w:val="center"/>
        </w:trPr>
        <w:tc>
          <w:tcPr>
            <w:tcW w:w="6705" w:type="dxa"/>
            <w:gridSpan w:val="4"/>
            <w:tcBorders>
              <w:top w:val="single" w:sz="4" w:space="0" w:color="000000"/>
              <w:left w:val="single" w:sz="4" w:space="0" w:color="000000"/>
              <w:bottom w:val="single" w:sz="4" w:space="0" w:color="000000"/>
              <w:right w:val="single" w:sz="4" w:space="0" w:color="000000"/>
            </w:tcBorders>
            <w:shd w:val="clear" w:color="auto" w:fill="CFE2F3"/>
            <w:vAlign w:val="center"/>
          </w:tcPr>
          <w:p w:rsidR="008D2DB5" w:rsidRDefault="002421AD">
            <w:pPr>
              <w:spacing w:before="0"/>
              <w:rPr>
                <w:b/>
                <w:sz w:val="16"/>
                <w:szCs w:val="16"/>
              </w:rPr>
            </w:pPr>
            <w:r>
              <w:rPr>
                <w:b/>
                <w:sz w:val="16"/>
                <w:szCs w:val="16"/>
              </w:rPr>
              <w:t>TOTAL GENERAL 2020-2030</w:t>
            </w:r>
          </w:p>
        </w:tc>
        <w:tc>
          <w:tcPr>
            <w:tcW w:w="990" w:type="dxa"/>
            <w:tcBorders>
              <w:top w:val="single" w:sz="4" w:space="0" w:color="000000"/>
              <w:left w:val="single" w:sz="4" w:space="0" w:color="000000"/>
              <w:bottom w:val="single" w:sz="4" w:space="0" w:color="000000"/>
              <w:right w:val="single" w:sz="4" w:space="0" w:color="000000"/>
            </w:tcBorders>
            <w:shd w:val="clear" w:color="auto" w:fill="CFE2F3"/>
            <w:vAlign w:val="center"/>
          </w:tcPr>
          <w:p w:rsidR="008D2DB5" w:rsidRDefault="008D2DB5">
            <w:pPr>
              <w:spacing w:before="0"/>
              <w:rPr>
                <w:b/>
                <w:sz w:val="16"/>
                <w:szCs w:val="16"/>
              </w:rPr>
            </w:pPr>
          </w:p>
        </w:tc>
        <w:tc>
          <w:tcPr>
            <w:tcW w:w="1065" w:type="dxa"/>
            <w:tcBorders>
              <w:top w:val="single" w:sz="4" w:space="0" w:color="000000"/>
              <w:left w:val="single" w:sz="4" w:space="0" w:color="000000"/>
              <w:bottom w:val="single" w:sz="4" w:space="0" w:color="000000"/>
              <w:right w:val="single" w:sz="4" w:space="0" w:color="000000"/>
            </w:tcBorders>
            <w:shd w:val="clear" w:color="auto" w:fill="C9DAF8"/>
            <w:tcMar>
              <w:top w:w="2" w:type="dxa"/>
              <w:left w:w="2" w:type="dxa"/>
              <w:bottom w:w="2" w:type="dxa"/>
              <w:right w:w="2" w:type="dxa"/>
            </w:tcMar>
            <w:vAlign w:val="center"/>
          </w:tcPr>
          <w:p w:rsidR="008D2DB5" w:rsidRDefault="002421AD">
            <w:pPr>
              <w:widowControl w:val="0"/>
              <w:spacing w:before="0" w:line="276" w:lineRule="auto"/>
              <w:jc w:val="right"/>
              <w:rPr>
                <w:b/>
                <w:sz w:val="16"/>
                <w:szCs w:val="16"/>
              </w:rPr>
            </w:pPr>
            <w:r>
              <w:rPr>
                <w:b/>
                <w:sz w:val="16"/>
                <w:szCs w:val="16"/>
              </w:rPr>
              <w:t>2794.1</w:t>
            </w:r>
          </w:p>
        </w:tc>
        <w:tc>
          <w:tcPr>
            <w:tcW w:w="1170" w:type="dxa"/>
            <w:tcBorders>
              <w:top w:val="single" w:sz="4" w:space="0" w:color="000000"/>
              <w:left w:val="single" w:sz="4" w:space="0" w:color="000000"/>
              <w:bottom w:val="single" w:sz="4" w:space="0" w:color="000000"/>
              <w:right w:val="single" w:sz="4" w:space="0" w:color="000000"/>
            </w:tcBorders>
            <w:shd w:val="clear" w:color="auto" w:fill="CFE2F3"/>
            <w:vAlign w:val="center"/>
          </w:tcPr>
          <w:p w:rsidR="008D2DB5" w:rsidRDefault="002421AD">
            <w:pPr>
              <w:spacing w:before="0"/>
              <w:jc w:val="right"/>
              <w:rPr>
                <w:b/>
                <w:sz w:val="16"/>
                <w:szCs w:val="16"/>
              </w:rPr>
            </w:pPr>
            <w:r>
              <w:rPr>
                <w:b/>
                <w:sz w:val="16"/>
                <w:szCs w:val="16"/>
              </w:rPr>
              <w:t>3325</w:t>
            </w:r>
          </w:p>
        </w:tc>
      </w:tr>
    </w:tbl>
    <w:p w:rsidR="008D2DB5" w:rsidRDefault="008D2DB5">
      <w:pPr>
        <w:pBdr>
          <w:top w:val="nil"/>
          <w:left w:val="nil"/>
          <w:bottom w:val="nil"/>
          <w:right w:val="nil"/>
          <w:between w:val="nil"/>
        </w:pBdr>
        <w:spacing w:before="0" w:after="0" w:line="240" w:lineRule="auto"/>
        <w:jc w:val="center"/>
        <w:rPr>
          <w:b/>
        </w:rPr>
      </w:pPr>
    </w:p>
    <w:p w:rsidR="008D2DB5" w:rsidRDefault="002421AD">
      <w:pPr>
        <w:spacing w:before="0" w:after="0" w:line="240" w:lineRule="auto"/>
        <w:jc w:val="center"/>
        <w:rPr>
          <w:b/>
        </w:rPr>
      </w:pPr>
      <w:r>
        <w:rPr>
          <w:b/>
          <w:noProof/>
        </w:rPr>
        <w:drawing>
          <wp:inline distT="114300" distB="114300" distL="114300" distR="114300">
            <wp:extent cx="5760000" cy="4406348"/>
            <wp:effectExtent l="12700" t="12700" r="12700" b="12700"/>
            <wp:docPr id="2766" name="image82.jpg"/>
            <wp:cNvGraphicFramePr/>
            <a:graphic xmlns:a="http://schemas.openxmlformats.org/drawingml/2006/main">
              <a:graphicData uri="http://schemas.openxmlformats.org/drawingml/2006/picture">
                <pic:pic xmlns:pic="http://schemas.openxmlformats.org/drawingml/2006/picture">
                  <pic:nvPicPr>
                    <pic:cNvPr id="0" name="image82.jpg"/>
                    <pic:cNvPicPr preferRelativeResize="0"/>
                  </pic:nvPicPr>
                  <pic:blipFill>
                    <a:blip r:embed="rId109"/>
                    <a:srcRect/>
                    <a:stretch>
                      <a:fillRect/>
                    </a:stretch>
                  </pic:blipFill>
                  <pic:spPr>
                    <a:xfrm>
                      <a:off x="0" y="0"/>
                      <a:ext cx="5760000" cy="4406348"/>
                    </a:xfrm>
                    <a:prstGeom prst="rect">
                      <a:avLst/>
                    </a:prstGeom>
                    <a:ln w="12700">
                      <a:solidFill>
                        <a:srgbClr val="000000"/>
                      </a:solidFill>
                      <a:prstDash val="solid"/>
                    </a:ln>
                  </pic:spPr>
                </pic:pic>
              </a:graphicData>
            </a:graphic>
          </wp:inline>
        </w:drawing>
      </w:r>
    </w:p>
    <w:p w:rsidR="008D2DB5" w:rsidRDefault="002421AD">
      <w:pPr>
        <w:spacing w:before="0" w:after="0" w:line="240" w:lineRule="auto"/>
        <w:jc w:val="center"/>
        <w:rPr>
          <w:b/>
        </w:rPr>
      </w:pPr>
      <w:r>
        <w:rPr>
          <w:b/>
          <w:i/>
          <w:sz w:val="22"/>
          <w:szCs w:val="22"/>
        </w:rPr>
        <w:t>Figura 2.5.4. Harta integrat</w:t>
      </w:r>
      <w:r>
        <w:rPr>
          <w:b/>
          <w:i/>
          <w:sz w:val="22"/>
          <w:szCs w:val="22"/>
        </w:rPr>
        <w:t>ă a aeroporturilor și aerodromurilor vizate de prezentul Plan investițional</w:t>
      </w:r>
    </w:p>
    <w:p w:rsidR="008D2DB5" w:rsidRDefault="008D2DB5">
      <w:pPr>
        <w:pBdr>
          <w:top w:val="nil"/>
          <w:left w:val="nil"/>
          <w:bottom w:val="nil"/>
          <w:right w:val="nil"/>
          <w:between w:val="nil"/>
        </w:pBdr>
        <w:spacing w:before="0" w:after="0" w:line="240" w:lineRule="auto"/>
        <w:jc w:val="center"/>
        <w:rPr>
          <w:b/>
        </w:rPr>
      </w:pPr>
    </w:p>
    <w:p w:rsidR="008D2DB5" w:rsidRDefault="002421AD">
      <w:pPr>
        <w:spacing w:line="240" w:lineRule="auto"/>
      </w:pPr>
      <w:r>
        <w:rPr>
          <w:b/>
        </w:rPr>
        <w:t xml:space="preserve">3. </w:t>
      </w:r>
      <w:r>
        <w:rPr>
          <w:b/>
        </w:rPr>
        <w:t>Elaborarea</w:t>
      </w:r>
      <w:r>
        <w:rPr>
          <w:b/>
        </w:rPr>
        <w:t xml:space="preserve"> schemelor de ajutor de stat pentru dezvoltarea transportului aerian de pasageri derulat de operatorii aerieni </w:t>
      </w:r>
      <w:r>
        <w:rPr>
          <w:b/>
        </w:rPr>
        <w:t>r</w:t>
      </w:r>
      <w:r>
        <w:rPr>
          <w:b/>
        </w:rPr>
        <w:t>omâni, precum și pentru revenirea sectorului aerian du</w:t>
      </w:r>
      <w:r>
        <w:rPr>
          <w:b/>
        </w:rPr>
        <w:t>pă criza provocată de pandemia COVID-19</w:t>
      </w:r>
      <w:r>
        <w:t xml:space="preserve">. </w:t>
      </w:r>
    </w:p>
    <w:p w:rsidR="008D2DB5" w:rsidRDefault="002421AD">
      <w:pPr>
        <w:spacing w:line="240" w:lineRule="auto"/>
      </w:pPr>
      <w:r>
        <w:t>Analiza evoluției traficului aerian de pasageri a arătat faptul că o cooperare strânsă între operatorii și managerii infrastructurii aeroportuare este în măsură să schimbe radical evoluția traficului în anumite loc</w:t>
      </w:r>
      <w:r>
        <w:t>ații. Prezentul Plan prevede realizarea unei scheme de finanțare a operatorilor aerieni români pentru deschiderea rutelor de transport pe rețeaua primară a aeroporturilor, precum și pe rețeaua secundară, în locațiile unde fezabilitatea unei astfel de linii</w:t>
      </w:r>
      <w:r>
        <w:t xml:space="preserve"> operaționale este justificată.</w:t>
      </w:r>
    </w:p>
    <w:p w:rsidR="008D2DB5" w:rsidRDefault="002421AD">
      <w:pPr>
        <w:spacing w:line="240" w:lineRule="auto"/>
      </w:pPr>
      <w:r>
        <w:t xml:space="preserve">Bugetul exact al schemei de finanțare va fi determinat printr-o analiză de piață în conformitate cu </w:t>
      </w:r>
      <w:r>
        <w:t>reglementările</w:t>
      </w:r>
      <w:r>
        <w:t xml:space="preserve"> de ajutor de stat însă, pentru scopul determinării efortului național necesar pentru sus</w:t>
      </w:r>
      <w:r>
        <w:t>ț</w:t>
      </w:r>
      <w:r>
        <w:t xml:space="preserve">inerea acestor </w:t>
      </w:r>
      <w:r>
        <w:t>inves</w:t>
      </w:r>
      <w:r>
        <w:t>tiții,</w:t>
      </w:r>
      <w:r>
        <w:t xml:space="preserve"> în cadrul acestui plan a fost estimată o valoare a schemei de finanțare de 500 </w:t>
      </w:r>
      <w:r>
        <w:t>mil.EUR</w:t>
      </w:r>
      <w:r>
        <w:t>.</w:t>
      </w:r>
    </w:p>
    <w:p w:rsidR="008D2DB5" w:rsidRDefault="002421AD">
      <w:pPr>
        <w:spacing w:line="240" w:lineRule="auto"/>
      </w:pPr>
      <w:r>
        <w:rPr>
          <w:b/>
        </w:rPr>
        <w:t>4. Continuarea susținerii, prin fondurile europene, a modernizării sistemului de gestiune a traficului aerian</w:t>
      </w:r>
      <w:r>
        <w:t xml:space="preserve"> pri</w:t>
      </w:r>
      <w:r>
        <w:t>n</w:t>
      </w:r>
      <w:r>
        <w:t xml:space="preserve"> implementarea politicii europene construită în jurul conceptului „Single European Sky”</w:t>
      </w:r>
    </w:p>
    <w:p w:rsidR="008D2DB5" w:rsidRDefault="002421AD">
      <w:pPr>
        <w:spacing w:line="240" w:lineRule="auto"/>
      </w:pPr>
      <w:r>
        <w:rPr>
          <w:b/>
        </w:rPr>
        <w:t>5. Asigurarea măsurilor de creștere a neutralității climatice a aeroporturilor și aerodromurilor din România</w:t>
      </w:r>
      <w:r>
        <w:t xml:space="preserve"> prin implementarea măsurilor de „înverzire” a echipamentelor, vehiculelor și infrastructurii aeroportuare.</w:t>
      </w:r>
    </w:p>
    <w:p w:rsidR="008D2DB5" w:rsidRDefault="002421AD">
      <w:pPr>
        <w:spacing w:line="240" w:lineRule="auto"/>
      </w:pPr>
      <w:r>
        <w:rPr>
          <w:b/>
        </w:rPr>
        <w:t>6</w:t>
      </w:r>
      <w:r>
        <w:rPr>
          <w:b/>
        </w:rPr>
        <w:t xml:space="preserve">. Depunerea eforturilor de către toate </w:t>
      </w:r>
      <w:r>
        <w:rPr>
          <w:b/>
        </w:rPr>
        <w:t>instituțiile statului pentru transformarea Aeroportu</w:t>
      </w:r>
      <w:r>
        <w:rPr>
          <w:b/>
        </w:rPr>
        <w:t>lui</w:t>
      </w:r>
      <w:r>
        <w:rPr>
          <w:b/>
        </w:rPr>
        <w:t xml:space="preserve"> București într-un hub internațional</w:t>
      </w:r>
      <w:r>
        <w:t xml:space="preserve"> care să permită zboruri de lung parcurs către zona centrală și de vest a Americii de Nord și Americii Centrale, Africa și Asia (inclusiv c</w:t>
      </w:r>
      <w:r>
        <w:t>ă</w:t>
      </w:r>
      <w:r>
        <w:t xml:space="preserve">tre </w:t>
      </w:r>
      <w:r>
        <w:t>O</w:t>
      </w:r>
      <w:r>
        <w:t xml:space="preserve">rientul </w:t>
      </w:r>
      <w:r>
        <w:t>Î</w:t>
      </w:r>
      <w:r>
        <w:t>ndepărtat).</w:t>
      </w:r>
      <w:r>
        <w:t xml:space="preserve"> Aceasta presupune creșterea capacității operatorului național de a realiza operarea acestor destinații și întărirea substanțială a guvernanței companiei aeriene pentru a fi competitivă în mediu internațional. Totodată, pentru atingerea acestui deziderat, </w:t>
      </w:r>
      <w:r>
        <w:t>în zona București nu se va dezvolta nici un alt aeroport internațional și majoritatea eforturilor investiționale se vor orienta către Aeroportul București – Henri Coandă. Aeroportul București Băneasa va fi dezvoltat în armonie cu presiunea antropică a oraș</w:t>
      </w:r>
      <w:r>
        <w:t xml:space="preserve">ului București, pe conceptul de „City Airport”, asigurând </w:t>
      </w:r>
      <w:r>
        <w:t>complementaritatea cu</w:t>
      </w:r>
      <w:r>
        <w:t xml:space="preserve"> Aeroportul București - Henri Coandă.</w:t>
      </w:r>
    </w:p>
    <w:p w:rsidR="008D2DB5" w:rsidRDefault="008D2DB5">
      <w:pPr>
        <w:spacing w:line="240" w:lineRule="auto"/>
      </w:pPr>
    </w:p>
    <w:p w:rsidR="008D2DB5" w:rsidRDefault="002421AD">
      <w:pPr>
        <w:pStyle w:val="Heading3"/>
        <w:spacing w:line="240" w:lineRule="auto"/>
        <w:rPr>
          <w:color w:val="8EA9DB"/>
        </w:rPr>
      </w:pPr>
      <w:bookmarkStart w:id="98" w:name="_heading=h.uep9vk2louvn" w:colFirst="0" w:colLast="0"/>
      <w:bookmarkEnd w:id="98"/>
      <w:r>
        <w:rPr>
          <w:color w:val="8EA9DB"/>
        </w:rPr>
        <w:t>Măsuri privind promovarea combustibililor alternativi și aplicarea principiului DNSH</w:t>
      </w:r>
    </w:p>
    <w:p w:rsidR="008D2DB5" w:rsidRDefault="002421AD">
      <w:pPr>
        <w:spacing w:line="240" w:lineRule="auto"/>
      </w:pPr>
      <w:r>
        <w:t xml:space="preserve">Pentru aducerea la îndeplinire a obiectivelor </w:t>
      </w:r>
      <w:r>
        <w:rPr>
          <w:i/>
        </w:rPr>
        <w:t>Pactulu</w:t>
      </w:r>
      <w:r>
        <w:rPr>
          <w:i/>
        </w:rPr>
        <w:t>i Ecologic European</w:t>
      </w:r>
      <w:r>
        <w:t>, referitoare la reducerea emisiilor de gaze cu efect de seră și dezvoltarea unei piețe comune a UE, este necesară asigurarea unei conectivități complete și a unui parcurs neîntrerupt al utilizatorilor de-a lungul rețelelor trans-europen</w:t>
      </w:r>
      <w:r>
        <w:t>e de transport pentru vehiculele, navele și aeronavele cu emisii zero sau emisii scăzute.</w:t>
      </w:r>
    </w:p>
    <w:p w:rsidR="008D2DB5" w:rsidRDefault="002421AD">
      <w:pPr>
        <w:spacing w:line="240" w:lineRule="auto"/>
      </w:pPr>
      <w:r>
        <w:t>Pentru acest scop, este important să se asigure disponibilitatea unei rețele dense și uniform distribuite de combustibili alternativi în UE și în România. Utilizatori</w:t>
      </w:r>
      <w:r>
        <w:t>i aeronavelor care funcționează pe bază de combustibili alternativi trebuie să se deplaseze pe teritoriul UE și al României cu ușurință și în acest sens, aerodromurile din România trebuie să asigure facilități aferente combustibililor alternativi care să f</w:t>
      </w:r>
      <w:r>
        <w:t xml:space="preserve">ie interoperabile și ușor de folosit. </w:t>
      </w:r>
    </w:p>
    <w:p w:rsidR="008D2DB5" w:rsidRDefault="002421AD">
      <w:pPr>
        <w:spacing w:line="240" w:lineRule="auto"/>
      </w:pPr>
      <w:r>
        <w:t>Cadrul legislativ comunitar care va promova implementarea și utilizarea combustibililor alternativi este în faza de aprobare prin Inițiativa ReFuelEU.</w:t>
      </w:r>
    </w:p>
    <w:p w:rsidR="008D2DB5" w:rsidRDefault="002421AD">
      <w:pPr>
        <w:spacing w:line="240" w:lineRule="auto"/>
      </w:pPr>
      <w:r>
        <w:t>Prin urmare, aerodromurile din România, situate pe rețeaua primară</w:t>
      </w:r>
      <w:r>
        <w:t xml:space="preserve"> și secundară, vor fi obligate să furnizeze energie electrică către aeronavele staționare astfel:</w:t>
      </w:r>
    </w:p>
    <w:p w:rsidR="008D2DB5" w:rsidRDefault="002421AD">
      <w:pPr>
        <w:numPr>
          <w:ilvl w:val="0"/>
          <w:numId w:val="55"/>
        </w:numPr>
        <w:spacing w:after="0" w:line="240" w:lineRule="auto"/>
      </w:pPr>
      <w:r>
        <w:t>Până la  1 Ianuarie 2025, la toate porțile utilizate pentru operațiuni aeriene comerciale</w:t>
      </w:r>
    </w:p>
    <w:p w:rsidR="008D2DB5" w:rsidRDefault="002421AD">
      <w:pPr>
        <w:numPr>
          <w:ilvl w:val="0"/>
          <w:numId w:val="55"/>
        </w:numPr>
        <w:spacing w:before="0" w:line="240" w:lineRule="auto"/>
      </w:pPr>
      <w:r>
        <w:t xml:space="preserve">Până la 1 Ianuarie 2030, la toate pozițiile de staționare utilizate </w:t>
      </w:r>
      <w:r>
        <w:t>pentru operațiuni aeriene comerciale.</w:t>
      </w:r>
    </w:p>
    <w:p w:rsidR="008D2DB5" w:rsidRDefault="002421AD">
      <w:pPr>
        <w:spacing w:line="240" w:lineRule="auto"/>
      </w:pPr>
      <w:r>
        <w:t>De asemenea, aerodromurile din România situate pe rețeaua primară și secundară se vor asigura că, până cel mai târziu la data de  1 Ianuarie 2030, energia electrică furnizată conform celor două puncte de mai sus va pro</w:t>
      </w:r>
      <w:r>
        <w:t>veni dintr-o sursă regenerabilă.</w:t>
      </w:r>
    </w:p>
    <w:p w:rsidR="008D2DB5" w:rsidRDefault="002421AD">
      <w:pPr>
        <w:spacing w:line="240" w:lineRule="auto"/>
      </w:pPr>
      <w:r>
        <w:t>Aerodromurile din România vor lua, de asemenea, toate măsurile necesare pentru ca flotele de vehicule utilizate în activitățile aferente serviciilor aeroportuare să fie compuse din vehicule nepoluante.</w:t>
      </w: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2421AD">
      <w:pPr>
        <w:pStyle w:val="Heading2"/>
        <w:spacing w:before="120" w:after="120" w:line="240" w:lineRule="auto"/>
        <w:rPr>
          <w:color w:val="38761D"/>
        </w:rPr>
      </w:pPr>
      <w:bookmarkStart w:id="99" w:name="_heading=h.39kk8xu" w:colFirst="0" w:colLast="0"/>
      <w:bookmarkEnd w:id="99"/>
      <w:r>
        <w:rPr>
          <w:color w:val="38761D"/>
        </w:rPr>
        <w:t>2.6. MOD DE TRANSPORT: INTERMODAL</w:t>
      </w:r>
    </w:p>
    <w:p w:rsidR="008D2DB5" w:rsidRDefault="008D2DB5">
      <w:pPr>
        <w:keepNext/>
        <w:keepLines/>
        <w:pBdr>
          <w:top w:val="nil"/>
          <w:left w:val="nil"/>
          <w:bottom w:val="nil"/>
          <w:right w:val="nil"/>
          <w:between w:val="nil"/>
        </w:pBdr>
        <w:spacing w:line="240" w:lineRule="auto"/>
        <w:rPr>
          <w:b/>
          <w:smallCaps/>
          <w:color w:val="000000"/>
        </w:rPr>
      </w:pPr>
    </w:p>
    <w:p w:rsidR="008D2DB5" w:rsidRDefault="002421AD">
      <w:pPr>
        <w:spacing w:line="240" w:lineRule="auto"/>
      </w:pPr>
      <w:r>
        <w:t>Intermodalitatea este, prin definiție</w:t>
      </w:r>
      <w:r>
        <w:t>,</w:t>
      </w:r>
      <w:r>
        <w:t xml:space="preserve"> un concept multi-dimensional, re</w:t>
      </w:r>
      <w:r>
        <w:t>prezentând</w:t>
      </w:r>
      <w:r>
        <w:t xml:space="preserve"> conexiunea între infrastructurile de transport, procesele logistice și relaționările instituționale caracteristice mai multor moduri de </w:t>
      </w:r>
      <w:r>
        <w:t xml:space="preserve">transport. Pe scurt, intermodalitatea presupune interacțiunea mai multor moduri de transport pentru a asigura optimizarea lanțului logistic de mărfuri </w:t>
      </w:r>
      <w:r>
        <w:t>ș</w:t>
      </w:r>
      <w:r>
        <w:t>i</w:t>
      </w:r>
      <w:r>
        <w:t xml:space="preserve"> de pasageri.</w:t>
      </w:r>
    </w:p>
    <w:p w:rsidR="008D2DB5" w:rsidRDefault="002421AD">
      <w:pPr>
        <w:spacing w:line="240" w:lineRule="auto"/>
      </w:pPr>
      <w:r>
        <w:t>La nivelul transporturilor de mărfuri în România, mișcarea preponderentă a bunurilor este</w:t>
      </w:r>
      <w:r>
        <w:t xml:space="preserve"> concentrată, într-o manieră considerabilă, de-a lungul coridorului TEN-T </w:t>
      </w:r>
      <w:r>
        <w:t>Rin</w:t>
      </w:r>
      <w:r>
        <w:t>-Dunăre</w:t>
      </w:r>
      <w:r>
        <w:t xml:space="preserve"> (Coridorul Pan-European IV)</w:t>
      </w:r>
      <w:r>
        <w:t>, conectând Constanța de București și de punctul de intrare nord-vestic al țării, Arad. În anii anteriori, traficul intermodal domestic a reprez</w:t>
      </w:r>
      <w:r>
        <w:t xml:space="preserve">entat 60% din totalul volumelor de transport intermodal, </w:t>
      </w:r>
      <w:r>
        <w:t>având ca</w:t>
      </w:r>
      <w:r>
        <w:t xml:space="preserve"> principal nod de intrare/ieșire, portul Constanța</w:t>
      </w:r>
      <w:r>
        <w:t>.</w:t>
      </w:r>
      <w:r>
        <w:t xml:space="preserve"> </w:t>
      </w:r>
      <w:r>
        <w:t>R</w:t>
      </w:r>
      <w:r>
        <w:t xml:space="preserve">estul de 40%, aferent traficului internațional, </w:t>
      </w:r>
      <w:r>
        <w:t>condensează</w:t>
      </w:r>
      <w:r>
        <w:t xml:space="preserve"> legăturile principale din nodurile de trafic Arad și Ploiești.</w:t>
      </w:r>
    </w:p>
    <w:p w:rsidR="008D2DB5" w:rsidRDefault="002421AD">
      <w:pPr>
        <w:spacing w:line="240" w:lineRule="auto"/>
      </w:pPr>
      <w:r>
        <w:t xml:space="preserve">Din punctul de </w:t>
      </w:r>
      <w:r>
        <w:t>vedere al infrastructurii, România are o rețea</w:t>
      </w:r>
      <w:r>
        <w:t xml:space="preserve"> </w:t>
      </w:r>
      <w:r>
        <w:t xml:space="preserve">feroviară </w:t>
      </w:r>
      <w:r>
        <w:t>cuprinzătoare</w:t>
      </w:r>
      <w:r>
        <w:t>, cu o densitate considerabilă a rețelei feroviare raportat</w:t>
      </w:r>
      <w:r>
        <w:t>ă</w:t>
      </w:r>
      <w:r>
        <w:t xml:space="preserve"> la milionul de locuitori (peste media europeană </w:t>
      </w:r>
      <w:r>
        <w:t>de</w:t>
      </w:r>
      <w:r>
        <w:t xml:space="preserve"> circa 430 km/mil de locuitori), c</w:t>
      </w:r>
      <w:r>
        <w:t>are</w:t>
      </w:r>
      <w:r>
        <w:t xml:space="preserve"> ar putea deservi și conecta cu succes o serie de terminale/noduri majore intermodale. Deși</w:t>
      </w:r>
      <w:r>
        <w:t xml:space="preserve"> </w:t>
      </w:r>
      <w:r>
        <w:t xml:space="preserve">extinsă, rețeaua feroviară </w:t>
      </w:r>
      <w:r>
        <w:t>se</w:t>
      </w:r>
      <w:r>
        <w:t xml:space="preserve"> află într-un proces continuu de modernizare și eficientizare, inițiative susținute și prin </w:t>
      </w:r>
      <w:r>
        <w:t>P</w:t>
      </w:r>
      <w:r>
        <w:t xml:space="preserve">lanul </w:t>
      </w:r>
      <w:r>
        <w:t>I</w:t>
      </w:r>
      <w:r>
        <w:t>nvestițional</w:t>
      </w:r>
      <w:r>
        <w:t xml:space="preserve"> actual</w:t>
      </w:r>
      <w:r>
        <w:t xml:space="preserve">, care țintește </w:t>
      </w:r>
      <w:r>
        <w:t xml:space="preserve">realizarea unor investiții </w:t>
      </w:r>
      <w:r>
        <w:t>pe</w:t>
      </w:r>
      <w:r>
        <w:t xml:space="preserve"> coridoarele relevante, atât la nivel internațional, cât și</w:t>
      </w:r>
      <w:r>
        <w:t xml:space="preserve"> la nivel </w:t>
      </w:r>
      <w:r>
        <w:t>național/regional.</w:t>
      </w:r>
    </w:p>
    <w:p w:rsidR="008D2DB5" w:rsidRDefault="002421AD">
      <w:pPr>
        <w:spacing w:line="240" w:lineRule="auto"/>
      </w:pPr>
      <w:r>
        <w:t>Din perspectiva terminalelor intermodale, numărul acestora este relativ limitat, cele cu administrare publică având în general funcțiuni li</w:t>
      </w:r>
      <w:r>
        <w:t>mitate, configurații ineficiente și localizare necorelată cu nevoi</w:t>
      </w:r>
      <w:r>
        <w:t>le</w:t>
      </w:r>
      <w:r>
        <w:t xml:space="preserve"> pieței. Pe de altă parte, în ultimii 20 de ani, inițiativa exclusiv privată a condus la apariția terminalelor private, aliniate cu nevoile comerciale ale pieței și cu îmbunătățirile de la</w:t>
      </w:r>
      <w:r>
        <w:t xml:space="preserve"> nivelul infrastructurii Coridorului </w:t>
      </w:r>
      <w:r>
        <w:t>Rin-Dunăre</w:t>
      </w:r>
      <w:r>
        <w:t>.</w:t>
      </w:r>
      <w:r>
        <w:t xml:space="preserve"> </w:t>
      </w:r>
      <w:r>
        <w:t xml:space="preserve">La o primă </w:t>
      </w:r>
      <w:r>
        <w:t>analiză</w:t>
      </w:r>
      <w:r>
        <w:t xml:space="preserve"> a acestor terminale intermodale private, s-a putut constata că s-au dezvoltat inițial ca inițiative la scară investițională mică, reținând </w:t>
      </w:r>
      <w:r>
        <w:t>totuși</w:t>
      </w:r>
      <w:r>
        <w:t xml:space="preserve">, </w:t>
      </w:r>
      <w:r>
        <w:t>încă</w:t>
      </w:r>
      <w:r>
        <w:t xml:space="preserve"> de la început, o rezervă de capacita</w:t>
      </w:r>
      <w:r>
        <w:t>te pentru a satisface o cerere potențială crescătoare.</w:t>
      </w:r>
    </w:p>
    <w:p w:rsidR="008D2DB5" w:rsidRDefault="002421AD">
      <w:pPr>
        <w:spacing w:line="240" w:lineRule="auto"/>
      </w:pPr>
      <w:r>
        <w:t xml:space="preserve">Transportul intermodal din România rămâne, totuși, la un nivel incipient de dezvoltare, </w:t>
      </w:r>
      <w:r>
        <w:t>plasat</w:t>
      </w:r>
      <w:r>
        <w:t xml:space="preserve"> între o intrare majoră pentru containere la Constanța și un nod intermodal funcțional la Arad, ca principa</w:t>
      </w:r>
      <w:r>
        <w:t xml:space="preserve">le puncte strategice ale acestui mod de transport mărfuri. </w:t>
      </w:r>
    </w:p>
    <w:p w:rsidR="008D2DB5" w:rsidRDefault="002421AD">
      <w:pPr>
        <w:spacing w:line="240" w:lineRule="auto"/>
      </w:pPr>
      <w:r>
        <w:t xml:space="preserve">Pentru a-și arăta eficiența, aceste terminale intermodale trebuie să faciliteze transferul rapid între modurile de transport (predominant </w:t>
      </w:r>
      <w:r>
        <w:t xml:space="preserve">feroviar </w:t>
      </w:r>
      <w:r>
        <w:t>- rutier) a unităților standardizate de expediere</w:t>
      </w:r>
      <w:r>
        <w:t xml:space="preserve">. Mai mult, la nivel local, acestea vor trebui să îndeplinească un rol strategic cheie de catalizator al dezvoltării economice, generând creșterea atractivității regiunii pentru industrie (prin cost redus de transport), precum și creșterea accesului către </w:t>
      </w:r>
      <w:r>
        <w:t>piețele de transport domestice și internaționale.</w:t>
      </w:r>
    </w:p>
    <w:p w:rsidR="008D2DB5" w:rsidRDefault="002421AD">
      <w:pPr>
        <w:spacing w:line="240" w:lineRule="auto"/>
      </w:pPr>
      <w:r>
        <w:t xml:space="preserve">În mod evident, rezultă o nevoie de extindere a investițiilor pentru dezvoltarea terminalelor intermodale, relevată de Master Planul General de Transport și susținută prin prezentul Plan Investițional. </w:t>
      </w:r>
    </w:p>
    <w:p w:rsidR="008D2DB5" w:rsidRDefault="002421AD">
      <w:pPr>
        <w:spacing w:line="240" w:lineRule="auto"/>
      </w:pPr>
      <w:r>
        <w:t>Pen</w:t>
      </w:r>
      <w:r>
        <w:t>tru a asigura succesul transportului intermodal, promoterii din sectorul public vor trebui să încurajeze implicarea sectorului privat și să atragă priceperea acestui sector în promovarea, dezvoltarea și administrarea acestor tipuri de investiții intermodal</w:t>
      </w:r>
      <w:r>
        <w:t>e. În mod evident, promotorii investițiilor intermodale vor trebui să definească nivelul de implicare și risc asumat în comparație cu partenerul privat.</w:t>
      </w:r>
    </w:p>
    <w:p w:rsidR="008D2DB5" w:rsidRDefault="002421AD">
      <w:pPr>
        <w:spacing w:line="240" w:lineRule="auto"/>
      </w:pPr>
      <w:r>
        <w:t>Planul investițional își propune să schițeze principalele caracteristici, care să asigure investiții co</w:t>
      </w:r>
      <w:r>
        <w:t>erente, robuste din perspectiva finanțării și relevante atât pentru</w:t>
      </w:r>
      <w:r>
        <w:t xml:space="preserve"> </w:t>
      </w:r>
      <w:r>
        <w:t>pi</w:t>
      </w:r>
      <w:r>
        <w:t>a</w:t>
      </w:r>
      <w:r>
        <w:t>ț</w:t>
      </w:r>
      <w:r>
        <w:t>a</w:t>
      </w:r>
      <w:r>
        <w:t xml:space="preserve"> </w:t>
      </w:r>
      <w:r>
        <w:t>comercială</w:t>
      </w:r>
      <w:r>
        <w:t xml:space="preserve"> </w:t>
      </w:r>
      <w:r>
        <w:t>națională</w:t>
      </w:r>
      <w:r>
        <w:t xml:space="preserve">, cât și </w:t>
      </w:r>
      <w:r>
        <w:t>pentru cea regională</w:t>
      </w:r>
      <w:r>
        <w:t xml:space="preserve">. Prioritizarea acestor investiții </w:t>
      </w:r>
      <w:r>
        <w:t>se bazează</w:t>
      </w:r>
      <w:r>
        <w:t xml:space="preserve"> pe:</w:t>
      </w:r>
    </w:p>
    <w:p w:rsidR="008D2DB5" w:rsidRDefault="002421AD">
      <w:pPr>
        <w:numPr>
          <w:ilvl w:val="0"/>
          <w:numId w:val="95"/>
        </w:numPr>
        <w:pBdr>
          <w:top w:val="nil"/>
          <w:left w:val="nil"/>
          <w:bottom w:val="nil"/>
          <w:right w:val="nil"/>
          <w:between w:val="nil"/>
        </w:pBdr>
        <w:spacing w:after="0" w:line="240" w:lineRule="auto"/>
        <w:ind w:left="360"/>
        <w:rPr>
          <w:color w:val="000000"/>
        </w:rPr>
      </w:pPr>
      <w:r>
        <w:rPr>
          <w:color w:val="000000"/>
        </w:rPr>
        <w:t>Aspecte privind poziționarea terminalului intermodal, în raport cu principalii reprezentanți ai pieței economice de la nivel național și regional, dar și în raport cu principalele coridoare și rute de transport de mărfuri internaționale, naționale și regio</w:t>
      </w:r>
      <w:r>
        <w:rPr>
          <w:color w:val="000000"/>
        </w:rPr>
        <w:t>nale</w:t>
      </w:r>
      <w:r>
        <w:t>,</w:t>
      </w:r>
      <w:r>
        <w:rPr>
          <w:color w:val="000000"/>
        </w:rPr>
        <w:t xml:space="preserve"> c</w:t>
      </w:r>
      <w:r>
        <w:t>are</w:t>
      </w:r>
      <w:r>
        <w:rPr>
          <w:color w:val="000000"/>
        </w:rPr>
        <w:t xml:space="preserve"> permit determinarea valorii adăugate a investiției;</w:t>
      </w:r>
    </w:p>
    <w:p w:rsidR="008D2DB5" w:rsidRDefault="002421AD">
      <w:pPr>
        <w:numPr>
          <w:ilvl w:val="0"/>
          <w:numId w:val="95"/>
        </w:numPr>
        <w:pBdr>
          <w:top w:val="nil"/>
          <w:left w:val="nil"/>
          <w:bottom w:val="nil"/>
          <w:right w:val="nil"/>
          <w:between w:val="nil"/>
        </w:pBdr>
        <w:spacing w:before="0" w:after="0" w:line="240" w:lineRule="auto"/>
        <w:ind w:left="360"/>
        <w:rPr>
          <w:color w:val="000000"/>
        </w:rPr>
      </w:pPr>
      <w:r>
        <w:rPr>
          <w:color w:val="000000"/>
        </w:rPr>
        <w:t>Aspecte privind accesul direct al terminalului la rețeaua adiacentă de coridoare strategice rutiere și feroviare;</w:t>
      </w:r>
    </w:p>
    <w:p w:rsidR="008D2DB5" w:rsidRDefault="002421AD">
      <w:pPr>
        <w:numPr>
          <w:ilvl w:val="0"/>
          <w:numId w:val="95"/>
        </w:numPr>
        <w:pBdr>
          <w:top w:val="nil"/>
          <w:left w:val="nil"/>
          <w:bottom w:val="nil"/>
          <w:right w:val="nil"/>
          <w:between w:val="nil"/>
        </w:pBdr>
        <w:spacing w:before="0" w:after="0" w:line="240" w:lineRule="auto"/>
        <w:ind w:left="360"/>
        <w:rPr>
          <w:color w:val="000000"/>
        </w:rPr>
      </w:pPr>
      <w:r>
        <w:rPr>
          <w:color w:val="000000"/>
        </w:rPr>
        <w:t>Aspecte privind dimensiunea acestuia corelată cu nevoia pieței, la care să se m</w:t>
      </w:r>
      <w:r>
        <w:rPr>
          <w:color w:val="000000"/>
        </w:rPr>
        <w:t>ențină o rezervă de capacitate pentru a acomoda evoluția potențial crescătoare a cererii pentru serviciile terminalului;</w:t>
      </w:r>
    </w:p>
    <w:p w:rsidR="008D2DB5" w:rsidRDefault="002421AD">
      <w:pPr>
        <w:numPr>
          <w:ilvl w:val="0"/>
          <w:numId w:val="95"/>
        </w:numPr>
        <w:pBdr>
          <w:top w:val="nil"/>
          <w:left w:val="nil"/>
          <w:bottom w:val="nil"/>
          <w:right w:val="nil"/>
          <w:between w:val="nil"/>
        </w:pBdr>
        <w:spacing w:before="0" w:after="0" w:line="240" w:lineRule="auto"/>
        <w:ind w:left="360"/>
        <w:rPr>
          <w:color w:val="000000"/>
        </w:rPr>
      </w:pPr>
      <w:r>
        <w:rPr>
          <w:color w:val="000000"/>
        </w:rPr>
        <w:t>Aspecte privind maturitatea relațiilor și acordurilor instituționale/de colaborare între părțile interesate ale investiției: promoterul</w:t>
      </w:r>
      <w:r>
        <w:rPr>
          <w:color w:val="000000"/>
        </w:rPr>
        <w:t xml:space="preserve"> privat, promoterul public - </w:t>
      </w:r>
      <w:r>
        <w:t>a</w:t>
      </w:r>
      <w:r>
        <w:rPr>
          <w:color w:val="000000"/>
        </w:rPr>
        <w:t>utoritatea locală, reprezentanții sectorului feroviar și a</w:t>
      </w:r>
      <w:r>
        <w:t>i</w:t>
      </w:r>
      <w:r>
        <w:rPr>
          <w:color w:val="000000"/>
        </w:rPr>
        <w:t xml:space="preserve"> celui rutier.</w:t>
      </w:r>
    </w:p>
    <w:p w:rsidR="008D2DB5" w:rsidRDefault="008D2DB5">
      <w:pPr>
        <w:pBdr>
          <w:top w:val="nil"/>
          <w:left w:val="nil"/>
          <w:bottom w:val="nil"/>
          <w:right w:val="nil"/>
          <w:between w:val="nil"/>
        </w:pBdr>
        <w:spacing w:before="0" w:after="0" w:line="240" w:lineRule="auto"/>
      </w:pPr>
    </w:p>
    <w:p w:rsidR="008D2DB5" w:rsidRDefault="002421AD">
      <w:pPr>
        <w:pBdr>
          <w:top w:val="nil"/>
          <w:left w:val="nil"/>
          <w:bottom w:val="nil"/>
          <w:right w:val="nil"/>
          <w:between w:val="nil"/>
        </w:pBdr>
        <w:spacing w:before="0" w:after="0" w:line="240" w:lineRule="auto"/>
      </w:pPr>
      <w:r>
        <w:t>Caracteristicile principale menționate mai sus se adresează predominant terminalelor „interioare”, întrucât dezvoltarea terminalelor multimodale în cad</w:t>
      </w:r>
      <w:r>
        <w:t>rul porturilor maritime și fluviale sunt cuprinse în cadrul subcapitolului adresat transportului naval. Cu toate acestea, dezvoltarea platformelor multimodale sub inițiativă privată este încurajată și în cadrul investițiilor din porturile românești.</w:t>
      </w:r>
    </w:p>
    <w:p w:rsidR="008D2DB5" w:rsidRDefault="008D2DB5">
      <w:pPr>
        <w:pBdr>
          <w:top w:val="nil"/>
          <w:left w:val="nil"/>
          <w:bottom w:val="nil"/>
          <w:right w:val="nil"/>
          <w:between w:val="nil"/>
        </w:pBdr>
        <w:spacing w:before="0" w:after="0" w:line="240" w:lineRule="auto"/>
        <w:ind w:left="360"/>
        <w:rPr>
          <w:color w:val="000000"/>
        </w:rPr>
      </w:pPr>
    </w:p>
    <w:p w:rsidR="008D2DB5" w:rsidRDefault="008D2DB5">
      <w:pPr>
        <w:pBdr>
          <w:top w:val="nil"/>
          <w:left w:val="nil"/>
          <w:bottom w:val="nil"/>
          <w:right w:val="nil"/>
          <w:between w:val="nil"/>
        </w:pBdr>
        <w:spacing w:before="0" w:after="0" w:line="240" w:lineRule="auto"/>
        <w:ind w:left="360"/>
        <w:rPr>
          <w:color w:val="000000"/>
        </w:rPr>
      </w:pPr>
    </w:p>
    <w:p w:rsidR="008D2DB5" w:rsidRDefault="008D2DB5">
      <w:pPr>
        <w:pBdr>
          <w:top w:val="nil"/>
          <w:left w:val="nil"/>
          <w:bottom w:val="nil"/>
          <w:right w:val="nil"/>
          <w:between w:val="nil"/>
        </w:pBdr>
        <w:spacing w:before="0" w:after="0" w:line="240" w:lineRule="auto"/>
        <w:ind w:left="360"/>
        <w:rPr>
          <w:color w:val="000000"/>
        </w:rPr>
      </w:pPr>
    </w:p>
    <w:p w:rsidR="008D2DB5" w:rsidRDefault="008D2DB5">
      <w:pPr>
        <w:pBdr>
          <w:top w:val="nil"/>
          <w:left w:val="nil"/>
          <w:bottom w:val="nil"/>
          <w:right w:val="nil"/>
          <w:between w:val="nil"/>
        </w:pBdr>
        <w:spacing w:before="0" w:after="0" w:line="240" w:lineRule="auto"/>
        <w:ind w:left="360"/>
        <w:rPr>
          <w:color w:val="000000"/>
        </w:rPr>
      </w:pPr>
    </w:p>
    <w:p w:rsidR="008D2DB5" w:rsidRDefault="008D2DB5">
      <w:pPr>
        <w:pBdr>
          <w:top w:val="nil"/>
          <w:left w:val="nil"/>
          <w:bottom w:val="nil"/>
          <w:right w:val="nil"/>
          <w:between w:val="nil"/>
        </w:pBdr>
        <w:spacing w:before="0" w:after="0" w:line="240" w:lineRule="auto"/>
        <w:ind w:left="360"/>
        <w:rPr>
          <w:color w:val="000000"/>
        </w:rPr>
      </w:pPr>
    </w:p>
    <w:p w:rsidR="008D2DB5" w:rsidRDefault="008D2DB5">
      <w:pPr>
        <w:pBdr>
          <w:top w:val="nil"/>
          <w:left w:val="nil"/>
          <w:bottom w:val="nil"/>
          <w:right w:val="nil"/>
          <w:between w:val="nil"/>
        </w:pBdr>
        <w:spacing w:before="0" w:after="0" w:line="240" w:lineRule="auto"/>
        <w:ind w:left="360"/>
        <w:rPr>
          <w:color w:val="000000"/>
        </w:rPr>
      </w:pPr>
    </w:p>
    <w:p w:rsidR="008D2DB5" w:rsidRDefault="008D2DB5">
      <w:pPr>
        <w:pBdr>
          <w:top w:val="nil"/>
          <w:left w:val="nil"/>
          <w:bottom w:val="nil"/>
          <w:right w:val="nil"/>
          <w:between w:val="nil"/>
        </w:pBdr>
        <w:spacing w:before="0" w:after="0" w:line="240" w:lineRule="auto"/>
      </w:pPr>
    </w:p>
    <w:p w:rsidR="008D2DB5" w:rsidRDefault="008D2DB5">
      <w:pPr>
        <w:pBdr>
          <w:top w:val="nil"/>
          <w:left w:val="nil"/>
          <w:bottom w:val="nil"/>
          <w:right w:val="nil"/>
          <w:between w:val="nil"/>
        </w:pBdr>
        <w:spacing w:before="0" w:after="0" w:line="240" w:lineRule="auto"/>
      </w:pPr>
    </w:p>
    <w:p w:rsidR="008D2DB5" w:rsidRDefault="008D2DB5">
      <w:pPr>
        <w:pBdr>
          <w:top w:val="nil"/>
          <w:left w:val="nil"/>
          <w:bottom w:val="nil"/>
          <w:right w:val="nil"/>
          <w:between w:val="nil"/>
        </w:pBdr>
        <w:spacing w:before="0" w:after="0" w:line="240" w:lineRule="auto"/>
      </w:pPr>
    </w:p>
    <w:p w:rsidR="008D2DB5" w:rsidRDefault="008D2DB5">
      <w:pPr>
        <w:pBdr>
          <w:top w:val="nil"/>
          <w:left w:val="nil"/>
          <w:bottom w:val="nil"/>
          <w:right w:val="nil"/>
          <w:between w:val="nil"/>
        </w:pBdr>
        <w:spacing w:before="0" w:after="0" w:line="240" w:lineRule="auto"/>
      </w:pPr>
    </w:p>
    <w:p w:rsidR="008D2DB5" w:rsidRDefault="008D2DB5">
      <w:pPr>
        <w:pBdr>
          <w:top w:val="nil"/>
          <w:left w:val="nil"/>
          <w:bottom w:val="nil"/>
          <w:right w:val="nil"/>
          <w:between w:val="nil"/>
        </w:pBdr>
        <w:spacing w:before="0" w:after="0" w:line="240" w:lineRule="auto"/>
      </w:pPr>
    </w:p>
    <w:p w:rsidR="008D2DB5" w:rsidRDefault="008D2DB5">
      <w:pPr>
        <w:pBdr>
          <w:top w:val="nil"/>
          <w:left w:val="nil"/>
          <w:bottom w:val="nil"/>
          <w:right w:val="nil"/>
          <w:between w:val="nil"/>
        </w:pBdr>
        <w:spacing w:before="0" w:after="0" w:line="240" w:lineRule="auto"/>
      </w:pPr>
    </w:p>
    <w:p w:rsidR="008D2DB5" w:rsidRDefault="008D2DB5">
      <w:pPr>
        <w:pBdr>
          <w:top w:val="nil"/>
          <w:left w:val="nil"/>
          <w:bottom w:val="nil"/>
          <w:right w:val="nil"/>
          <w:between w:val="nil"/>
        </w:pBdr>
        <w:spacing w:before="0" w:after="0" w:line="240" w:lineRule="auto"/>
      </w:pPr>
    </w:p>
    <w:p w:rsidR="008D2DB5" w:rsidRDefault="008D2DB5">
      <w:pPr>
        <w:pBdr>
          <w:top w:val="nil"/>
          <w:left w:val="nil"/>
          <w:bottom w:val="nil"/>
          <w:right w:val="nil"/>
          <w:between w:val="nil"/>
        </w:pBdr>
        <w:spacing w:before="0" w:after="0" w:line="240" w:lineRule="auto"/>
      </w:pPr>
    </w:p>
    <w:p w:rsidR="008D2DB5" w:rsidRDefault="008D2DB5">
      <w:pPr>
        <w:pBdr>
          <w:top w:val="nil"/>
          <w:left w:val="nil"/>
          <w:bottom w:val="nil"/>
          <w:right w:val="nil"/>
          <w:between w:val="nil"/>
        </w:pBdr>
        <w:spacing w:before="0" w:after="0" w:line="240" w:lineRule="auto"/>
      </w:pPr>
    </w:p>
    <w:p w:rsidR="008D2DB5" w:rsidRDefault="002421AD">
      <w:pPr>
        <w:pStyle w:val="Heading1"/>
        <w:spacing w:before="120" w:after="120" w:line="240" w:lineRule="auto"/>
      </w:pPr>
      <w:bookmarkStart w:id="100" w:name="_heading=h.1opuj5n" w:colFirst="0" w:colLast="0"/>
      <w:bookmarkEnd w:id="100"/>
      <w:r>
        <w:t xml:space="preserve"> </w:t>
      </w:r>
      <w:r>
        <w:t>CAPITOL 3 – STRATEGIA FINANȚĂRII</w:t>
      </w:r>
    </w:p>
    <w:p w:rsidR="008D2DB5" w:rsidRDefault="008D2DB5">
      <w:pPr>
        <w:spacing w:line="240" w:lineRule="auto"/>
      </w:pPr>
    </w:p>
    <w:p w:rsidR="008D2DB5" w:rsidRDefault="002421AD">
      <w:pPr>
        <w:spacing w:line="240" w:lineRule="auto"/>
      </w:pPr>
      <w:r>
        <w:t xml:space="preserve">Având în vedere importanța infrastructurii de transport pentru dezvoltarea României, este necesară coagularea unui efort național pe perioada 2020-2030 pentru asigurarea resurselor financiare, pentru demararea obiectivelor de investiții necesare </w:t>
      </w:r>
      <w:r>
        <w:t>implementării</w:t>
      </w:r>
      <w:r>
        <w:t xml:space="preserve"> atât a proiectelor de importanță europeană la nivelul rețelei TEN-T </w:t>
      </w:r>
      <w:r>
        <w:t>Core</w:t>
      </w:r>
      <w:r>
        <w:t xml:space="preserve"> ce tranzitează teritoriul național, cât și a priorităților naționale referitoare la rutele de interconectare regională.</w:t>
      </w:r>
    </w:p>
    <w:p w:rsidR="008D2DB5" w:rsidRDefault="002421AD">
      <w:pPr>
        <w:spacing w:line="240" w:lineRule="auto"/>
      </w:pPr>
      <w:r>
        <w:t>Cele trei surse de finanțare disponibile pentru r</w:t>
      </w:r>
      <w:r>
        <w:t>ealizarea proiectelor de infrastructură sunt:</w:t>
      </w:r>
    </w:p>
    <w:p w:rsidR="008D2DB5" w:rsidRDefault="002421AD">
      <w:pPr>
        <w:numPr>
          <w:ilvl w:val="0"/>
          <w:numId w:val="97"/>
        </w:numPr>
        <w:spacing w:before="0" w:after="0" w:line="240" w:lineRule="auto"/>
      </w:pPr>
      <w:r>
        <w:t>Bugetul de stat – reprezentând atât contribuția statului membru la proiectele finanțate cu</w:t>
      </w:r>
      <w:r>
        <w:t xml:space="preserve"> </w:t>
      </w:r>
      <w:r>
        <w:t>fonduri externe nerambursabile, cât și contribuția integrală în cazul proiectelor finanțate exclusiv din fonduri națion</w:t>
      </w:r>
      <w:r>
        <w:t>al</w:t>
      </w:r>
      <w:r>
        <w:t>e;</w:t>
      </w:r>
    </w:p>
    <w:p w:rsidR="008D2DB5" w:rsidRDefault="002421AD">
      <w:pPr>
        <w:numPr>
          <w:ilvl w:val="0"/>
          <w:numId w:val="97"/>
        </w:numPr>
        <w:spacing w:before="0" w:after="0" w:line="240" w:lineRule="auto"/>
      </w:pPr>
      <w:bookmarkStart w:id="101" w:name="_heading=h.48pi1tg" w:colFirst="0" w:colLast="0"/>
      <w:bookmarkEnd w:id="101"/>
      <w:r>
        <w:t>Fonduri externe nerambursabile din bugetul Uniunii Europene (POIM/POT, CEF, PNRR);</w:t>
      </w:r>
    </w:p>
    <w:p w:rsidR="008D2DB5" w:rsidRDefault="002421AD">
      <w:pPr>
        <w:numPr>
          <w:ilvl w:val="0"/>
          <w:numId w:val="97"/>
        </w:numPr>
        <w:spacing w:before="0" w:after="0" w:line="240" w:lineRule="auto"/>
      </w:pPr>
      <w:r>
        <w:t>Fonduri rambursabile sub forma împrumuturilor de la instituții financiare internaționale sau fonduri private sub forma PPP.</w:t>
      </w:r>
    </w:p>
    <w:p w:rsidR="008D2DB5" w:rsidRDefault="002421AD">
      <w:pPr>
        <w:spacing w:line="240" w:lineRule="auto"/>
      </w:pPr>
      <w:r>
        <w:t>De remarcat faptul că în prezent fondurile e</w:t>
      </w:r>
      <w:r>
        <w:t>xterne nerambursabile reprezintă principala sursă de finanțare pentru proiectele majore de infrastructură din Rom</w:t>
      </w:r>
      <w:r>
        <w:t>ânia</w:t>
      </w:r>
      <w:r>
        <w:t xml:space="preserve">. Acest dezechilibru </w:t>
      </w:r>
      <w:r>
        <w:t>este cauzat</w:t>
      </w:r>
      <w:r>
        <w:t xml:space="preserve"> în principal de lips</w:t>
      </w:r>
      <w:r>
        <w:t>a</w:t>
      </w:r>
      <w:r>
        <w:t xml:space="preserve"> unei alocări suficiente pentru investiții în infrastructură de la bugetul de stat pr</w:t>
      </w:r>
      <w:r>
        <w:t xml:space="preserve">ecum și din cauza unei rate favorabile de co-finanțare în cazul proiectelor finanțate din fonduri externe nerambursabile. </w:t>
      </w:r>
    </w:p>
    <w:p w:rsidR="008D2DB5" w:rsidRDefault="002421AD">
      <w:pPr>
        <w:spacing w:line="240" w:lineRule="auto"/>
      </w:pPr>
      <w:r>
        <w:t>Pentru a evidenția necesarul de finanțare la nivel național, ne raportăm la proiectele deja angajate din fonduri externe nerambursabi</w:t>
      </w:r>
      <w:r>
        <w:t>le la care se adaugă proiectele necesare pentru închiderea rețelei TEN-T Core. La nivelul anului 2021, sunt contractate un număr de 148 de proiecte însumând 7</w:t>
      </w:r>
      <w:r>
        <w:t>.</w:t>
      </w:r>
      <w:r>
        <w:t>8 mld.</w:t>
      </w:r>
      <w:r>
        <w:t>EUR</w:t>
      </w:r>
      <w:r>
        <w:t xml:space="preserve"> din fonduri externe nerambursabile la care se adaugă o contribuție națională de 4</w:t>
      </w:r>
      <w:r>
        <w:t>.</w:t>
      </w:r>
      <w:r>
        <w:t>3 mld</w:t>
      </w:r>
      <w:r>
        <w:t>.</w:t>
      </w:r>
      <w:r>
        <w:t>EUR</w:t>
      </w:r>
      <w:r>
        <w:t>. Alocarea financiară europeană pentru exercițiul 2014-2020 constă în 4</w:t>
      </w:r>
      <w:r>
        <w:t>.</w:t>
      </w:r>
      <w:r>
        <w:t>5 mld.</w:t>
      </w:r>
      <w:r>
        <w:t>EUR</w:t>
      </w:r>
      <w:r>
        <w:t xml:space="preserve"> la care se adaugă 0.79 mld.</w:t>
      </w:r>
      <w:r>
        <w:t>EUR</w:t>
      </w:r>
      <w:r>
        <w:t xml:space="preserve"> contribuție națională.</w:t>
      </w:r>
    </w:p>
    <w:p w:rsidR="008D2DB5" w:rsidRDefault="002421AD">
      <w:pPr>
        <w:spacing w:line="240" w:lineRule="auto"/>
      </w:pPr>
      <w:r>
        <w:t xml:space="preserve">După cum se poate observa, alocarea UE a fost </w:t>
      </w:r>
      <w:r>
        <w:t>depășită</w:t>
      </w:r>
      <w:r>
        <w:t xml:space="preserve"> prin proiectele aprobate, însă, în conformitate cu prevederil</w:t>
      </w:r>
      <w:r>
        <w:t xml:space="preserve">e Ordonanței de </w:t>
      </w:r>
      <w:r>
        <w:t>Urgență</w:t>
      </w:r>
      <w:r>
        <w:t xml:space="preserve"> nr. 40/2015</w:t>
      </w:r>
      <w:r>
        <w:rPr>
          <w:i/>
        </w:rPr>
        <w:t xml:space="preserve"> privind gestionarea financiară a fondurilor europene pentru perioada de programare 2014-2020</w:t>
      </w:r>
      <w:r>
        <w:t>, conform căreia Autoritățile de Management sunt autorizate să încheie/emită contracte de finanțare a căror valoare poate determ</w:t>
      </w:r>
      <w:r>
        <w:t xml:space="preserve">ina depășirea sumelor alocate în euro, la nivel de program,  alocarea poate fi depășită cu 200%. Măsura supracontractării cu 200% a alocării pentru sectorul de transport din cadrul POIM 2014-2020 a reprezentat un ajutor semnificativ întrucât a introdus în </w:t>
      </w:r>
      <w:r>
        <w:t>sistemul de management următoarele avantaje:</w:t>
      </w:r>
    </w:p>
    <w:p w:rsidR="008D2DB5" w:rsidRDefault="002421AD">
      <w:pPr>
        <w:numPr>
          <w:ilvl w:val="0"/>
          <w:numId w:val="98"/>
        </w:numPr>
        <w:pBdr>
          <w:top w:val="nil"/>
          <w:left w:val="nil"/>
          <w:bottom w:val="nil"/>
          <w:right w:val="nil"/>
          <w:between w:val="nil"/>
        </w:pBdr>
        <w:spacing w:after="0" w:line="240" w:lineRule="auto"/>
        <w:ind w:left="360"/>
      </w:pPr>
      <w:r>
        <w:t>a permis lansarea licitațiilor pentru majoritatea priorităților europene și naționale;</w:t>
      </w:r>
    </w:p>
    <w:p w:rsidR="008D2DB5" w:rsidRDefault="002421AD">
      <w:pPr>
        <w:numPr>
          <w:ilvl w:val="0"/>
          <w:numId w:val="98"/>
        </w:numPr>
        <w:pBdr>
          <w:top w:val="nil"/>
          <w:left w:val="nil"/>
          <w:bottom w:val="nil"/>
          <w:right w:val="nil"/>
          <w:between w:val="nil"/>
        </w:pBdr>
        <w:spacing w:before="0" w:after="0" w:line="240" w:lineRule="auto"/>
        <w:ind w:left="360"/>
      </w:pPr>
      <w:r>
        <w:t>a permis realizarea plăților și rambursarea de la Comisia Europeană a cheltuielilor pentru toate proiectele eligibile și mat</w:t>
      </w:r>
      <w:r>
        <w:t>ure;</w:t>
      </w:r>
    </w:p>
    <w:p w:rsidR="008D2DB5" w:rsidRDefault="002421AD">
      <w:pPr>
        <w:numPr>
          <w:ilvl w:val="0"/>
          <w:numId w:val="98"/>
        </w:numPr>
        <w:pBdr>
          <w:top w:val="nil"/>
          <w:left w:val="nil"/>
          <w:bottom w:val="nil"/>
          <w:right w:val="nil"/>
          <w:between w:val="nil"/>
        </w:pBdr>
        <w:spacing w:before="0" w:after="0" w:line="240" w:lineRule="auto"/>
        <w:ind w:left="360"/>
      </w:pPr>
      <w:r>
        <w:t>a asigurat un grad de absorbție satisfăcător în marja mediei europene;</w:t>
      </w:r>
    </w:p>
    <w:p w:rsidR="008D2DB5" w:rsidRDefault="002421AD">
      <w:pPr>
        <w:numPr>
          <w:ilvl w:val="0"/>
          <w:numId w:val="98"/>
        </w:numPr>
        <w:pBdr>
          <w:top w:val="nil"/>
          <w:left w:val="nil"/>
          <w:bottom w:val="nil"/>
          <w:right w:val="nil"/>
          <w:between w:val="nil"/>
        </w:pBdr>
        <w:spacing w:before="0" w:after="0" w:line="240" w:lineRule="auto"/>
        <w:ind w:left="360"/>
      </w:pPr>
      <w:r>
        <w:t>a permis ca blocajele din cadrul procesului de achiziție publică să nu afecteze într-o măsură foarte mare procesul de absorbție a fondurilor europene;</w:t>
      </w:r>
    </w:p>
    <w:p w:rsidR="008D2DB5" w:rsidRDefault="002421AD">
      <w:pPr>
        <w:numPr>
          <w:ilvl w:val="0"/>
          <w:numId w:val="98"/>
        </w:numPr>
        <w:pBdr>
          <w:top w:val="nil"/>
          <w:left w:val="nil"/>
          <w:bottom w:val="nil"/>
          <w:right w:val="nil"/>
          <w:between w:val="nil"/>
        </w:pBdr>
        <w:spacing w:before="0" w:after="0" w:line="240" w:lineRule="auto"/>
        <w:ind w:left="360"/>
      </w:pPr>
      <w:r>
        <w:t>a permis decidenților guverna</w:t>
      </w:r>
      <w:r>
        <w:t>mentali să includă la finanțare priorități politice de interes național;</w:t>
      </w:r>
    </w:p>
    <w:p w:rsidR="008D2DB5" w:rsidRDefault="002421AD">
      <w:pPr>
        <w:numPr>
          <w:ilvl w:val="0"/>
          <w:numId w:val="98"/>
        </w:numPr>
        <w:pBdr>
          <w:top w:val="nil"/>
          <w:left w:val="nil"/>
          <w:bottom w:val="nil"/>
          <w:right w:val="nil"/>
          <w:between w:val="nil"/>
        </w:pBdr>
        <w:spacing w:before="0" w:after="0" w:line="240" w:lineRule="auto"/>
        <w:ind w:left="360"/>
      </w:pPr>
      <w:r>
        <w:t>a permis</w:t>
      </w:r>
      <w:r>
        <w:t xml:space="preserve"> pregătirea din timp a proiectelor de infrastructură de transport pentru următoarea perioadă de programare.</w:t>
      </w:r>
    </w:p>
    <w:p w:rsidR="008D2DB5" w:rsidRDefault="002421AD">
      <w:pPr>
        <w:pStyle w:val="Heading3"/>
        <w:spacing w:line="240" w:lineRule="auto"/>
        <w:rPr>
          <w:i/>
          <w:color w:val="000000"/>
        </w:rPr>
      </w:pPr>
      <w:bookmarkStart w:id="102" w:name="_heading=h.6znsi7sg9wus" w:colFirst="0" w:colLast="0"/>
      <w:bookmarkEnd w:id="102"/>
      <w:r>
        <w:rPr>
          <w:i/>
          <w:color w:val="000000"/>
        </w:rPr>
        <w:t>Ț</w:t>
      </w:r>
      <w:r>
        <w:rPr>
          <w:i/>
          <w:color w:val="000000"/>
        </w:rPr>
        <w:t>inând cont de impactul pozitiv al mecanismului de supracontractare în perioada precedentă de programare se impune ca această abordare să fie contin</w:t>
      </w:r>
      <w:r>
        <w:rPr>
          <w:i/>
          <w:color w:val="000000"/>
        </w:rPr>
        <w:t>uată și în perioada acoperită de prezentul Plan investițional.</w:t>
      </w:r>
    </w:p>
    <w:p w:rsidR="008D2DB5" w:rsidRDefault="008D2DB5">
      <w:pPr>
        <w:pStyle w:val="Heading3"/>
        <w:spacing w:line="240" w:lineRule="auto"/>
        <w:rPr>
          <w:color w:val="000000"/>
        </w:rPr>
      </w:pPr>
      <w:bookmarkStart w:id="103" w:name="_heading=h.ybupbh7pfucl" w:colFirst="0" w:colLast="0"/>
      <w:bookmarkEnd w:id="103"/>
    </w:p>
    <w:p w:rsidR="008D2DB5" w:rsidRDefault="002421AD">
      <w:pPr>
        <w:pStyle w:val="Heading3"/>
        <w:spacing w:line="240" w:lineRule="auto"/>
        <w:rPr>
          <w:color w:val="000000"/>
        </w:rPr>
      </w:pPr>
      <w:bookmarkStart w:id="104" w:name="_heading=h.m0bcb124konw" w:colFirst="0" w:colLast="0"/>
      <w:bookmarkEnd w:id="104"/>
      <w:r>
        <w:rPr>
          <w:color w:val="000000"/>
        </w:rPr>
        <w:t>Necesarul de finanțare și alocările orientative</w:t>
      </w:r>
    </w:p>
    <w:p w:rsidR="008D2DB5" w:rsidRDefault="002421AD">
      <w:pPr>
        <w:spacing w:line="240" w:lineRule="auto"/>
      </w:pPr>
      <w:r>
        <w:t>Necesarul total de finanțare pentru toate modurile de transport – rutier, feroviar, metrou, aerian, naval pentru finalizarea atât a rețelei prim</w:t>
      </w:r>
      <w:r>
        <w:t xml:space="preserve">are cât și a celei secundare precum și a investițiilor conexe, sintetizate </w:t>
      </w:r>
      <w:r>
        <w:t xml:space="preserve">pe baza celor prezentate în cadrul Capitolului 2, </w:t>
      </w:r>
      <w:r>
        <w:t xml:space="preserve"> sunt prezentate </w:t>
      </w:r>
      <w:r>
        <w:t>în tabelul 3.1</w:t>
      </w:r>
      <w:r>
        <w:t>. (excluzând scenariul de referință)</w:t>
      </w:r>
    </w:p>
    <w:p w:rsidR="008D2DB5" w:rsidRDefault="008D2DB5">
      <w:pPr>
        <w:spacing w:line="240" w:lineRule="auto"/>
      </w:pPr>
    </w:p>
    <w:p w:rsidR="008D2DB5" w:rsidRDefault="002421AD">
      <w:pPr>
        <w:spacing w:line="240" w:lineRule="auto"/>
        <w:jc w:val="center"/>
        <w:rPr>
          <w:b/>
          <w:i/>
          <w:sz w:val="22"/>
          <w:szCs w:val="22"/>
        </w:rPr>
      </w:pPr>
      <w:r>
        <w:rPr>
          <w:b/>
          <w:i/>
          <w:sz w:val="22"/>
          <w:szCs w:val="22"/>
        </w:rPr>
        <w:t>Tabelul 3.1. Necesarul total de finanțare pentru toate modurile de transport</w:t>
      </w:r>
    </w:p>
    <w:tbl>
      <w:tblPr>
        <w:tblStyle w:val="affffff0"/>
        <w:tblW w:w="835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70"/>
        <w:gridCol w:w="1890"/>
        <w:gridCol w:w="3285"/>
        <w:gridCol w:w="2610"/>
      </w:tblGrid>
      <w:tr w:rsidR="008D2DB5">
        <w:trPr>
          <w:trHeight w:val="518"/>
          <w:jc w:val="center"/>
        </w:trPr>
        <w:tc>
          <w:tcPr>
            <w:tcW w:w="570" w:type="dxa"/>
            <w:tcBorders>
              <w:top w:val="single" w:sz="4" w:space="0" w:color="000000"/>
              <w:left w:val="single" w:sz="4" w:space="0" w:color="000000"/>
              <w:bottom w:val="single" w:sz="4" w:space="0" w:color="000000"/>
              <w:right w:val="single" w:sz="4" w:space="0" w:color="000000"/>
            </w:tcBorders>
            <w:shd w:val="clear" w:color="auto" w:fill="EFEFEF"/>
            <w:tcMar>
              <w:top w:w="56" w:type="dxa"/>
              <w:left w:w="56" w:type="dxa"/>
              <w:bottom w:w="56" w:type="dxa"/>
              <w:right w:w="56" w:type="dxa"/>
            </w:tcMar>
            <w:vAlign w:val="center"/>
          </w:tcPr>
          <w:p w:rsidR="008D2DB5" w:rsidRDefault="002421AD">
            <w:pPr>
              <w:widowControl w:val="0"/>
              <w:spacing w:before="0" w:after="0" w:line="240" w:lineRule="auto"/>
              <w:jc w:val="center"/>
              <w:rPr>
                <w:b/>
                <w:sz w:val="14"/>
                <w:szCs w:val="14"/>
              </w:rPr>
            </w:pPr>
            <w:r>
              <w:rPr>
                <w:b/>
                <w:sz w:val="14"/>
                <w:szCs w:val="14"/>
              </w:rPr>
              <w:t>Nr. Crt.</w:t>
            </w:r>
          </w:p>
        </w:tc>
        <w:tc>
          <w:tcPr>
            <w:tcW w:w="1890" w:type="dxa"/>
            <w:tcBorders>
              <w:top w:val="single" w:sz="4" w:space="0" w:color="000000"/>
              <w:left w:val="single" w:sz="4" w:space="0" w:color="000000"/>
              <w:bottom w:val="single" w:sz="4" w:space="0" w:color="000000"/>
              <w:right w:val="single" w:sz="4" w:space="0" w:color="000000"/>
            </w:tcBorders>
            <w:shd w:val="clear" w:color="auto" w:fill="EFEFEF"/>
            <w:tcMar>
              <w:top w:w="56" w:type="dxa"/>
              <w:left w:w="56" w:type="dxa"/>
              <w:bottom w:w="56" w:type="dxa"/>
              <w:right w:w="56" w:type="dxa"/>
            </w:tcMar>
            <w:vAlign w:val="center"/>
          </w:tcPr>
          <w:p w:rsidR="008D2DB5" w:rsidRDefault="002421AD">
            <w:pPr>
              <w:widowControl w:val="0"/>
              <w:spacing w:before="0" w:after="0" w:line="240" w:lineRule="auto"/>
              <w:jc w:val="center"/>
              <w:rPr>
                <w:b/>
                <w:sz w:val="14"/>
                <w:szCs w:val="14"/>
              </w:rPr>
            </w:pPr>
            <w:r>
              <w:rPr>
                <w:b/>
                <w:sz w:val="14"/>
                <w:szCs w:val="14"/>
              </w:rPr>
              <w:t>Mod de transport</w:t>
            </w:r>
          </w:p>
        </w:tc>
        <w:tc>
          <w:tcPr>
            <w:tcW w:w="3285" w:type="dxa"/>
            <w:tcBorders>
              <w:top w:val="single" w:sz="4" w:space="0" w:color="000000"/>
              <w:left w:val="single" w:sz="4" w:space="0" w:color="000000"/>
              <w:bottom w:val="single" w:sz="4" w:space="0" w:color="000000"/>
              <w:right w:val="single" w:sz="4" w:space="0" w:color="000000"/>
            </w:tcBorders>
            <w:shd w:val="clear" w:color="auto" w:fill="EFEFEF"/>
            <w:tcMar>
              <w:top w:w="56" w:type="dxa"/>
              <w:left w:w="56" w:type="dxa"/>
              <w:bottom w:w="56" w:type="dxa"/>
              <w:right w:w="56" w:type="dxa"/>
            </w:tcMar>
            <w:vAlign w:val="center"/>
          </w:tcPr>
          <w:p w:rsidR="008D2DB5" w:rsidRDefault="002421AD">
            <w:pPr>
              <w:widowControl w:val="0"/>
              <w:spacing w:before="0" w:after="0" w:line="240" w:lineRule="auto"/>
              <w:jc w:val="center"/>
              <w:rPr>
                <w:b/>
                <w:sz w:val="14"/>
                <w:szCs w:val="14"/>
              </w:rPr>
            </w:pPr>
            <w:r>
              <w:rPr>
                <w:b/>
                <w:sz w:val="14"/>
                <w:szCs w:val="14"/>
              </w:rPr>
              <w:t>Valoare proiecte noi 2020-2030</w:t>
            </w:r>
          </w:p>
        </w:tc>
        <w:tc>
          <w:tcPr>
            <w:tcW w:w="2610" w:type="dxa"/>
            <w:tcBorders>
              <w:top w:val="single" w:sz="4" w:space="0" w:color="000000"/>
              <w:left w:val="single" w:sz="4" w:space="0" w:color="000000"/>
              <w:bottom w:val="single" w:sz="4" w:space="0" w:color="000000"/>
              <w:right w:val="single" w:sz="4" w:space="0" w:color="000000"/>
            </w:tcBorders>
            <w:shd w:val="clear" w:color="auto" w:fill="EFEFEF"/>
            <w:tcMar>
              <w:top w:w="56" w:type="dxa"/>
              <w:left w:w="56" w:type="dxa"/>
              <w:bottom w:w="56" w:type="dxa"/>
              <w:right w:w="56" w:type="dxa"/>
            </w:tcMar>
            <w:vAlign w:val="center"/>
          </w:tcPr>
          <w:p w:rsidR="008D2DB5" w:rsidRDefault="002421AD">
            <w:pPr>
              <w:widowControl w:val="0"/>
              <w:spacing w:before="0" w:after="0" w:line="240" w:lineRule="auto"/>
              <w:jc w:val="center"/>
              <w:rPr>
                <w:b/>
                <w:sz w:val="14"/>
                <w:szCs w:val="14"/>
              </w:rPr>
            </w:pPr>
            <w:r>
              <w:rPr>
                <w:b/>
                <w:sz w:val="14"/>
                <w:szCs w:val="14"/>
              </w:rPr>
              <w:t>Defalcare investiții</w:t>
            </w:r>
          </w:p>
          <w:p w:rsidR="008D2DB5" w:rsidRDefault="002421AD">
            <w:pPr>
              <w:widowControl w:val="0"/>
              <w:spacing w:before="0" w:after="0" w:line="240" w:lineRule="auto"/>
              <w:jc w:val="center"/>
              <w:rPr>
                <w:b/>
                <w:sz w:val="14"/>
                <w:szCs w:val="14"/>
              </w:rPr>
            </w:pPr>
            <w:r>
              <w:rPr>
                <w:b/>
                <w:sz w:val="14"/>
                <w:szCs w:val="14"/>
              </w:rPr>
              <w:t xml:space="preserve"> (mld.EUR)</w:t>
            </w:r>
          </w:p>
        </w:tc>
      </w:tr>
      <w:tr w:rsidR="008D2DB5">
        <w:trPr>
          <w:trHeight w:val="405"/>
          <w:jc w:val="center"/>
        </w:trPr>
        <w:tc>
          <w:tcPr>
            <w:tcW w:w="57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189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40" w:lineRule="auto"/>
              <w:jc w:val="center"/>
              <w:rPr>
                <w:b/>
                <w:sz w:val="16"/>
                <w:szCs w:val="16"/>
              </w:rPr>
            </w:pPr>
            <w:r>
              <w:rPr>
                <w:b/>
                <w:sz w:val="16"/>
                <w:szCs w:val="16"/>
              </w:rPr>
              <w:t>Rutier</w:t>
            </w:r>
          </w:p>
        </w:tc>
        <w:tc>
          <w:tcPr>
            <w:tcW w:w="328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40" w:lineRule="auto"/>
              <w:jc w:val="center"/>
              <w:rPr>
                <w:sz w:val="16"/>
                <w:szCs w:val="16"/>
              </w:rPr>
            </w:pPr>
            <w:r>
              <w:rPr>
                <w:sz w:val="16"/>
                <w:szCs w:val="16"/>
              </w:rPr>
              <w:t>34.19</w:t>
            </w:r>
          </w:p>
        </w:tc>
        <w:tc>
          <w:tcPr>
            <w:tcW w:w="261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40" w:lineRule="auto"/>
              <w:rPr>
                <w:sz w:val="16"/>
                <w:szCs w:val="16"/>
              </w:rPr>
            </w:pPr>
            <w:r>
              <w:rPr>
                <w:sz w:val="16"/>
                <w:szCs w:val="16"/>
              </w:rPr>
              <w:t>28.25 – rețeaua primară</w:t>
            </w:r>
          </w:p>
          <w:p w:rsidR="008D2DB5" w:rsidRDefault="002421AD">
            <w:pPr>
              <w:widowControl w:val="0"/>
              <w:spacing w:before="0" w:after="0" w:line="240" w:lineRule="auto"/>
              <w:rPr>
                <w:sz w:val="16"/>
                <w:szCs w:val="16"/>
              </w:rPr>
            </w:pPr>
            <w:r>
              <w:rPr>
                <w:sz w:val="16"/>
                <w:szCs w:val="16"/>
              </w:rPr>
              <w:t>5.45 – rețeaua secundară</w:t>
            </w:r>
          </w:p>
          <w:p w:rsidR="008D2DB5" w:rsidRDefault="002421AD">
            <w:pPr>
              <w:widowControl w:val="0"/>
              <w:spacing w:before="0" w:after="0" w:line="240" w:lineRule="auto"/>
              <w:rPr>
                <w:sz w:val="16"/>
                <w:szCs w:val="16"/>
              </w:rPr>
            </w:pPr>
            <w:r>
              <w:rPr>
                <w:sz w:val="16"/>
                <w:szCs w:val="16"/>
              </w:rPr>
              <w:t>0.49 – siguranța rutieră</w:t>
            </w:r>
          </w:p>
        </w:tc>
      </w:tr>
      <w:tr w:rsidR="008D2DB5">
        <w:trPr>
          <w:trHeight w:val="255"/>
          <w:jc w:val="center"/>
        </w:trPr>
        <w:tc>
          <w:tcPr>
            <w:tcW w:w="57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189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40" w:lineRule="auto"/>
              <w:jc w:val="center"/>
              <w:rPr>
                <w:b/>
                <w:sz w:val="16"/>
                <w:szCs w:val="16"/>
              </w:rPr>
            </w:pPr>
            <w:r>
              <w:rPr>
                <w:b/>
                <w:sz w:val="16"/>
                <w:szCs w:val="16"/>
              </w:rPr>
              <w:t>Feroviar</w:t>
            </w:r>
          </w:p>
        </w:tc>
        <w:tc>
          <w:tcPr>
            <w:tcW w:w="328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40" w:lineRule="auto"/>
              <w:jc w:val="center"/>
              <w:rPr>
                <w:sz w:val="16"/>
                <w:szCs w:val="16"/>
              </w:rPr>
            </w:pPr>
            <w:r>
              <w:rPr>
                <w:sz w:val="16"/>
                <w:szCs w:val="16"/>
              </w:rPr>
              <w:t>20.63</w:t>
            </w:r>
          </w:p>
        </w:tc>
        <w:tc>
          <w:tcPr>
            <w:tcW w:w="261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40" w:lineRule="auto"/>
              <w:rPr>
                <w:sz w:val="16"/>
                <w:szCs w:val="16"/>
              </w:rPr>
            </w:pPr>
            <w:r>
              <w:rPr>
                <w:sz w:val="16"/>
                <w:szCs w:val="16"/>
              </w:rPr>
              <w:t>16.36 – rețeaua primară</w:t>
            </w:r>
          </w:p>
          <w:p w:rsidR="008D2DB5" w:rsidRDefault="002421AD">
            <w:pPr>
              <w:widowControl w:val="0"/>
              <w:spacing w:before="0" w:after="0" w:line="240" w:lineRule="auto"/>
              <w:rPr>
                <w:sz w:val="16"/>
                <w:szCs w:val="16"/>
              </w:rPr>
            </w:pPr>
            <w:r>
              <w:rPr>
                <w:sz w:val="16"/>
                <w:szCs w:val="16"/>
              </w:rPr>
              <w:t>3.27 – rețeaua secundară</w:t>
            </w:r>
          </w:p>
          <w:p w:rsidR="008D2DB5" w:rsidRDefault="002421AD">
            <w:pPr>
              <w:widowControl w:val="0"/>
              <w:spacing w:before="0" w:after="0" w:line="240" w:lineRule="auto"/>
              <w:rPr>
                <w:sz w:val="16"/>
                <w:szCs w:val="16"/>
              </w:rPr>
            </w:pPr>
            <w:r>
              <w:rPr>
                <w:sz w:val="16"/>
                <w:szCs w:val="16"/>
              </w:rPr>
              <w:t>1 – material rulant</w:t>
            </w:r>
          </w:p>
        </w:tc>
      </w:tr>
      <w:tr w:rsidR="008D2DB5">
        <w:trPr>
          <w:trHeight w:val="300"/>
          <w:jc w:val="center"/>
        </w:trPr>
        <w:tc>
          <w:tcPr>
            <w:tcW w:w="57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40" w:lineRule="auto"/>
              <w:jc w:val="center"/>
              <w:rPr>
                <w:sz w:val="16"/>
                <w:szCs w:val="16"/>
              </w:rPr>
            </w:pPr>
            <w:r>
              <w:rPr>
                <w:sz w:val="16"/>
                <w:szCs w:val="16"/>
              </w:rPr>
              <w:t>3</w:t>
            </w:r>
          </w:p>
        </w:tc>
        <w:tc>
          <w:tcPr>
            <w:tcW w:w="189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40" w:lineRule="auto"/>
              <w:jc w:val="center"/>
              <w:rPr>
                <w:b/>
                <w:sz w:val="16"/>
                <w:szCs w:val="16"/>
              </w:rPr>
            </w:pPr>
            <w:r>
              <w:rPr>
                <w:b/>
                <w:sz w:val="16"/>
                <w:szCs w:val="16"/>
              </w:rPr>
              <w:t>Metrou</w:t>
            </w:r>
          </w:p>
        </w:tc>
        <w:tc>
          <w:tcPr>
            <w:tcW w:w="328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40" w:lineRule="auto"/>
              <w:jc w:val="center"/>
              <w:rPr>
                <w:sz w:val="16"/>
                <w:szCs w:val="16"/>
              </w:rPr>
            </w:pPr>
            <w:r>
              <w:rPr>
                <w:sz w:val="16"/>
                <w:szCs w:val="16"/>
              </w:rPr>
              <w:t>10,7</w:t>
            </w:r>
          </w:p>
        </w:tc>
        <w:tc>
          <w:tcPr>
            <w:tcW w:w="261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40" w:lineRule="auto"/>
              <w:rPr>
                <w:sz w:val="16"/>
                <w:szCs w:val="16"/>
              </w:rPr>
            </w:pPr>
            <w:r>
              <w:rPr>
                <w:sz w:val="16"/>
                <w:szCs w:val="16"/>
              </w:rPr>
              <w:t>8.3 – București, magistrale noi</w:t>
            </w:r>
          </w:p>
          <w:p w:rsidR="008D2DB5" w:rsidRDefault="002421AD">
            <w:pPr>
              <w:widowControl w:val="0"/>
              <w:spacing w:before="0" w:after="0" w:line="240" w:lineRule="auto"/>
              <w:rPr>
                <w:sz w:val="16"/>
                <w:szCs w:val="16"/>
              </w:rPr>
            </w:pPr>
            <w:r>
              <w:rPr>
                <w:sz w:val="16"/>
                <w:szCs w:val="16"/>
              </w:rPr>
              <w:t>0,9 - București, extensii magistrale și reabilitări stații</w:t>
            </w:r>
          </w:p>
          <w:p w:rsidR="008D2DB5" w:rsidRDefault="002421AD">
            <w:pPr>
              <w:widowControl w:val="0"/>
              <w:spacing w:before="0" w:after="0" w:line="240" w:lineRule="auto"/>
              <w:rPr>
                <w:sz w:val="16"/>
                <w:szCs w:val="16"/>
              </w:rPr>
            </w:pPr>
            <w:r>
              <w:rPr>
                <w:sz w:val="16"/>
                <w:szCs w:val="16"/>
              </w:rPr>
              <w:t>1,5 - Cluj-Napoca</w:t>
            </w:r>
          </w:p>
        </w:tc>
      </w:tr>
      <w:tr w:rsidR="008D2DB5">
        <w:trPr>
          <w:trHeight w:val="180"/>
          <w:jc w:val="center"/>
        </w:trPr>
        <w:tc>
          <w:tcPr>
            <w:tcW w:w="57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40" w:lineRule="auto"/>
              <w:jc w:val="center"/>
              <w:rPr>
                <w:sz w:val="16"/>
                <w:szCs w:val="16"/>
              </w:rPr>
            </w:pPr>
            <w:r>
              <w:rPr>
                <w:sz w:val="16"/>
                <w:szCs w:val="16"/>
              </w:rPr>
              <w:t>4</w:t>
            </w:r>
          </w:p>
        </w:tc>
        <w:tc>
          <w:tcPr>
            <w:tcW w:w="189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40" w:lineRule="auto"/>
              <w:jc w:val="center"/>
              <w:rPr>
                <w:b/>
                <w:sz w:val="16"/>
                <w:szCs w:val="16"/>
              </w:rPr>
            </w:pPr>
            <w:r>
              <w:rPr>
                <w:b/>
                <w:sz w:val="16"/>
                <w:szCs w:val="16"/>
              </w:rPr>
              <w:t>Naval</w:t>
            </w:r>
          </w:p>
        </w:tc>
        <w:tc>
          <w:tcPr>
            <w:tcW w:w="328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40" w:lineRule="auto"/>
              <w:jc w:val="center"/>
              <w:rPr>
                <w:sz w:val="16"/>
                <w:szCs w:val="16"/>
              </w:rPr>
            </w:pPr>
            <w:r>
              <w:rPr>
                <w:sz w:val="16"/>
                <w:szCs w:val="16"/>
              </w:rPr>
              <w:t>4.46</w:t>
            </w:r>
          </w:p>
        </w:tc>
        <w:tc>
          <w:tcPr>
            <w:tcW w:w="261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40" w:lineRule="auto"/>
              <w:rPr>
                <w:sz w:val="16"/>
                <w:szCs w:val="16"/>
              </w:rPr>
            </w:pPr>
            <w:r>
              <w:rPr>
                <w:sz w:val="16"/>
                <w:szCs w:val="16"/>
              </w:rPr>
              <w:t>1.08 – Dunăre și canale navigabile</w:t>
            </w:r>
          </w:p>
          <w:p w:rsidR="008D2DB5" w:rsidRDefault="002421AD">
            <w:pPr>
              <w:widowControl w:val="0"/>
              <w:spacing w:before="0" w:after="0" w:line="240" w:lineRule="auto"/>
              <w:rPr>
                <w:sz w:val="16"/>
                <w:szCs w:val="16"/>
              </w:rPr>
            </w:pPr>
            <w:r>
              <w:rPr>
                <w:sz w:val="16"/>
                <w:szCs w:val="16"/>
              </w:rPr>
              <w:t>1.33 – porturi maritime</w:t>
            </w:r>
          </w:p>
          <w:p w:rsidR="008D2DB5" w:rsidRDefault="002421AD">
            <w:pPr>
              <w:widowControl w:val="0"/>
              <w:spacing w:before="0" w:after="0" w:line="240" w:lineRule="auto"/>
              <w:rPr>
                <w:sz w:val="16"/>
                <w:szCs w:val="16"/>
              </w:rPr>
            </w:pPr>
            <w:r>
              <w:rPr>
                <w:sz w:val="16"/>
                <w:szCs w:val="16"/>
              </w:rPr>
              <w:t>2.05 – porturi fluviale</w:t>
            </w:r>
          </w:p>
        </w:tc>
      </w:tr>
      <w:tr w:rsidR="008D2DB5">
        <w:trPr>
          <w:trHeight w:val="612"/>
          <w:jc w:val="center"/>
        </w:trPr>
        <w:tc>
          <w:tcPr>
            <w:tcW w:w="57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40" w:lineRule="auto"/>
              <w:jc w:val="center"/>
              <w:rPr>
                <w:sz w:val="16"/>
                <w:szCs w:val="16"/>
              </w:rPr>
            </w:pPr>
            <w:r>
              <w:rPr>
                <w:sz w:val="16"/>
                <w:szCs w:val="16"/>
              </w:rPr>
              <w:t>5</w:t>
            </w:r>
          </w:p>
        </w:tc>
        <w:tc>
          <w:tcPr>
            <w:tcW w:w="189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40" w:lineRule="auto"/>
              <w:jc w:val="center"/>
              <w:rPr>
                <w:b/>
                <w:sz w:val="16"/>
                <w:szCs w:val="16"/>
              </w:rPr>
            </w:pPr>
            <w:r>
              <w:rPr>
                <w:b/>
                <w:sz w:val="16"/>
                <w:szCs w:val="16"/>
              </w:rPr>
              <w:t>Aerian</w:t>
            </w:r>
          </w:p>
        </w:tc>
        <w:tc>
          <w:tcPr>
            <w:tcW w:w="328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40" w:lineRule="auto"/>
              <w:jc w:val="center"/>
              <w:rPr>
                <w:sz w:val="16"/>
                <w:szCs w:val="16"/>
              </w:rPr>
            </w:pPr>
            <w:r>
              <w:rPr>
                <w:sz w:val="16"/>
                <w:szCs w:val="16"/>
              </w:rPr>
              <w:t>2.79</w:t>
            </w:r>
          </w:p>
        </w:tc>
        <w:tc>
          <w:tcPr>
            <w:tcW w:w="261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widowControl w:val="0"/>
              <w:spacing w:before="0" w:after="0" w:line="240" w:lineRule="auto"/>
              <w:rPr>
                <w:sz w:val="16"/>
                <w:szCs w:val="16"/>
              </w:rPr>
            </w:pPr>
            <w:r>
              <w:rPr>
                <w:sz w:val="16"/>
                <w:szCs w:val="16"/>
              </w:rPr>
              <w:t>1,84 – rețeaua primară</w:t>
            </w:r>
          </w:p>
          <w:p w:rsidR="008D2DB5" w:rsidRDefault="002421AD">
            <w:pPr>
              <w:widowControl w:val="0"/>
              <w:spacing w:before="0" w:after="0" w:line="240" w:lineRule="auto"/>
              <w:rPr>
                <w:sz w:val="16"/>
                <w:szCs w:val="16"/>
              </w:rPr>
            </w:pPr>
            <w:r>
              <w:rPr>
                <w:sz w:val="16"/>
                <w:szCs w:val="16"/>
              </w:rPr>
              <w:t>0,85 – rețeaua secundară</w:t>
            </w:r>
          </w:p>
          <w:p w:rsidR="008D2DB5" w:rsidRDefault="002421AD">
            <w:pPr>
              <w:widowControl w:val="0"/>
              <w:spacing w:before="0" w:after="0" w:line="240" w:lineRule="auto"/>
              <w:rPr>
                <w:sz w:val="16"/>
                <w:szCs w:val="16"/>
              </w:rPr>
            </w:pPr>
            <w:r>
              <w:rPr>
                <w:sz w:val="16"/>
                <w:szCs w:val="16"/>
              </w:rPr>
              <w:t>0.1 – rețeaua terțiară</w:t>
            </w:r>
          </w:p>
        </w:tc>
      </w:tr>
      <w:tr w:rsidR="008D2DB5">
        <w:trPr>
          <w:trHeight w:val="306"/>
          <w:jc w:val="center"/>
        </w:trPr>
        <w:tc>
          <w:tcPr>
            <w:tcW w:w="2460" w:type="dxa"/>
            <w:gridSpan w:val="2"/>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spacing w:before="0" w:after="0" w:line="240" w:lineRule="auto"/>
              <w:jc w:val="center"/>
              <w:rPr>
                <w:b/>
                <w:sz w:val="16"/>
                <w:szCs w:val="16"/>
              </w:rPr>
            </w:pPr>
            <w:r>
              <w:rPr>
                <w:b/>
                <w:sz w:val="16"/>
                <w:szCs w:val="16"/>
              </w:rPr>
              <w:t>Total</w:t>
            </w:r>
          </w:p>
        </w:tc>
        <w:tc>
          <w:tcPr>
            <w:tcW w:w="3285"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spacing w:before="0" w:after="0" w:line="240" w:lineRule="auto"/>
              <w:jc w:val="center"/>
              <w:rPr>
                <w:b/>
                <w:sz w:val="16"/>
                <w:szCs w:val="16"/>
              </w:rPr>
            </w:pPr>
            <w:r>
              <w:rPr>
                <w:b/>
                <w:sz w:val="16"/>
                <w:szCs w:val="16"/>
              </w:rPr>
              <w:t>72.77</w:t>
            </w:r>
          </w:p>
        </w:tc>
        <w:tc>
          <w:tcPr>
            <w:tcW w:w="2610" w:type="dxa"/>
            <w:tcBorders>
              <w:top w:val="single" w:sz="4" w:space="0" w:color="000000"/>
              <w:left w:val="single" w:sz="4" w:space="0" w:color="000000"/>
              <w:bottom w:val="single" w:sz="4" w:space="0" w:color="000000"/>
              <w:right w:val="single" w:sz="4" w:space="0" w:color="000000"/>
            </w:tcBorders>
            <w:shd w:val="clear" w:color="auto" w:fill="EFEFEF"/>
            <w:tcMar>
              <w:top w:w="0" w:type="dxa"/>
              <w:left w:w="0" w:type="dxa"/>
              <w:bottom w:w="0" w:type="dxa"/>
              <w:right w:w="0" w:type="dxa"/>
            </w:tcMar>
          </w:tcPr>
          <w:p w:rsidR="008D2DB5" w:rsidRDefault="002421AD">
            <w:pPr>
              <w:spacing w:before="0" w:after="0" w:line="240" w:lineRule="auto"/>
              <w:rPr>
                <w:b/>
                <w:sz w:val="16"/>
                <w:szCs w:val="16"/>
              </w:rPr>
            </w:pPr>
            <w:r>
              <w:rPr>
                <w:b/>
                <w:sz w:val="16"/>
                <w:szCs w:val="16"/>
              </w:rPr>
              <w:t xml:space="preserve"> </w:t>
            </w:r>
          </w:p>
        </w:tc>
      </w:tr>
    </w:tbl>
    <w:p w:rsidR="008D2DB5" w:rsidRDefault="002421AD">
      <w:pPr>
        <w:spacing w:line="240" w:lineRule="auto"/>
      </w:pPr>
      <w:r>
        <w:t xml:space="preserve"> </w:t>
      </w:r>
    </w:p>
    <w:p w:rsidR="008D2DB5" w:rsidRDefault="002421AD">
      <w:pPr>
        <w:spacing w:line="240" w:lineRule="auto"/>
      </w:pPr>
      <w:r>
        <w:t>Pentru noul exercițiu financiar 2021-2027 se estimează o valoare totală a fondurilor externe nerambursabile de 4</w:t>
      </w:r>
      <w:r>
        <w:t>.</w:t>
      </w:r>
      <w:r>
        <w:t>72 mld.</w:t>
      </w:r>
      <w:r>
        <w:t xml:space="preserve">EUR </w:t>
      </w:r>
      <w:r>
        <w:t>cu o rată de co-finanțare națională reprezentând o creștere semnificativă față de perioada 2014-2020 și angajând astfel bugetul de s</w:t>
      </w:r>
      <w:r>
        <w:t>tat la o sumă dedicată investițiilor în infrastructura de transport de 4</w:t>
      </w:r>
      <w:r>
        <w:t>.</w:t>
      </w:r>
      <w:r>
        <w:t>18 mld</w:t>
      </w:r>
      <w:r>
        <w:t>.EUR</w:t>
      </w:r>
      <w:r>
        <w:t>. La această sumă se adaugă 1</w:t>
      </w:r>
      <w:r>
        <w:t>.29</w:t>
      </w:r>
      <w:r>
        <w:t xml:space="preserve"> mld.</w:t>
      </w:r>
      <w:r>
        <w:t xml:space="preserve">EUR </w:t>
      </w:r>
      <w:r>
        <w:t>prin Connecting Europe Facility (CEF).</w:t>
      </w:r>
    </w:p>
    <w:p w:rsidR="008D2DB5" w:rsidRDefault="008D2DB5">
      <w:pPr>
        <w:spacing w:line="240" w:lineRule="auto"/>
      </w:pPr>
    </w:p>
    <w:p w:rsidR="008D2DB5" w:rsidRDefault="008D2DB5">
      <w:pPr>
        <w:spacing w:line="240" w:lineRule="auto"/>
      </w:pPr>
    </w:p>
    <w:p w:rsidR="008D2DB5" w:rsidRDefault="008D2DB5">
      <w:pPr>
        <w:spacing w:line="240" w:lineRule="auto"/>
      </w:pPr>
    </w:p>
    <w:p w:rsidR="008D2DB5" w:rsidRDefault="002421AD">
      <w:pPr>
        <w:spacing w:line="240" w:lineRule="auto"/>
        <w:jc w:val="center"/>
        <w:rPr>
          <w:b/>
          <w:i/>
          <w:sz w:val="22"/>
          <w:szCs w:val="22"/>
        </w:rPr>
      </w:pPr>
      <w:r>
        <w:rPr>
          <w:b/>
          <w:i/>
          <w:sz w:val="22"/>
          <w:szCs w:val="22"/>
        </w:rPr>
        <w:t>Tabelul 3.2. Alocări financiare în funcție de perioadele de finanțare</w:t>
      </w:r>
    </w:p>
    <w:tbl>
      <w:tblPr>
        <w:tblStyle w:val="affffff1"/>
        <w:tblW w:w="81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780"/>
        <w:gridCol w:w="2040"/>
        <w:gridCol w:w="1860"/>
        <w:gridCol w:w="1755"/>
        <w:gridCol w:w="1665"/>
      </w:tblGrid>
      <w:tr w:rsidR="008D2DB5">
        <w:trPr>
          <w:trHeight w:val="4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EFEFEF"/>
            <w:tcMar>
              <w:top w:w="28" w:type="dxa"/>
              <w:left w:w="28" w:type="dxa"/>
              <w:bottom w:w="28" w:type="dxa"/>
              <w:right w:w="28" w:type="dxa"/>
            </w:tcMar>
            <w:vAlign w:val="center"/>
          </w:tcPr>
          <w:p w:rsidR="008D2DB5" w:rsidRDefault="002421AD">
            <w:pPr>
              <w:spacing w:before="0" w:after="0" w:line="240" w:lineRule="auto"/>
              <w:jc w:val="center"/>
              <w:rPr>
                <w:b/>
                <w:sz w:val="16"/>
                <w:szCs w:val="16"/>
              </w:rPr>
            </w:pPr>
            <w:r>
              <w:rPr>
                <w:b/>
                <w:sz w:val="16"/>
                <w:szCs w:val="16"/>
              </w:rPr>
              <w:t>Nr. Crt</w:t>
            </w:r>
          </w:p>
        </w:tc>
        <w:tc>
          <w:tcPr>
            <w:tcW w:w="2040" w:type="dxa"/>
            <w:tcBorders>
              <w:top w:val="single" w:sz="4" w:space="0" w:color="000000"/>
              <w:left w:val="single" w:sz="4" w:space="0" w:color="000000"/>
              <w:bottom w:val="single" w:sz="4" w:space="0" w:color="000000"/>
              <w:right w:val="single" w:sz="4" w:space="0" w:color="000000"/>
            </w:tcBorders>
            <w:shd w:val="clear" w:color="auto" w:fill="EFEFEF"/>
            <w:tcMar>
              <w:top w:w="28" w:type="dxa"/>
              <w:left w:w="28" w:type="dxa"/>
              <w:bottom w:w="28" w:type="dxa"/>
              <w:right w:w="28" w:type="dxa"/>
            </w:tcMar>
            <w:vAlign w:val="center"/>
          </w:tcPr>
          <w:p w:rsidR="008D2DB5" w:rsidRDefault="002421AD">
            <w:pPr>
              <w:spacing w:before="0" w:after="0" w:line="240" w:lineRule="auto"/>
              <w:jc w:val="center"/>
              <w:rPr>
                <w:b/>
                <w:sz w:val="16"/>
                <w:szCs w:val="16"/>
              </w:rPr>
            </w:pPr>
            <w:r>
              <w:rPr>
                <w:b/>
                <w:sz w:val="16"/>
                <w:szCs w:val="16"/>
              </w:rPr>
              <w:t>Tip finanțar</w:t>
            </w:r>
            <w:r>
              <w:rPr>
                <w:b/>
                <w:sz w:val="16"/>
                <w:szCs w:val="16"/>
              </w:rPr>
              <w:t>e (Mld.EUR)</w:t>
            </w:r>
          </w:p>
        </w:tc>
        <w:tc>
          <w:tcPr>
            <w:tcW w:w="1860" w:type="dxa"/>
            <w:tcBorders>
              <w:top w:val="single" w:sz="4" w:space="0" w:color="000000"/>
              <w:left w:val="single" w:sz="4" w:space="0" w:color="000000"/>
              <w:bottom w:val="single" w:sz="4" w:space="0" w:color="000000"/>
              <w:right w:val="single" w:sz="4" w:space="0" w:color="000000"/>
            </w:tcBorders>
            <w:shd w:val="clear" w:color="auto" w:fill="EFEFEF"/>
            <w:tcMar>
              <w:top w:w="28" w:type="dxa"/>
              <w:left w:w="28" w:type="dxa"/>
              <w:bottom w:w="28" w:type="dxa"/>
              <w:right w:w="28" w:type="dxa"/>
            </w:tcMar>
            <w:vAlign w:val="center"/>
          </w:tcPr>
          <w:p w:rsidR="008D2DB5" w:rsidRDefault="002421AD">
            <w:pPr>
              <w:spacing w:before="0" w:after="0" w:line="240" w:lineRule="auto"/>
              <w:jc w:val="center"/>
              <w:rPr>
                <w:b/>
                <w:sz w:val="16"/>
                <w:szCs w:val="16"/>
              </w:rPr>
            </w:pPr>
            <w:r>
              <w:rPr>
                <w:b/>
                <w:sz w:val="16"/>
                <w:szCs w:val="16"/>
              </w:rPr>
              <w:t>Alocare UE</w:t>
            </w:r>
          </w:p>
        </w:tc>
        <w:tc>
          <w:tcPr>
            <w:tcW w:w="1755" w:type="dxa"/>
            <w:tcBorders>
              <w:top w:val="single" w:sz="4" w:space="0" w:color="000000"/>
              <w:left w:val="single" w:sz="4" w:space="0" w:color="000000"/>
              <w:bottom w:val="single" w:sz="4" w:space="0" w:color="000000"/>
              <w:right w:val="single" w:sz="4" w:space="0" w:color="000000"/>
            </w:tcBorders>
            <w:shd w:val="clear" w:color="auto" w:fill="EFEFEF"/>
            <w:tcMar>
              <w:top w:w="28" w:type="dxa"/>
              <w:left w:w="28" w:type="dxa"/>
              <w:bottom w:w="28" w:type="dxa"/>
              <w:right w:w="28" w:type="dxa"/>
            </w:tcMar>
            <w:vAlign w:val="center"/>
          </w:tcPr>
          <w:p w:rsidR="008D2DB5" w:rsidRDefault="002421AD">
            <w:pPr>
              <w:spacing w:before="0" w:after="0" w:line="240" w:lineRule="auto"/>
              <w:jc w:val="center"/>
              <w:rPr>
                <w:b/>
                <w:sz w:val="16"/>
                <w:szCs w:val="16"/>
              </w:rPr>
            </w:pPr>
            <w:r>
              <w:rPr>
                <w:b/>
                <w:sz w:val="16"/>
                <w:szCs w:val="16"/>
              </w:rPr>
              <w:t>Alocare BS</w:t>
            </w:r>
          </w:p>
        </w:tc>
        <w:tc>
          <w:tcPr>
            <w:tcW w:w="1665" w:type="dxa"/>
            <w:tcBorders>
              <w:top w:val="single" w:sz="4" w:space="0" w:color="000000"/>
              <w:left w:val="single" w:sz="4" w:space="0" w:color="000000"/>
              <w:bottom w:val="single" w:sz="4" w:space="0" w:color="000000"/>
              <w:right w:val="single" w:sz="4" w:space="0" w:color="000000"/>
            </w:tcBorders>
            <w:shd w:val="clear" w:color="auto" w:fill="EFEFEF"/>
            <w:tcMar>
              <w:top w:w="28" w:type="dxa"/>
              <w:left w:w="28" w:type="dxa"/>
              <w:bottom w:w="28" w:type="dxa"/>
              <w:right w:w="28" w:type="dxa"/>
            </w:tcMar>
            <w:vAlign w:val="center"/>
          </w:tcPr>
          <w:p w:rsidR="008D2DB5" w:rsidRDefault="002421AD">
            <w:pPr>
              <w:spacing w:before="0" w:after="0" w:line="240" w:lineRule="auto"/>
              <w:jc w:val="center"/>
              <w:rPr>
                <w:b/>
                <w:sz w:val="16"/>
                <w:szCs w:val="16"/>
              </w:rPr>
            </w:pPr>
            <w:r>
              <w:rPr>
                <w:b/>
                <w:sz w:val="16"/>
                <w:szCs w:val="16"/>
              </w:rPr>
              <w:t>Total</w:t>
            </w:r>
          </w:p>
        </w:tc>
      </w:tr>
      <w:tr w:rsidR="008D2DB5">
        <w:trPr>
          <w:trHeight w:val="315"/>
          <w:jc w:val="center"/>
        </w:trPr>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1</w:t>
            </w:r>
          </w:p>
        </w:tc>
        <w:tc>
          <w:tcPr>
            <w:tcW w:w="2040" w:type="dxa"/>
            <w:tcBorders>
              <w:top w:val="single" w:sz="4" w:space="0" w:color="000000"/>
              <w:left w:val="single" w:sz="4" w:space="0" w:color="000000"/>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POIM 2014-2020</w:t>
            </w:r>
          </w:p>
        </w:tc>
        <w:tc>
          <w:tcPr>
            <w:tcW w:w="186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sz w:val="16"/>
                <w:szCs w:val="16"/>
              </w:rPr>
              <w:t>4.50</w:t>
            </w:r>
          </w:p>
        </w:tc>
        <w:tc>
          <w:tcPr>
            <w:tcW w:w="175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sz w:val="16"/>
                <w:szCs w:val="16"/>
              </w:rPr>
              <w:t>0.79</w:t>
            </w:r>
          </w:p>
        </w:tc>
        <w:tc>
          <w:tcPr>
            <w:tcW w:w="166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sz w:val="16"/>
                <w:szCs w:val="16"/>
              </w:rPr>
              <w:t>5.29</w:t>
            </w:r>
          </w:p>
        </w:tc>
      </w:tr>
      <w:tr w:rsidR="008D2DB5">
        <w:trPr>
          <w:trHeight w:val="36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2</w:t>
            </w:r>
          </w:p>
        </w:tc>
        <w:tc>
          <w:tcPr>
            <w:tcW w:w="2040" w:type="dxa"/>
            <w:tcBorders>
              <w:top w:val="single" w:sz="4" w:space="0" w:color="000000"/>
              <w:left w:val="single" w:sz="4" w:space="0" w:color="000000"/>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CEF 2014-2020</w:t>
            </w:r>
          </w:p>
        </w:tc>
        <w:tc>
          <w:tcPr>
            <w:tcW w:w="186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sz w:val="16"/>
                <w:szCs w:val="16"/>
              </w:rPr>
              <w:t>0.86</w:t>
            </w:r>
          </w:p>
        </w:tc>
        <w:tc>
          <w:tcPr>
            <w:tcW w:w="175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sz w:val="16"/>
                <w:szCs w:val="16"/>
              </w:rPr>
              <w:t>0.15</w:t>
            </w:r>
          </w:p>
        </w:tc>
        <w:tc>
          <w:tcPr>
            <w:tcW w:w="166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sz w:val="16"/>
                <w:szCs w:val="16"/>
              </w:rPr>
              <w:t>1.01</w:t>
            </w:r>
          </w:p>
        </w:tc>
      </w:tr>
      <w:tr w:rsidR="008D2DB5">
        <w:trPr>
          <w:trHeight w:val="315"/>
          <w:jc w:val="center"/>
        </w:trPr>
        <w:tc>
          <w:tcPr>
            <w:tcW w:w="2820" w:type="dxa"/>
            <w:gridSpan w:val="2"/>
            <w:tcBorders>
              <w:top w:val="single" w:sz="4" w:space="0" w:color="000000"/>
              <w:left w:val="single" w:sz="4" w:space="0" w:color="000000"/>
              <w:bottom w:val="single" w:sz="4" w:space="0" w:color="000000"/>
              <w:right w:val="single" w:sz="4" w:space="0" w:color="000000"/>
            </w:tcBorders>
            <w:shd w:val="clear" w:color="auto" w:fill="EFEFEF"/>
            <w:tcMar>
              <w:top w:w="28" w:type="dxa"/>
              <w:left w:w="28" w:type="dxa"/>
              <w:bottom w:w="28" w:type="dxa"/>
              <w:right w:w="28" w:type="dxa"/>
            </w:tcMar>
            <w:vAlign w:val="center"/>
          </w:tcPr>
          <w:p w:rsidR="008D2DB5" w:rsidRDefault="002421AD">
            <w:pPr>
              <w:spacing w:before="0" w:after="0" w:line="240" w:lineRule="auto"/>
              <w:jc w:val="center"/>
              <w:rPr>
                <w:b/>
                <w:sz w:val="16"/>
                <w:szCs w:val="16"/>
              </w:rPr>
            </w:pPr>
            <w:r>
              <w:rPr>
                <w:b/>
                <w:sz w:val="16"/>
                <w:szCs w:val="16"/>
              </w:rPr>
              <w:t>Total 2014-2020</w:t>
            </w:r>
          </w:p>
        </w:tc>
        <w:tc>
          <w:tcPr>
            <w:tcW w:w="1860" w:type="dxa"/>
            <w:tcBorders>
              <w:top w:val="single" w:sz="4" w:space="0" w:color="000000"/>
              <w:left w:val="single" w:sz="4" w:space="0" w:color="000000"/>
              <w:bottom w:val="single" w:sz="4" w:space="0" w:color="000000"/>
              <w:right w:val="single" w:sz="4" w:space="0" w:color="000000"/>
            </w:tcBorders>
            <w:shd w:val="clear" w:color="auto" w:fill="EFEFEF"/>
            <w:tcMar>
              <w:top w:w="28" w:type="dxa"/>
              <w:left w:w="28" w:type="dxa"/>
              <w:bottom w:w="28" w:type="dxa"/>
              <w:right w:w="28" w:type="dxa"/>
            </w:tcMar>
            <w:vAlign w:val="center"/>
          </w:tcPr>
          <w:p w:rsidR="008D2DB5" w:rsidRDefault="002421AD">
            <w:pPr>
              <w:spacing w:before="0" w:after="0" w:line="240" w:lineRule="auto"/>
              <w:jc w:val="right"/>
              <w:rPr>
                <w:b/>
                <w:sz w:val="16"/>
                <w:szCs w:val="16"/>
              </w:rPr>
            </w:pPr>
            <w:r>
              <w:rPr>
                <w:b/>
                <w:sz w:val="16"/>
                <w:szCs w:val="16"/>
              </w:rPr>
              <w:t>5.36</w:t>
            </w:r>
          </w:p>
        </w:tc>
        <w:tc>
          <w:tcPr>
            <w:tcW w:w="1755" w:type="dxa"/>
            <w:tcBorders>
              <w:top w:val="single" w:sz="4" w:space="0" w:color="000000"/>
              <w:left w:val="single" w:sz="4" w:space="0" w:color="000000"/>
              <w:bottom w:val="single" w:sz="4" w:space="0" w:color="000000"/>
              <w:right w:val="single" w:sz="4" w:space="0" w:color="000000"/>
            </w:tcBorders>
            <w:shd w:val="clear" w:color="auto" w:fill="EFEFEF"/>
            <w:tcMar>
              <w:top w:w="28" w:type="dxa"/>
              <w:left w:w="28" w:type="dxa"/>
              <w:bottom w:w="28" w:type="dxa"/>
              <w:right w:w="28" w:type="dxa"/>
            </w:tcMar>
            <w:vAlign w:val="center"/>
          </w:tcPr>
          <w:p w:rsidR="008D2DB5" w:rsidRDefault="002421AD">
            <w:pPr>
              <w:spacing w:before="0" w:after="0" w:line="240" w:lineRule="auto"/>
              <w:jc w:val="right"/>
              <w:rPr>
                <w:b/>
                <w:sz w:val="16"/>
                <w:szCs w:val="16"/>
              </w:rPr>
            </w:pPr>
            <w:r>
              <w:rPr>
                <w:b/>
                <w:sz w:val="16"/>
                <w:szCs w:val="16"/>
              </w:rPr>
              <w:t>0.94</w:t>
            </w:r>
          </w:p>
        </w:tc>
        <w:tc>
          <w:tcPr>
            <w:tcW w:w="1665" w:type="dxa"/>
            <w:tcBorders>
              <w:top w:val="single" w:sz="4" w:space="0" w:color="000000"/>
              <w:left w:val="single" w:sz="4" w:space="0" w:color="000000"/>
              <w:bottom w:val="single" w:sz="4" w:space="0" w:color="000000"/>
              <w:right w:val="single" w:sz="4" w:space="0" w:color="000000"/>
            </w:tcBorders>
            <w:shd w:val="clear" w:color="auto" w:fill="EFEFEF"/>
            <w:tcMar>
              <w:top w:w="28" w:type="dxa"/>
              <w:left w:w="28" w:type="dxa"/>
              <w:bottom w:w="28" w:type="dxa"/>
              <w:right w:w="28" w:type="dxa"/>
            </w:tcMar>
            <w:vAlign w:val="center"/>
          </w:tcPr>
          <w:p w:rsidR="008D2DB5" w:rsidRDefault="002421AD">
            <w:pPr>
              <w:spacing w:before="0" w:after="0" w:line="240" w:lineRule="auto"/>
              <w:jc w:val="right"/>
              <w:rPr>
                <w:b/>
                <w:sz w:val="16"/>
                <w:szCs w:val="16"/>
              </w:rPr>
            </w:pPr>
            <w:r>
              <w:rPr>
                <w:b/>
                <w:sz w:val="16"/>
                <w:szCs w:val="16"/>
              </w:rPr>
              <w:t>6.30</w:t>
            </w:r>
          </w:p>
        </w:tc>
      </w:tr>
      <w:tr w:rsidR="008D2DB5">
        <w:trPr>
          <w:trHeight w:val="208"/>
          <w:jc w:val="center"/>
        </w:trPr>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1</w:t>
            </w:r>
          </w:p>
        </w:tc>
        <w:tc>
          <w:tcPr>
            <w:tcW w:w="2040" w:type="dxa"/>
            <w:tcBorders>
              <w:top w:val="single" w:sz="4" w:space="0" w:color="000000"/>
              <w:left w:val="single" w:sz="4" w:space="0" w:color="000000"/>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POT 2021-2027</w:t>
            </w:r>
          </w:p>
        </w:tc>
        <w:tc>
          <w:tcPr>
            <w:tcW w:w="186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sz w:val="16"/>
                <w:szCs w:val="16"/>
              </w:rPr>
              <w:t>4.35</w:t>
            </w:r>
          </w:p>
        </w:tc>
        <w:tc>
          <w:tcPr>
            <w:tcW w:w="175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sz w:val="16"/>
                <w:szCs w:val="16"/>
              </w:rPr>
              <w:t>4.87</w:t>
            </w:r>
          </w:p>
        </w:tc>
        <w:tc>
          <w:tcPr>
            <w:tcW w:w="166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sz w:val="16"/>
                <w:szCs w:val="16"/>
              </w:rPr>
              <w:t>9.22</w:t>
            </w:r>
          </w:p>
        </w:tc>
      </w:tr>
      <w:tr w:rsidR="008D2DB5">
        <w:trPr>
          <w:trHeight w:val="223"/>
          <w:jc w:val="center"/>
        </w:trPr>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2</w:t>
            </w:r>
          </w:p>
        </w:tc>
        <w:tc>
          <w:tcPr>
            <w:tcW w:w="2040" w:type="dxa"/>
            <w:tcBorders>
              <w:top w:val="single" w:sz="4" w:space="0" w:color="000000"/>
              <w:left w:val="single" w:sz="4" w:space="0" w:color="000000"/>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CEF 2021-2027</w:t>
            </w:r>
          </w:p>
        </w:tc>
        <w:tc>
          <w:tcPr>
            <w:tcW w:w="186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sz w:val="16"/>
                <w:szCs w:val="16"/>
              </w:rPr>
              <w:t>1.09</w:t>
            </w:r>
          </w:p>
        </w:tc>
        <w:tc>
          <w:tcPr>
            <w:tcW w:w="175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sz w:val="16"/>
                <w:szCs w:val="16"/>
              </w:rPr>
              <w:t>0.20</w:t>
            </w:r>
          </w:p>
        </w:tc>
        <w:tc>
          <w:tcPr>
            <w:tcW w:w="166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sz w:val="16"/>
                <w:szCs w:val="16"/>
              </w:rPr>
              <w:t>1.29</w:t>
            </w:r>
          </w:p>
        </w:tc>
      </w:tr>
      <w:tr w:rsidR="008D2DB5">
        <w:trPr>
          <w:trHeight w:val="238"/>
          <w:jc w:val="center"/>
        </w:trPr>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3</w:t>
            </w:r>
          </w:p>
        </w:tc>
        <w:tc>
          <w:tcPr>
            <w:tcW w:w="2040" w:type="dxa"/>
            <w:tcBorders>
              <w:top w:val="single" w:sz="4" w:space="0" w:color="000000"/>
              <w:left w:val="single" w:sz="4" w:space="0" w:color="000000"/>
              <w:bottom w:val="single" w:sz="4" w:space="0" w:color="000000"/>
              <w:right w:val="single" w:sz="4" w:space="0" w:color="000000"/>
            </w:tcBorders>
            <w:shd w:val="clear" w:color="auto" w:fill="FFFFF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sz w:val="16"/>
                <w:szCs w:val="16"/>
              </w:rPr>
              <w:t>PNRR 2020-2026</w:t>
            </w:r>
          </w:p>
        </w:tc>
        <w:tc>
          <w:tcPr>
            <w:tcW w:w="186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sz w:val="16"/>
                <w:szCs w:val="16"/>
              </w:rPr>
              <w:t>7.62</w:t>
            </w:r>
          </w:p>
        </w:tc>
        <w:tc>
          <w:tcPr>
            <w:tcW w:w="175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sz w:val="16"/>
                <w:szCs w:val="16"/>
              </w:rPr>
              <w:t>5.17</w:t>
            </w:r>
          </w:p>
        </w:tc>
        <w:tc>
          <w:tcPr>
            <w:tcW w:w="166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8D2DB5" w:rsidRDefault="002421AD">
            <w:pPr>
              <w:spacing w:before="0" w:after="0" w:line="240" w:lineRule="auto"/>
              <w:jc w:val="right"/>
              <w:rPr>
                <w:sz w:val="16"/>
                <w:szCs w:val="16"/>
              </w:rPr>
            </w:pPr>
            <w:r>
              <w:rPr>
                <w:sz w:val="16"/>
                <w:szCs w:val="16"/>
              </w:rPr>
              <w:t>12.79</w:t>
            </w:r>
          </w:p>
        </w:tc>
      </w:tr>
      <w:tr w:rsidR="008D2DB5">
        <w:trPr>
          <w:trHeight w:val="313"/>
          <w:jc w:val="center"/>
        </w:trPr>
        <w:tc>
          <w:tcPr>
            <w:tcW w:w="2820" w:type="dxa"/>
            <w:gridSpan w:val="2"/>
            <w:tcBorders>
              <w:top w:val="single" w:sz="4" w:space="0" w:color="000000"/>
              <w:left w:val="single" w:sz="4" w:space="0" w:color="000000"/>
              <w:bottom w:val="single" w:sz="4" w:space="0" w:color="000000"/>
              <w:right w:val="single" w:sz="4" w:space="0" w:color="000000"/>
            </w:tcBorders>
            <w:shd w:val="clear" w:color="auto" w:fill="EFEFEF"/>
            <w:tcMar>
              <w:top w:w="28" w:type="dxa"/>
              <w:left w:w="28" w:type="dxa"/>
              <w:bottom w:w="28" w:type="dxa"/>
              <w:right w:w="28" w:type="dxa"/>
            </w:tcMar>
            <w:vAlign w:val="center"/>
          </w:tcPr>
          <w:p w:rsidR="008D2DB5" w:rsidRDefault="002421AD">
            <w:pPr>
              <w:spacing w:before="0" w:after="0" w:line="240" w:lineRule="auto"/>
              <w:jc w:val="center"/>
              <w:rPr>
                <w:sz w:val="16"/>
                <w:szCs w:val="16"/>
              </w:rPr>
            </w:pPr>
            <w:r>
              <w:rPr>
                <w:b/>
                <w:sz w:val="16"/>
                <w:szCs w:val="16"/>
              </w:rPr>
              <w:t>Total 2021-2027</w:t>
            </w:r>
          </w:p>
        </w:tc>
        <w:tc>
          <w:tcPr>
            <w:tcW w:w="1860" w:type="dxa"/>
            <w:tcBorders>
              <w:top w:val="single" w:sz="4" w:space="0" w:color="000000"/>
              <w:left w:val="single" w:sz="4" w:space="0" w:color="000000"/>
              <w:bottom w:val="single" w:sz="4" w:space="0" w:color="000000"/>
              <w:right w:val="single" w:sz="4" w:space="0" w:color="000000"/>
            </w:tcBorders>
            <w:shd w:val="clear" w:color="auto" w:fill="EFEFEF"/>
            <w:tcMar>
              <w:top w:w="28" w:type="dxa"/>
              <w:left w:w="28" w:type="dxa"/>
              <w:bottom w:w="28" w:type="dxa"/>
              <w:right w:w="28" w:type="dxa"/>
            </w:tcMar>
            <w:vAlign w:val="center"/>
          </w:tcPr>
          <w:p w:rsidR="008D2DB5" w:rsidRDefault="002421AD">
            <w:pPr>
              <w:spacing w:before="0" w:after="0" w:line="240" w:lineRule="auto"/>
              <w:jc w:val="right"/>
              <w:rPr>
                <w:b/>
                <w:sz w:val="16"/>
                <w:szCs w:val="16"/>
              </w:rPr>
            </w:pPr>
            <w:r>
              <w:rPr>
                <w:b/>
                <w:sz w:val="16"/>
                <w:szCs w:val="16"/>
              </w:rPr>
              <w:t>13.06</w:t>
            </w:r>
          </w:p>
        </w:tc>
        <w:tc>
          <w:tcPr>
            <w:tcW w:w="1755" w:type="dxa"/>
            <w:tcBorders>
              <w:top w:val="single" w:sz="4" w:space="0" w:color="000000"/>
              <w:left w:val="single" w:sz="4" w:space="0" w:color="000000"/>
              <w:bottom w:val="single" w:sz="4" w:space="0" w:color="000000"/>
              <w:right w:val="single" w:sz="4" w:space="0" w:color="000000"/>
            </w:tcBorders>
            <w:shd w:val="clear" w:color="auto" w:fill="EFEFEF"/>
            <w:tcMar>
              <w:top w:w="28" w:type="dxa"/>
              <w:left w:w="28" w:type="dxa"/>
              <w:bottom w:w="28" w:type="dxa"/>
              <w:right w:w="28" w:type="dxa"/>
            </w:tcMar>
            <w:vAlign w:val="center"/>
          </w:tcPr>
          <w:p w:rsidR="008D2DB5" w:rsidRDefault="002421AD">
            <w:pPr>
              <w:spacing w:before="0" w:after="0" w:line="240" w:lineRule="auto"/>
              <w:jc w:val="right"/>
              <w:rPr>
                <w:b/>
                <w:sz w:val="16"/>
                <w:szCs w:val="16"/>
              </w:rPr>
            </w:pPr>
            <w:r>
              <w:rPr>
                <w:b/>
                <w:sz w:val="16"/>
                <w:szCs w:val="16"/>
              </w:rPr>
              <w:t>10.24</w:t>
            </w:r>
          </w:p>
        </w:tc>
        <w:tc>
          <w:tcPr>
            <w:tcW w:w="1665" w:type="dxa"/>
            <w:tcBorders>
              <w:top w:val="single" w:sz="4" w:space="0" w:color="000000"/>
              <w:left w:val="single" w:sz="4" w:space="0" w:color="000000"/>
              <w:bottom w:val="single" w:sz="4" w:space="0" w:color="000000"/>
              <w:right w:val="single" w:sz="4" w:space="0" w:color="000000"/>
            </w:tcBorders>
            <w:shd w:val="clear" w:color="auto" w:fill="EFEFEF"/>
            <w:tcMar>
              <w:top w:w="28" w:type="dxa"/>
              <w:left w:w="28" w:type="dxa"/>
              <w:bottom w:w="28" w:type="dxa"/>
              <w:right w:w="28" w:type="dxa"/>
            </w:tcMar>
            <w:vAlign w:val="center"/>
          </w:tcPr>
          <w:p w:rsidR="008D2DB5" w:rsidRDefault="002421AD">
            <w:pPr>
              <w:spacing w:before="0" w:after="0" w:line="240" w:lineRule="auto"/>
              <w:jc w:val="right"/>
              <w:rPr>
                <w:b/>
                <w:sz w:val="16"/>
                <w:szCs w:val="16"/>
              </w:rPr>
            </w:pPr>
            <w:r>
              <w:rPr>
                <w:b/>
                <w:sz w:val="16"/>
                <w:szCs w:val="16"/>
              </w:rPr>
              <w:t>23.30</w:t>
            </w:r>
          </w:p>
        </w:tc>
      </w:tr>
    </w:tbl>
    <w:p w:rsidR="008D2DB5" w:rsidRDefault="008D2DB5">
      <w:pPr>
        <w:shd w:val="clear" w:color="auto" w:fill="FFFFFF"/>
        <w:spacing w:line="240" w:lineRule="auto"/>
      </w:pPr>
    </w:p>
    <w:p w:rsidR="008D2DB5" w:rsidRDefault="002421AD">
      <w:pPr>
        <w:shd w:val="clear" w:color="auto" w:fill="FFFFFF"/>
        <w:spacing w:line="240" w:lineRule="auto"/>
      </w:pPr>
      <w:r>
        <w:t>La alocările de fonduri europene pentru perioada 2021-2027 de 5</w:t>
      </w:r>
      <w:r>
        <w:t>.44</w:t>
      </w:r>
      <w:r>
        <w:t xml:space="preserve"> mld.EUR POT+CEF (alocare ce include proiectele fazate) se adaugă </w:t>
      </w:r>
      <w:r>
        <w:rPr>
          <w:i/>
        </w:rPr>
        <w:t>F</w:t>
      </w:r>
      <w:r>
        <w:rPr>
          <w:i/>
        </w:rPr>
        <w:t>acilitatea</w:t>
      </w:r>
      <w:r>
        <w:rPr>
          <w:i/>
        </w:rPr>
        <w:t xml:space="preserve"> de </w:t>
      </w:r>
      <w:r>
        <w:rPr>
          <w:i/>
        </w:rPr>
        <w:t>R</w:t>
      </w:r>
      <w:r>
        <w:rPr>
          <w:i/>
        </w:rPr>
        <w:t xml:space="preserve">ecuperare și </w:t>
      </w:r>
      <w:r>
        <w:rPr>
          <w:i/>
        </w:rPr>
        <w:t>R</w:t>
      </w:r>
      <w:r>
        <w:rPr>
          <w:i/>
        </w:rPr>
        <w:t>eziliență</w:t>
      </w:r>
      <w:r>
        <w:t xml:space="preserve"> recent aprobată la nivel European ce include 7</w:t>
      </w:r>
      <w:r>
        <w:t>.</w:t>
      </w:r>
      <w:r>
        <w:t>6 mld.EUR fonduri europene privind infrastructura de transport la nivelul României.</w:t>
      </w:r>
    </w:p>
    <w:p w:rsidR="008D2DB5" w:rsidRDefault="002421AD">
      <w:pPr>
        <w:shd w:val="clear" w:color="auto" w:fill="FFFFFF"/>
        <w:spacing w:line="240" w:lineRule="auto"/>
      </w:pPr>
      <w:r>
        <w:t>Astfel, la un necesar de 7</w:t>
      </w:r>
      <w:r>
        <w:t>2.77</w:t>
      </w:r>
      <w:r>
        <w:t xml:space="preserve"> mld.EUR, alocările estimative maxime (inclu</w:t>
      </w:r>
      <w:r>
        <w:t>siv mecanismul supra-contractării</w:t>
      </w:r>
      <w:r>
        <w:t xml:space="preserve">) </w:t>
      </w:r>
      <w:r>
        <w:t>pentru finanțar</w:t>
      </w:r>
      <w:r>
        <w:t>e europeană sunt de 41,74 mld Euro (din care 13,06</w:t>
      </w:r>
      <w:r>
        <w:t xml:space="preserve"> fonduri externe </w:t>
      </w:r>
      <w:r>
        <w:t>ș</w:t>
      </w:r>
      <w:r>
        <w:t>i 28,68 contribuția maximă a bugetului de stat)</w:t>
      </w:r>
      <w:r>
        <w:t xml:space="preserve">, rezultând un deficit de </w:t>
      </w:r>
      <w:r>
        <w:t>31.03</w:t>
      </w:r>
      <w:r>
        <w:t xml:space="preserve"> mld.</w:t>
      </w:r>
      <w:r>
        <w:t xml:space="preserve">EUR </w:t>
      </w:r>
      <w:r>
        <w:t xml:space="preserve">care poate fi acoperit de la bugetul de stat, respectiv prin împrumuturi externe și fonduri private. </w:t>
      </w:r>
      <w:r>
        <w:t xml:space="preserve">În concluzie, România va trebui să asigure în următorii 10 ani contribuția financiară aferentă proiectelor cu finanțare europeană la care se adaugă necesarul pentru finalizarea întregii infrastructuri prezentate în acest plan, rezultând un efort financiar </w:t>
      </w:r>
      <w:r>
        <w:t>reprezentând aproximativ 2% din PIB/an în funcție de progresul fizic și financiar al proiectelor.</w:t>
      </w:r>
    </w:p>
    <w:p w:rsidR="008D2DB5" w:rsidRDefault="002421AD">
      <w:pPr>
        <w:spacing w:before="0" w:after="160" w:line="240" w:lineRule="auto"/>
      </w:pPr>
      <w:r>
        <w:t>Pentru identificarea de surse suplimentare de fonduri, în cadrul PNRR a fost asumată o reformă care include aprobarea unui pachet legislativ necesar pentru im</w:t>
      </w:r>
      <w:r>
        <w:t>plementarea noului sistem de taxare/impozitare conform principiului „poluatorul plătește” și a principiului taxării ecologice include:</w:t>
      </w:r>
    </w:p>
    <w:p w:rsidR="008D2DB5" w:rsidRDefault="002421AD">
      <w:pPr>
        <w:numPr>
          <w:ilvl w:val="0"/>
          <w:numId w:val="131"/>
        </w:numPr>
        <w:spacing w:before="0" w:after="0" w:line="240" w:lineRule="auto"/>
      </w:pPr>
      <w:r>
        <w:t>taxare pe baza distanței pentru vehiculele de marfă poluante, de tonaj greu (de tipul camioanelor și alte tipuri de autou</w:t>
      </w:r>
      <w:r>
        <w:t xml:space="preserve">tilitare) și </w:t>
      </w:r>
    </w:p>
    <w:p w:rsidR="008D2DB5" w:rsidRDefault="002421AD">
      <w:pPr>
        <w:numPr>
          <w:ilvl w:val="0"/>
          <w:numId w:val="131"/>
        </w:numPr>
        <w:spacing w:before="0" w:after="160" w:line="240" w:lineRule="auto"/>
      </w:pPr>
      <w:r>
        <w:t>stabilirea unor programe de stimulare a reînnoirii parcului auto (în special autovehicule mici/autocare/autobuze) prin intermediul unor scheme de casare, corelate cu măsuri de taxare/impozitare la nivel local pentru deținerea în proprietate a</w:t>
      </w:r>
      <w:r>
        <w:t xml:space="preserve"> celor mai poluante vehicule de pasageri;</w:t>
      </w:r>
    </w:p>
    <w:p w:rsidR="008D2DB5" w:rsidRDefault="002421AD">
      <w:pPr>
        <w:spacing w:line="240" w:lineRule="auto"/>
      </w:pPr>
      <w:r>
        <w:t>În contextul discuțiilor legate de întreținerea infrastructurii, se estimează faptul că potențialul venit suplimentar generat de o astfel de taxare ar fi între 1 și 2 mld</w:t>
      </w:r>
      <w:r>
        <w:t>.EUR</w:t>
      </w:r>
      <w:r>
        <w:t xml:space="preserve">/an în acest mod (estimarea MPGT 1.1 </w:t>
      </w:r>
      <w:r>
        <w:t>mld</w:t>
      </w:r>
      <w:r>
        <w:t>.EUR</w:t>
      </w:r>
      <w:r>
        <w:t xml:space="preserve"> în 2020 / 1.9 </w:t>
      </w:r>
      <w:r>
        <w:t>mld</w:t>
      </w:r>
      <w:r>
        <w:t>.</w:t>
      </w:r>
      <w:r>
        <w:t>EUR</w:t>
      </w:r>
      <w:r>
        <w:t xml:space="preserve"> în 2030) permițând o împărțire rezonabilă între întreținere și noi investiții. Un astfel de sistem este standard la nivelul UE, fiind deja operațional în Germania, Austria, Polonia, Ungaria, Cehia, Slovacia, Portugalia și Belgia. Nivelul inițial estimat p</w:t>
      </w:r>
      <w:r>
        <w:t xml:space="preserve">entru România de 0.15 </w:t>
      </w:r>
      <w:r>
        <w:t>EUR</w:t>
      </w:r>
      <w:r>
        <w:t xml:space="preserve">/km) comparat cu Polonia (0.2-0.4 </w:t>
      </w:r>
      <w:r>
        <w:t>EUR/km</w:t>
      </w:r>
      <w:r>
        <w:t>) este unul ce ia în calcul specificul industriei de transport naționale. Printre beneficiile secundare se numără un transfer estimat de 10% către infrastructura feroviară ducând la desconges</w:t>
      </w:r>
      <w:r>
        <w:t>tionare, poluare redusă și siguranță crescută. Implementarea unui astfel de sistem trebuie bineînțeles asigurată într-un mod gradual, pe baza unui studiu de fezabilitate care să analizeze atât financiar cât și tehnic opțiunile posibile.</w:t>
      </w:r>
    </w:p>
    <w:p w:rsidR="008D2DB5" w:rsidRDefault="002421AD">
      <w:pPr>
        <w:spacing w:line="240" w:lineRule="auto"/>
      </w:pPr>
      <w:r>
        <w:t>În tabelul 3.3 sunt</w:t>
      </w:r>
      <w:r>
        <w:t xml:space="preserve"> prezentate sumele utilizate pentru întreținerea rețelei rutiere în perioada 2018-2021.</w:t>
      </w:r>
    </w:p>
    <w:p w:rsidR="008D2DB5" w:rsidRDefault="008D2DB5">
      <w:pPr>
        <w:spacing w:line="240" w:lineRule="auto"/>
        <w:jc w:val="left"/>
      </w:pPr>
    </w:p>
    <w:p w:rsidR="008D2DB5" w:rsidRDefault="002421AD">
      <w:pPr>
        <w:rPr>
          <w:b/>
          <w:sz w:val="22"/>
          <w:szCs w:val="22"/>
        </w:rPr>
      </w:pPr>
      <w:r>
        <w:t xml:space="preserve">                             </w:t>
      </w:r>
      <w:r>
        <w:rPr>
          <w:b/>
          <w:sz w:val="22"/>
          <w:szCs w:val="22"/>
        </w:rPr>
        <w:t xml:space="preserve"> </w:t>
      </w:r>
      <w:r>
        <w:rPr>
          <w:b/>
          <w:sz w:val="22"/>
          <w:szCs w:val="22"/>
        </w:rPr>
        <w:t>Tabelul 3.3. Costul pentru întreținerea rețelei rutiere (2018 - 2021)</w:t>
      </w:r>
    </w:p>
    <w:tbl>
      <w:tblPr>
        <w:tblStyle w:val="affffff2"/>
        <w:tblW w:w="7335" w:type="dxa"/>
        <w:jc w:val="center"/>
        <w:tblBorders>
          <w:top w:val="nil"/>
          <w:left w:val="nil"/>
          <w:bottom w:val="nil"/>
          <w:right w:val="nil"/>
          <w:insideH w:val="nil"/>
          <w:insideV w:val="nil"/>
        </w:tblBorders>
        <w:tblLayout w:type="fixed"/>
        <w:tblLook w:val="0600" w:firstRow="0" w:lastRow="0" w:firstColumn="0" w:lastColumn="0" w:noHBand="1" w:noVBand="1"/>
      </w:tblPr>
      <w:tblGrid>
        <w:gridCol w:w="720"/>
        <w:gridCol w:w="2730"/>
        <w:gridCol w:w="990"/>
        <w:gridCol w:w="915"/>
        <w:gridCol w:w="1035"/>
        <w:gridCol w:w="945"/>
      </w:tblGrid>
      <w:tr w:rsidR="008D2DB5">
        <w:trPr>
          <w:trHeight w:val="283"/>
          <w:jc w:val="center"/>
        </w:trPr>
        <w:tc>
          <w:tcPr>
            <w:tcW w:w="720" w:type="dxa"/>
            <w:tcBorders>
              <w:top w:val="single" w:sz="6" w:space="0" w:color="000000"/>
              <w:left w:val="single" w:sz="6" w:space="0" w:color="000000"/>
              <w:bottom w:val="single" w:sz="6" w:space="0" w:color="000000"/>
              <w:right w:val="single" w:sz="6" w:space="0" w:color="000000"/>
            </w:tcBorders>
            <w:shd w:val="clear" w:color="auto" w:fill="EFEFEF"/>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Nr. Crt.</w:t>
            </w:r>
          </w:p>
        </w:tc>
        <w:tc>
          <w:tcPr>
            <w:tcW w:w="2730" w:type="dxa"/>
            <w:tcBorders>
              <w:top w:val="single" w:sz="6" w:space="0" w:color="000000"/>
              <w:left w:val="single" w:sz="6" w:space="0" w:color="000000"/>
              <w:bottom w:val="single" w:sz="6" w:space="0" w:color="000000"/>
              <w:right w:val="single" w:sz="6" w:space="0" w:color="000000"/>
            </w:tcBorders>
            <w:shd w:val="clear" w:color="auto" w:fill="EFEFE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Sursa de finanțare</w:t>
            </w:r>
          </w:p>
        </w:tc>
        <w:tc>
          <w:tcPr>
            <w:tcW w:w="990" w:type="dxa"/>
            <w:tcBorders>
              <w:top w:val="single" w:sz="6" w:space="0" w:color="000000"/>
              <w:left w:val="single" w:sz="6" w:space="0" w:color="CCCCCC"/>
              <w:bottom w:val="single" w:sz="6" w:space="0" w:color="000000"/>
              <w:right w:val="single" w:sz="6" w:space="0" w:color="000000"/>
            </w:tcBorders>
            <w:shd w:val="clear" w:color="auto" w:fill="EFEFEF"/>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2018</w:t>
            </w:r>
          </w:p>
          <w:p w:rsidR="008D2DB5" w:rsidRDefault="002421AD">
            <w:pPr>
              <w:widowControl w:val="0"/>
              <w:spacing w:before="0" w:after="0" w:line="240" w:lineRule="auto"/>
              <w:jc w:val="center"/>
              <w:rPr>
                <w:sz w:val="16"/>
                <w:szCs w:val="16"/>
              </w:rPr>
            </w:pPr>
            <w:r>
              <w:rPr>
                <w:b/>
                <w:sz w:val="16"/>
                <w:szCs w:val="16"/>
              </w:rPr>
              <w:t>(mil.EUR)</w:t>
            </w:r>
          </w:p>
        </w:tc>
        <w:tc>
          <w:tcPr>
            <w:tcW w:w="915" w:type="dxa"/>
            <w:tcBorders>
              <w:top w:val="single" w:sz="6" w:space="0" w:color="000000"/>
              <w:left w:val="single" w:sz="6" w:space="0" w:color="CCCCCC"/>
              <w:bottom w:val="single" w:sz="6" w:space="0" w:color="000000"/>
              <w:right w:val="single" w:sz="6" w:space="0" w:color="000000"/>
            </w:tcBorders>
            <w:shd w:val="clear" w:color="auto" w:fill="EFEFEF"/>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2019</w:t>
            </w:r>
          </w:p>
          <w:p w:rsidR="008D2DB5" w:rsidRDefault="002421AD">
            <w:pPr>
              <w:widowControl w:val="0"/>
              <w:spacing w:before="0" w:after="0" w:line="240" w:lineRule="auto"/>
              <w:jc w:val="center"/>
              <w:rPr>
                <w:sz w:val="16"/>
                <w:szCs w:val="16"/>
              </w:rPr>
            </w:pPr>
            <w:r>
              <w:rPr>
                <w:b/>
                <w:sz w:val="16"/>
                <w:szCs w:val="16"/>
              </w:rPr>
              <w:t>(mil.EUR)</w:t>
            </w:r>
          </w:p>
        </w:tc>
        <w:tc>
          <w:tcPr>
            <w:tcW w:w="1035" w:type="dxa"/>
            <w:tcBorders>
              <w:top w:val="single" w:sz="6" w:space="0" w:color="000000"/>
              <w:left w:val="single" w:sz="6" w:space="0" w:color="CCCCCC"/>
              <w:bottom w:val="single" w:sz="6" w:space="0" w:color="000000"/>
              <w:right w:val="single" w:sz="6" w:space="0" w:color="000000"/>
            </w:tcBorders>
            <w:shd w:val="clear" w:color="auto" w:fill="EFEFEF"/>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2020</w:t>
            </w:r>
          </w:p>
          <w:p w:rsidR="008D2DB5" w:rsidRDefault="002421AD">
            <w:pPr>
              <w:widowControl w:val="0"/>
              <w:spacing w:before="0" w:after="0" w:line="240" w:lineRule="auto"/>
              <w:jc w:val="center"/>
              <w:rPr>
                <w:sz w:val="16"/>
                <w:szCs w:val="16"/>
              </w:rPr>
            </w:pPr>
            <w:r>
              <w:rPr>
                <w:b/>
                <w:sz w:val="16"/>
                <w:szCs w:val="16"/>
              </w:rPr>
              <w:t>(mil.EUR)</w:t>
            </w:r>
          </w:p>
        </w:tc>
        <w:tc>
          <w:tcPr>
            <w:tcW w:w="945" w:type="dxa"/>
            <w:tcBorders>
              <w:top w:val="single" w:sz="6" w:space="0" w:color="000000"/>
              <w:left w:val="single" w:sz="6" w:space="0" w:color="CCCCCC"/>
              <w:bottom w:val="single" w:sz="6" w:space="0" w:color="000000"/>
              <w:right w:val="single" w:sz="6" w:space="0" w:color="000000"/>
            </w:tcBorders>
            <w:shd w:val="clear" w:color="auto" w:fill="EFEFEF"/>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2021</w:t>
            </w:r>
          </w:p>
          <w:p w:rsidR="008D2DB5" w:rsidRDefault="002421AD">
            <w:pPr>
              <w:widowControl w:val="0"/>
              <w:spacing w:before="0" w:after="0" w:line="240" w:lineRule="auto"/>
              <w:jc w:val="center"/>
              <w:rPr>
                <w:sz w:val="16"/>
                <w:szCs w:val="16"/>
              </w:rPr>
            </w:pPr>
            <w:r>
              <w:rPr>
                <w:b/>
                <w:sz w:val="16"/>
                <w:szCs w:val="16"/>
              </w:rPr>
              <w:t>(mil.EUR)</w:t>
            </w:r>
          </w:p>
        </w:tc>
      </w:tr>
      <w:tr w:rsidR="008D2DB5">
        <w:trPr>
          <w:trHeight w:val="283"/>
          <w:jc w:val="center"/>
        </w:trPr>
        <w:tc>
          <w:tcPr>
            <w:tcW w:w="72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1</w:t>
            </w:r>
          </w:p>
        </w:tc>
        <w:tc>
          <w:tcPr>
            <w:tcW w:w="273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left"/>
              <w:rPr>
                <w:sz w:val="16"/>
                <w:szCs w:val="16"/>
              </w:rPr>
            </w:pPr>
            <w:r>
              <w:rPr>
                <w:sz w:val="16"/>
                <w:szCs w:val="16"/>
              </w:rPr>
              <w:t>Transferuri de la bugetul de stat</w:t>
            </w:r>
          </w:p>
        </w:tc>
        <w:tc>
          <w:tcPr>
            <w:tcW w:w="9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59</w:t>
            </w:r>
          </w:p>
        </w:tc>
        <w:tc>
          <w:tcPr>
            <w:tcW w:w="9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183</w:t>
            </w:r>
          </w:p>
        </w:tc>
        <w:tc>
          <w:tcPr>
            <w:tcW w:w="10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114</w:t>
            </w:r>
          </w:p>
        </w:tc>
        <w:tc>
          <w:tcPr>
            <w:tcW w:w="9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155</w:t>
            </w:r>
          </w:p>
        </w:tc>
      </w:tr>
      <w:tr w:rsidR="008D2DB5">
        <w:trPr>
          <w:trHeight w:val="283"/>
          <w:jc w:val="center"/>
        </w:trPr>
        <w:tc>
          <w:tcPr>
            <w:tcW w:w="72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2</w:t>
            </w:r>
          </w:p>
        </w:tc>
        <w:tc>
          <w:tcPr>
            <w:tcW w:w="273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left"/>
              <w:rPr>
                <w:sz w:val="16"/>
                <w:szCs w:val="16"/>
              </w:rPr>
            </w:pPr>
            <w:r>
              <w:rPr>
                <w:sz w:val="16"/>
                <w:szCs w:val="16"/>
              </w:rPr>
              <w:t>Venituri proprii</w:t>
            </w:r>
          </w:p>
        </w:tc>
        <w:tc>
          <w:tcPr>
            <w:tcW w:w="9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118</w:t>
            </w:r>
          </w:p>
        </w:tc>
        <w:tc>
          <w:tcPr>
            <w:tcW w:w="9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144</w:t>
            </w:r>
          </w:p>
        </w:tc>
        <w:tc>
          <w:tcPr>
            <w:tcW w:w="10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165</w:t>
            </w:r>
          </w:p>
        </w:tc>
        <w:tc>
          <w:tcPr>
            <w:tcW w:w="9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156</w:t>
            </w:r>
          </w:p>
        </w:tc>
      </w:tr>
      <w:tr w:rsidR="008D2DB5">
        <w:trPr>
          <w:trHeight w:val="283"/>
          <w:jc w:val="center"/>
        </w:trPr>
        <w:tc>
          <w:tcPr>
            <w:tcW w:w="72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3</w:t>
            </w:r>
          </w:p>
        </w:tc>
        <w:tc>
          <w:tcPr>
            <w:tcW w:w="273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left"/>
              <w:rPr>
                <w:sz w:val="16"/>
                <w:szCs w:val="16"/>
              </w:rPr>
            </w:pPr>
            <w:r>
              <w:rPr>
                <w:sz w:val="16"/>
                <w:szCs w:val="16"/>
              </w:rPr>
              <w:t>FSUE</w:t>
            </w:r>
          </w:p>
        </w:tc>
        <w:tc>
          <w:tcPr>
            <w:tcW w:w="9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0</w:t>
            </w:r>
          </w:p>
        </w:tc>
        <w:tc>
          <w:tcPr>
            <w:tcW w:w="9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0</w:t>
            </w:r>
          </w:p>
        </w:tc>
        <w:tc>
          <w:tcPr>
            <w:tcW w:w="10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1</w:t>
            </w:r>
          </w:p>
        </w:tc>
        <w:tc>
          <w:tcPr>
            <w:tcW w:w="9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1</w:t>
            </w:r>
          </w:p>
        </w:tc>
      </w:tr>
      <w:tr w:rsidR="008D2DB5">
        <w:trPr>
          <w:trHeight w:val="283"/>
          <w:jc w:val="center"/>
        </w:trPr>
        <w:tc>
          <w:tcPr>
            <w:tcW w:w="72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4</w:t>
            </w:r>
          </w:p>
        </w:tc>
        <w:tc>
          <w:tcPr>
            <w:tcW w:w="273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left"/>
              <w:rPr>
                <w:sz w:val="16"/>
                <w:szCs w:val="16"/>
              </w:rPr>
            </w:pPr>
            <w:r>
              <w:rPr>
                <w:sz w:val="16"/>
                <w:szCs w:val="16"/>
              </w:rPr>
              <w:t>Garanții de bună execuție</w:t>
            </w:r>
          </w:p>
        </w:tc>
        <w:tc>
          <w:tcPr>
            <w:tcW w:w="9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0</w:t>
            </w:r>
          </w:p>
        </w:tc>
        <w:tc>
          <w:tcPr>
            <w:tcW w:w="9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0</w:t>
            </w:r>
          </w:p>
        </w:tc>
        <w:tc>
          <w:tcPr>
            <w:tcW w:w="10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0</w:t>
            </w:r>
          </w:p>
        </w:tc>
        <w:tc>
          <w:tcPr>
            <w:tcW w:w="9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2</w:t>
            </w:r>
          </w:p>
        </w:tc>
      </w:tr>
      <w:tr w:rsidR="008D2DB5">
        <w:trPr>
          <w:trHeight w:val="283"/>
          <w:jc w:val="center"/>
        </w:trPr>
        <w:tc>
          <w:tcPr>
            <w:tcW w:w="3450" w:type="dxa"/>
            <w:gridSpan w:val="2"/>
            <w:tcBorders>
              <w:top w:val="single" w:sz="6" w:space="0" w:color="CCCCCC"/>
              <w:left w:val="single" w:sz="6" w:space="0" w:color="000000"/>
              <w:bottom w:val="single" w:sz="6" w:space="0" w:color="000000"/>
              <w:right w:val="single" w:sz="6"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b/>
                <w:sz w:val="16"/>
                <w:szCs w:val="16"/>
              </w:rPr>
              <w:t>TOTAL</w:t>
            </w:r>
          </w:p>
        </w:tc>
        <w:tc>
          <w:tcPr>
            <w:tcW w:w="990" w:type="dxa"/>
            <w:tcBorders>
              <w:top w:val="single" w:sz="6" w:space="0" w:color="CCCCCC"/>
              <w:left w:val="single" w:sz="6" w:space="0" w:color="CCCCCC"/>
              <w:bottom w:val="single" w:sz="6" w:space="0" w:color="000000"/>
              <w:right w:val="single" w:sz="6"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178</w:t>
            </w:r>
          </w:p>
        </w:tc>
        <w:tc>
          <w:tcPr>
            <w:tcW w:w="915" w:type="dxa"/>
            <w:tcBorders>
              <w:top w:val="single" w:sz="6" w:space="0" w:color="CCCCCC"/>
              <w:left w:val="single" w:sz="6" w:space="0" w:color="CCCCCC"/>
              <w:bottom w:val="single" w:sz="6" w:space="0" w:color="000000"/>
              <w:right w:val="single" w:sz="6"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327</w:t>
            </w:r>
          </w:p>
        </w:tc>
        <w:tc>
          <w:tcPr>
            <w:tcW w:w="1035" w:type="dxa"/>
            <w:tcBorders>
              <w:top w:val="single" w:sz="6" w:space="0" w:color="CCCCCC"/>
              <w:left w:val="single" w:sz="6" w:space="0" w:color="CCCCCC"/>
              <w:bottom w:val="single" w:sz="6" w:space="0" w:color="000000"/>
              <w:right w:val="single" w:sz="6"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280</w:t>
            </w:r>
          </w:p>
        </w:tc>
        <w:tc>
          <w:tcPr>
            <w:tcW w:w="945" w:type="dxa"/>
            <w:tcBorders>
              <w:top w:val="single" w:sz="6" w:space="0" w:color="CCCCCC"/>
              <w:left w:val="single" w:sz="6" w:space="0" w:color="CCCCCC"/>
              <w:bottom w:val="single" w:sz="6" w:space="0" w:color="000000"/>
              <w:right w:val="single" w:sz="6"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b/>
                <w:sz w:val="16"/>
                <w:szCs w:val="16"/>
              </w:rPr>
              <w:t>315</w:t>
            </w:r>
          </w:p>
        </w:tc>
      </w:tr>
    </w:tbl>
    <w:p w:rsidR="008D2DB5" w:rsidRDefault="008D2DB5">
      <w:pPr>
        <w:spacing w:line="240" w:lineRule="auto"/>
      </w:pPr>
    </w:p>
    <w:sdt>
      <w:sdtPr>
        <w:tag w:val="goog_rdk_117"/>
        <w:id w:val="1214080555"/>
      </w:sdtPr>
      <w:sdtEndPr/>
      <w:sdtContent>
        <w:p w:rsidR="008D2DB5" w:rsidRDefault="002421AD">
          <w:pPr>
            <w:spacing w:line="240" w:lineRule="auto"/>
          </w:pPr>
          <w:r>
            <w:t>Comparativ, la nivel feroviar situația se prezintă în tabelul 3.4.</w:t>
          </w:r>
        </w:p>
      </w:sdtContent>
    </w:sdt>
    <w:p w:rsidR="008D2DB5" w:rsidRDefault="002421AD">
      <w:pPr>
        <w:spacing w:line="240" w:lineRule="auto"/>
        <w:jc w:val="center"/>
      </w:pPr>
      <w:r>
        <w:rPr>
          <w:b/>
          <w:i/>
          <w:sz w:val="22"/>
          <w:szCs w:val="22"/>
        </w:rPr>
        <w:t>Tabelul 3.4. Costul pentru întreținerea rețelei feroviare (2016 - 2020)</w:t>
      </w:r>
    </w:p>
    <w:tbl>
      <w:tblPr>
        <w:tblStyle w:val="affffff3"/>
        <w:tblW w:w="93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31"/>
        <w:gridCol w:w="5461"/>
        <w:gridCol w:w="573"/>
        <w:gridCol w:w="554"/>
        <w:gridCol w:w="613"/>
        <w:gridCol w:w="613"/>
        <w:gridCol w:w="643"/>
      </w:tblGrid>
      <w:tr w:rsidR="008D2DB5">
        <w:trPr>
          <w:trHeight w:val="311"/>
          <w:jc w:val="center"/>
        </w:trPr>
        <w:tc>
          <w:tcPr>
            <w:tcW w:w="930" w:type="dxa"/>
            <w:vMerge w:val="restart"/>
            <w:tcBorders>
              <w:top w:val="single" w:sz="4" w:space="0" w:color="000000"/>
              <w:left w:val="single" w:sz="4" w:space="0" w:color="000000"/>
              <w:bottom w:val="single" w:sz="4" w:space="0" w:color="000000"/>
              <w:right w:val="single" w:sz="4" w:space="0" w:color="000000"/>
            </w:tcBorders>
            <w:shd w:val="clear" w:color="auto" w:fill="EFEFEF"/>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Nr. Crt.</w:t>
            </w:r>
          </w:p>
        </w:tc>
        <w:tc>
          <w:tcPr>
            <w:tcW w:w="5460" w:type="dxa"/>
            <w:vMerge w:val="restart"/>
            <w:tcBorders>
              <w:top w:val="single" w:sz="4" w:space="0" w:color="000000"/>
              <w:left w:val="single" w:sz="4" w:space="0" w:color="000000"/>
              <w:bottom w:val="single" w:sz="4" w:space="0" w:color="000000"/>
              <w:right w:val="single" w:sz="4" w:space="0" w:color="000000"/>
            </w:tcBorders>
            <w:shd w:val="clear" w:color="auto" w:fill="EFEFEF"/>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Necesar/Alocat</w:t>
            </w:r>
          </w:p>
        </w:tc>
        <w:tc>
          <w:tcPr>
            <w:tcW w:w="2996" w:type="dxa"/>
            <w:gridSpan w:val="5"/>
            <w:tcBorders>
              <w:top w:val="single" w:sz="4" w:space="0" w:color="000000"/>
              <w:left w:val="single" w:sz="4" w:space="0" w:color="CCCCCC"/>
              <w:bottom w:val="single" w:sz="4" w:space="0" w:color="000000"/>
              <w:right w:val="single" w:sz="4" w:space="0" w:color="000000"/>
            </w:tcBorders>
            <w:shd w:val="clear" w:color="auto" w:fill="EFEFE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Perioada</w:t>
            </w:r>
          </w:p>
        </w:tc>
      </w:tr>
      <w:tr w:rsidR="008D2DB5">
        <w:trPr>
          <w:trHeight w:val="311"/>
          <w:jc w:val="center"/>
        </w:trPr>
        <w:tc>
          <w:tcPr>
            <w:tcW w:w="930" w:type="dxa"/>
            <w:vMerge/>
            <w:tcBorders>
              <w:bottom w:val="single" w:sz="4" w:space="0" w:color="000000"/>
              <w:right w:val="single" w:sz="4" w:space="0" w:color="000000"/>
            </w:tcBorders>
            <w:shd w:val="clear" w:color="auto" w:fill="EFEFEF"/>
            <w:tcMar>
              <w:top w:w="100" w:type="dxa"/>
              <w:left w:w="100" w:type="dxa"/>
              <w:bottom w:w="100" w:type="dxa"/>
              <w:right w:w="100" w:type="dxa"/>
            </w:tcMar>
          </w:tcPr>
          <w:p w:rsidR="008D2DB5" w:rsidRDefault="008D2DB5">
            <w:pPr>
              <w:widowControl w:val="0"/>
              <w:spacing w:before="0" w:after="0" w:line="240" w:lineRule="auto"/>
              <w:jc w:val="left"/>
            </w:pPr>
          </w:p>
        </w:tc>
        <w:tc>
          <w:tcPr>
            <w:tcW w:w="5460" w:type="dxa"/>
            <w:vMerge/>
            <w:tcBorders>
              <w:bottom w:val="single" w:sz="4" w:space="0" w:color="000000"/>
              <w:right w:val="single" w:sz="4" w:space="0" w:color="000000"/>
            </w:tcBorders>
            <w:shd w:val="clear" w:color="auto" w:fill="EFEFEF"/>
            <w:tcMar>
              <w:top w:w="100" w:type="dxa"/>
              <w:left w:w="100" w:type="dxa"/>
              <w:bottom w:w="100" w:type="dxa"/>
              <w:right w:w="100" w:type="dxa"/>
            </w:tcMar>
          </w:tcPr>
          <w:p w:rsidR="008D2DB5" w:rsidRDefault="008D2DB5">
            <w:pPr>
              <w:widowControl w:val="0"/>
              <w:spacing w:before="0" w:after="0" w:line="240" w:lineRule="auto"/>
              <w:jc w:val="left"/>
            </w:pPr>
          </w:p>
        </w:tc>
        <w:tc>
          <w:tcPr>
            <w:tcW w:w="573" w:type="dxa"/>
            <w:tcBorders>
              <w:top w:val="single" w:sz="4" w:space="0" w:color="CCCCCC"/>
              <w:left w:val="single" w:sz="4" w:space="0" w:color="CCCCCC"/>
              <w:bottom w:val="single" w:sz="4" w:space="0" w:color="000000"/>
              <w:right w:val="single" w:sz="4" w:space="0" w:color="000000"/>
            </w:tcBorders>
            <w:shd w:val="clear" w:color="auto" w:fill="EFEFE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2016</w:t>
            </w:r>
          </w:p>
        </w:tc>
        <w:tc>
          <w:tcPr>
            <w:tcW w:w="554" w:type="dxa"/>
            <w:tcBorders>
              <w:top w:val="single" w:sz="4" w:space="0" w:color="CCCCCC"/>
              <w:left w:val="single" w:sz="4" w:space="0" w:color="CCCCCC"/>
              <w:bottom w:val="single" w:sz="4" w:space="0" w:color="000000"/>
              <w:right w:val="single" w:sz="4" w:space="0" w:color="000000"/>
            </w:tcBorders>
            <w:shd w:val="clear" w:color="auto" w:fill="EFEFE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2017</w:t>
            </w:r>
          </w:p>
        </w:tc>
        <w:tc>
          <w:tcPr>
            <w:tcW w:w="613" w:type="dxa"/>
            <w:tcBorders>
              <w:top w:val="single" w:sz="4" w:space="0" w:color="CCCCCC"/>
              <w:left w:val="single" w:sz="4" w:space="0" w:color="CCCCCC"/>
              <w:bottom w:val="single" w:sz="4" w:space="0" w:color="000000"/>
              <w:right w:val="single" w:sz="4" w:space="0" w:color="000000"/>
            </w:tcBorders>
            <w:shd w:val="clear" w:color="auto" w:fill="EFEFE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2018</w:t>
            </w:r>
          </w:p>
        </w:tc>
        <w:tc>
          <w:tcPr>
            <w:tcW w:w="613" w:type="dxa"/>
            <w:tcBorders>
              <w:top w:val="single" w:sz="4" w:space="0" w:color="CCCCCC"/>
              <w:left w:val="single" w:sz="4" w:space="0" w:color="CCCCCC"/>
              <w:bottom w:val="single" w:sz="4" w:space="0" w:color="000000"/>
              <w:right w:val="single" w:sz="4" w:space="0" w:color="000000"/>
            </w:tcBorders>
            <w:shd w:val="clear" w:color="auto" w:fill="EFEFE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2019</w:t>
            </w:r>
          </w:p>
        </w:tc>
        <w:tc>
          <w:tcPr>
            <w:tcW w:w="643" w:type="dxa"/>
            <w:tcBorders>
              <w:top w:val="single" w:sz="4" w:space="0" w:color="CCCCCC"/>
              <w:left w:val="single" w:sz="4" w:space="0" w:color="CCCCCC"/>
              <w:bottom w:val="single" w:sz="4" w:space="0" w:color="000000"/>
              <w:right w:val="single" w:sz="4" w:space="0" w:color="000000"/>
            </w:tcBorders>
            <w:shd w:val="clear" w:color="auto" w:fill="EFEFE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2020</w:t>
            </w:r>
          </w:p>
        </w:tc>
      </w:tr>
      <w:tr w:rsidR="008D2DB5">
        <w:trPr>
          <w:trHeight w:val="311"/>
          <w:jc w:val="center"/>
        </w:trPr>
        <w:tc>
          <w:tcPr>
            <w:tcW w:w="93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546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Total Necesar fonduri pentru activitate întreținere ( mil.EUR fără TVA)</w:t>
            </w:r>
          </w:p>
        </w:tc>
        <w:tc>
          <w:tcPr>
            <w:tcW w:w="573"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127.9</w:t>
            </w:r>
          </w:p>
        </w:tc>
        <w:tc>
          <w:tcPr>
            <w:tcW w:w="554"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70.1</w:t>
            </w:r>
          </w:p>
        </w:tc>
        <w:tc>
          <w:tcPr>
            <w:tcW w:w="613"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100.6</w:t>
            </w:r>
          </w:p>
        </w:tc>
        <w:tc>
          <w:tcPr>
            <w:tcW w:w="613"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141.0</w:t>
            </w:r>
          </w:p>
        </w:tc>
        <w:tc>
          <w:tcPr>
            <w:tcW w:w="643"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94.7</w:t>
            </w:r>
          </w:p>
        </w:tc>
      </w:tr>
      <w:tr w:rsidR="008D2DB5">
        <w:trPr>
          <w:trHeight w:val="311"/>
          <w:jc w:val="center"/>
        </w:trPr>
        <w:tc>
          <w:tcPr>
            <w:tcW w:w="93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5460" w:type="dxa"/>
            <w:tcBorders>
              <w:top w:val="single" w:sz="4" w:space="0" w:color="CCCCCC"/>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Total Alocat fonduri pentru activitate întreținere ( mil.EUR fără TVA)</w:t>
            </w:r>
          </w:p>
        </w:tc>
        <w:tc>
          <w:tcPr>
            <w:tcW w:w="573"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57.8</w:t>
            </w:r>
          </w:p>
        </w:tc>
        <w:tc>
          <w:tcPr>
            <w:tcW w:w="554"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37.9</w:t>
            </w:r>
          </w:p>
        </w:tc>
        <w:tc>
          <w:tcPr>
            <w:tcW w:w="613"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33.5</w:t>
            </w:r>
          </w:p>
        </w:tc>
        <w:tc>
          <w:tcPr>
            <w:tcW w:w="613"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61.6</w:t>
            </w:r>
          </w:p>
        </w:tc>
        <w:tc>
          <w:tcPr>
            <w:tcW w:w="643" w:type="dxa"/>
            <w:tcBorders>
              <w:top w:val="single" w:sz="4" w:space="0" w:color="CCCCCC"/>
              <w:left w:val="single" w:sz="4" w:space="0" w:color="CCCCCC"/>
              <w:bottom w:val="single" w:sz="4" w:space="0" w:color="000000"/>
              <w:right w:val="single" w:sz="4" w:space="0" w:color="000000"/>
            </w:tcBorders>
            <w:shd w:val="clear" w:color="auto" w:fill="auto"/>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32.6</w:t>
            </w:r>
          </w:p>
        </w:tc>
      </w:tr>
    </w:tbl>
    <w:p w:rsidR="008D2DB5" w:rsidRDefault="008D2DB5">
      <w:pPr>
        <w:spacing w:line="240" w:lineRule="auto"/>
      </w:pPr>
    </w:p>
    <w:p w:rsidR="008D2DB5" w:rsidRDefault="002421AD">
      <w:pPr>
        <w:pStyle w:val="Heading3"/>
        <w:spacing w:line="240" w:lineRule="auto"/>
        <w:rPr>
          <w:color w:val="000000"/>
        </w:rPr>
      </w:pPr>
      <w:bookmarkStart w:id="105" w:name="_heading=h.kptjeh7d3fs0" w:colFirst="0" w:colLast="0"/>
      <w:bookmarkEnd w:id="105"/>
      <w:r>
        <w:rPr>
          <w:color w:val="000000"/>
        </w:rPr>
        <w:t>Finanțarea prin PNRR</w:t>
      </w:r>
    </w:p>
    <w:p w:rsidR="008D2DB5" w:rsidRDefault="002421AD">
      <w:pPr>
        <w:spacing w:after="0" w:line="240" w:lineRule="auto"/>
      </w:pPr>
      <w:r>
        <w:t xml:space="preserve">Proiectele solicitate pentru finanțare din </w:t>
      </w:r>
      <w:r>
        <w:t>PNRR</w:t>
      </w:r>
      <w:r>
        <w:t xml:space="preserve"> au fost determinate în funcție de (1) nevoile de investiții în domeniul transporturilor, (2) gradul de maturitate al proiectelor și (3) prioritizarea investițiilor pentru domeniul feroviar și digitalizare în transporturi. Astfel, prin raportare la valoare</w:t>
      </w:r>
      <w:r>
        <w:t xml:space="preserve">a totală a fiecărui proiect propus pentru finanțare din </w:t>
      </w:r>
      <w:r>
        <w:t>PNRR</w:t>
      </w:r>
      <w:r>
        <w:t xml:space="preserve">, sumele solicitate din </w:t>
      </w:r>
      <w:r>
        <w:t>PNRR</w:t>
      </w:r>
      <w:r>
        <w:t xml:space="preserve"> se prezintă după cum urmează (tabelul 3.5):</w:t>
      </w:r>
    </w:p>
    <w:p w:rsidR="008D2DB5" w:rsidRDefault="002421AD">
      <w:pPr>
        <w:numPr>
          <w:ilvl w:val="0"/>
          <w:numId w:val="63"/>
        </w:numPr>
        <w:spacing w:after="0" w:line="240" w:lineRule="auto"/>
        <w:rPr>
          <w:rFonts w:ascii="Times New Roman" w:eastAsia="Times New Roman" w:hAnsi="Times New Roman" w:cs="Times New Roman"/>
        </w:rPr>
      </w:pPr>
      <w:r>
        <w:rPr>
          <w:b/>
        </w:rPr>
        <w:t xml:space="preserve">Feroviar: 3480 </w:t>
      </w:r>
      <w:r>
        <w:rPr>
          <w:b/>
        </w:rPr>
        <w:t>mil.EUR.</w:t>
      </w:r>
      <w:r>
        <w:t xml:space="preserve"> Pentru proiectele majore de infrastructură a fost estimată o rată de finanțare din </w:t>
      </w:r>
      <w:r>
        <w:t>PNRR</w:t>
      </w:r>
      <w:r>
        <w:t xml:space="preserve"> de 77% din valoarea totală a proiectelor</w:t>
      </w:r>
      <w:r>
        <w:t>;</w:t>
      </w:r>
    </w:p>
    <w:p w:rsidR="008D2DB5" w:rsidRDefault="002421AD">
      <w:pPr>
        <w:numPr>
          <w:ilvl w:val="0"/>
          <w:numId w:val="63"/>
        </w:numPr>
        <w:spacing w:before="0" w:after="0" w:line="240" w:lineRule="auto"/>
      </w:pPr>
      <w:r>
        <w:rPr>
          <w:b/>
        </w:rPr>
        <w:t>Material Rulant: 416 mil.EUR;</w:t>
      </w:r>
    </w:p>
    <w:p w:rsidR="008D2DB5" w:rsidRDefault="002421AD">
      <w:pPr>
        <w:numPr>
          <w:ilvl w:val="0"/>
          <w:numId w:val="63"/>
        </w:numPr>
        <w:spacing w:before="0" w:after="0" w:line="240" w:lineRule="auto"/>
        <w:rPr>
          <w:rFonts w:ascii="Times New Roman" w:eastAsia="Times New Roman" w:hAnsi="Times New Roman" w:cs="Times New Roman"/>
        </w:rPr>
      </w:pPr>
      <w:r>
        <w:rPr>
          <w:b/>
        </w:rPr>
        <w:t xml:space="preserve">Rutier: 3095 </w:t>
      </w:r>
      <w:r>
        <w:rPr>
          <w:b/>
        </w:rPr>
        <w:t>mil.EUR</w:t>
      </w:r>
      <w:r>
        <w:t>. Pentru proiectele majore de infrastructură a fost estimată o rată de fina</w:t>
      </w:r>
      <w:r>
        <w:t xml:space="preserve">nțare din </w:t>
      </w:r>
      <w:r>
        <w:t>PNRR</w:t>
      </w:r>
      <w:r>
        <w:t xml:space="preserve"> de 63% din valoarea totală a proiectelor</w:t>
      </w:r>
      <w:r>
        <w:t>;</w:t>
      </w:r>
    </w:p>
    <w:p w:rsidR="008D2DB5" w:rsidRDefault="002421AD">
      <w:pPr>
        <w:numPr>
          <w:ilvl w:val="0"/>
          <w:numId w:val="63"/>
        </w:numPr>
        <w:spacing w:before="0" w:after="0" w:line="240" w:lineRule="auto"/>
        <w:rPr>
          <w:rFonts w:ascii="Times New Roman" w:eastAsia="Times New Roman" w:hAnsi="Times New Roman" w:cs="Times New Roman"/>
        </w:rPr>
      </w:pPr>
      <w:r>
        <w:rPr>
          <w:b/>
        </w:rPr>
        <w:t xml:space="preserve">Metrou: 600 </w:t>
      </w:r>
      <w:r>
        <w:rPr>
          <w:b/>
        </w:rPr>
        <w:t>mil.EUR</w:t>
      </w:r>
      <w:r>
        <w:rPr>
          <w:b/>
        </w:rPr>
        <w:t xml:space="preserve">. </w:t>
      </w:r>
      <w:r>
        <w:t xml:space="preserve">Pentru proiectele majore de infrastructură a fost estimată o rată de finanțare din </w:t>
      </w:r>
      <w:r>
        <w:t>PNRR</w:t>
      </w:r>
      <w:r>
        <w:t xml:space="preserve"> de 20% din valoarea totală a proiectelor.</w:t>
      </w:r>
    </w:p>
    <w:p w:rsidR="008D2DB5" w:rsidRDefault="008D2DB5">
      <w:pPr>
        <w:spacing w:after="0" w:line="240" w:lineRule="auto"/>
        <w:sectPr w:rsidR="008D2DB5">
          <w:pgSz w:w="12240" w:h="15840"/>
          <w:pgMar w:top="1440" w:right="1440" w:bottom="540" w:left="1440" w:header="540" w:footer="720" w:gutter="0"/>
          <w:cols w:space="720"/>
        </w:sectPr>
      </w:pPr>
    </w:p>
    <w:sdt>
      <w:sdtPr>
        <w:tag w:val="goog_rdk_118"/>
        <w:id w:val="-538358869"/>
      </w:sdtPr>
      <w:sdtEndPr/>
      <w:sdtContent>
        <w:p w:rsidR="008D2DB5" w:rsidRDefault="002421AD">
          <w:pPr>
            <w:spacing w:line="240" w:lineRule="auto"/>
            <w:jc w:val="center"/>
          </w:pPr>
          <w:r>
            <w:rPr>
              <w:b/>
              <w:i/>
              <w:sz w:val="22"/>
              <w:szCs w:val="22"/>
            </w:rPr>
            <w:t xml:space="preserve">Tabelul 3.5. Costul proiectelor finanțate </w:t>
          </w:r>
          <w:r>
            <w:rPr>
              <w:b/>
              <w:i/>
              <w:sz w:val="22"/>
              <w:szCs w:val="22"/>
            </w:rPr>
            <w:t>din PNRR</w:t>
          </w:r>
        </w:p>
      </w:sdtContent>
    </w:sdt>
    <w:tbl>
      <w:tblPr>
        <w:tblStyle w:val="affffff4"/>
        <w:tblW w:w="13280" w:type="dxa"/>
        <w:tblLayout w:type="fixed"/>
        <w:tblLook w:val="0400" w:firstRow="0" w:lastRow="0" w:firstColumn="0" w:lastColumn="0" w:noHBand="0" w:noVBand="1"/>
      </w:tblPr>
      <w:tblGrid>
        <w:gridCol w:w="2905"/>
        <w:gridCol w:w="5180"/>
        <w:gridCol w:w="1867"/>
        <w:gridCol w:w="3328"/>
      </w:tblGrid>
      <w:tr w:rsidR="008D2DB5">
        <w:trPr>
          <w:trHeight w:val="541"/>
        </w:trPr>
        <w:tc>
          <w:tcPr>
            <w:tcW w:w="2895"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vAlign w:val="center"/>
          </w:tcPr>
          <w:p w:rsidR="008D2DB5" w:rsidRDefault="002421AD">
            <w:pPr>
              <w:spacing w:before="0" w:after="0" w:line="240" w:lineRule="auto"/>
              <w:ind w:left="140" w:right="140"/>
              <w:jc w:val="center"/>
              <w:rPr>
                <w:sz w:val="16"/>
                <w:szCs w:val="16"/>
              </w:rPr>
            </w:pPr>
            <w:r>
              <w:rPr>
                <w:b/>
                <w:sz w:val="16"/>
                <w:szCs w:val="16"/>
              </w:rPr>
              <w:t>Componenta</w:t>
            </w:r>
          </w:p>
        </w:tc>
        <w:tc>
          <w:tcPr>
            <w:tcW w:w="516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vAlign w:val="center"/>
          </w:tcPr>
          <w:p w:rsidR="008D2DB5" w:rsidRDefault="002421AD">
            <w:pPr>
              <w:spacing w:before="0" w:after="0" w:line="240" w:lineRule="auto"/>
              <w:ind w:left="140" w:right="140"/>
              <w:jc w:val="center"/>
              <w:rPr>
                <w:sz w:val="16"/>
                <w:szCs w:val="16"/>
              </w:rPr>
            </w:pPr>
            <w:r>
              <w:rPr>
                <w:b/>
                <w:sz w:val="16"/>
                <w:szCs w:val="16"/>
              </w:rPr>
              <w:t>Categorie</w:t>
            </w:r>
          </w:p>
        </w:tc>
        <w:tc>
          <w:tcPr>
            <w:tcW w:w="186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vAlign w:val="center"/>
          </w:tcPr>
          <w:p w:rsidR="008D2DB5" w:rsidRDefault="002421AD">
            <w:pPr>
              <w:spacing w:before="0" w:after="0" w:line="240" w:lineRule="auto"/>
              <w:ind w:right="-60"/>
              <w:jc w:val="center"/>
              <w:rPr>
                <w:sz w:val="16"/>
                <w:szCs w:val="16"/>
              </w:rPr>
            </w:pPr>
            <w:r>
              <w:rPr>
                <w:b/>
                <w:sz w:val="16"/>
                <w:szCs w:val="16"/>
              </w:rPr>
              <w:t>Sumă solicitată din PNRR (mil.EUR fără TVA)</w:t>
            </w:r>
          </w:p>
        </w:tc>
        <w:tc>
          <w:tcPr>
            <w:tcW w:w="3315"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vAlign w:val="center"/>
          </w:tcPr>
          <w:p w:rsidR="008D2DB5" w:rsidRDefault="002421AD">
            <w:pPr>
              <w:spacing w:before="0" w:after="0" w:line="240" w:lineRule="auto"/>
              <w:ind w:right="-45" w:hanging="135"/>
              <w:jc w:val="center"/>
              <w:rPr>
                <w:sz w:val="16"/>
                <w:szCs w:val="16"/>
              </w:rPr>
            </w:pPr>
            <w:r>
              <w:rPr>
                <w:b/>
                <w:sz w:val="16"/>
                <w:szCs w:val="16"/>
              </w:rPr>
              <w:t>Cost total investiție (mil.EUR fără TVA)*</w:t>
            </w:r>
          </w:p>
          <w:p w:rsidR="008D2DB5" w:rsidRDefault="002421AD">
            <w:pPr>
              <w:spacing w:before="0" w:after="0" w:line="240" w:lineRule="auto"/>
              <w:ind w:right="-45" w:hanging="135"/>
              <w:jc w:val="center"/>
              <w:rPr>
                <w:sz w:val="16"/>
                <w:szCs w:val="16"/>
              </w:rPr>
            </w:pPr>
            <w:r>
              <w:rPr>
                <w:b/>
                <w:sz w:val="16"/>
                <w:szCs w:val="16"/>
              </w:rPr>
              <w:t>*diferența va fi asigurată din alte surse de finanțare (buget de stat / împrumuturi externe)</w:t>
            </w:r>
          </w:p>
        </w:tc>
      </w:tr>
      <w:tr w:rsidR="008D2DB5">
        <w:trPr>
          <w:trHeight w:val="311"/>
        </w:trPr>
        <w:tc>
          <w:tcPr>
            <w:tcW w:w="2895"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8D2DB5" w:rsidRDefault="002421AD">
            <w:pPr>
              <w:spacing w:before="0" w:after="0" w:line="240" w:lineRule="auto"/>
              <w:ind w:left="140" w:right="140"/>
              <w:jc w:val="left"/>
              <w:rPr>
                <w:sz w:val="16"/>
                <w:szCs w:val="16"/>
              </w:rPr>
            </w:pPr>
            <w:r>
              <w:rPr>
                <w:b/>
                <w:sz w:val="16"/>
                <w:szCs w:val="16"/>
                <w:u w:val="single"/>
              </w:rPr>
              <w:t>Investiții 1</w:t>
            </w:r>
            <w:r>
              <w:rPr>
                <w:b/>
                <w:sz w:val="16"/>
                <w:szCs w:val="16"/>
              </w:rPr>
              <w:t xml:space="preserve"> - Modernizarea  și  reînnoirea infrastructurii feroviare;</w:t>
            </w:r>
          </w:p>
        </w:tc>
        <w:tc>
          <w:tcPr>
            <w:tcW w:w="5160" w:type="dxa"/>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2421AD">
            <w:pPr>
              <w:spacing w:before="0" w:after="0" w:line="240" w:lineRule="auto"/>
              <w:ind w:left="140" w:right="140"/>
              <w:jc w:val="left"/>
              <w:rPr>
                <w:sz w:val="16"/>
                <w:szCs w:val="16"/>
              </w:rPr>
            </w:pPr>
            <w:r>
              <w:rPr>
                <w:i/>
                <w:sz w:val="16"/>
                <w:szCs w:val="16"/>
              </w:rPr>
              <w:t>Modernizări</w:t>
            </w:r>
          </w:p>
        </w:tc>
        <w:tc>
          <w:tcPr>
            <w:tcW w:w="1860" w:type="dxa"/>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2421AD">
            <w:pPr>
              <w:spacing w:before="0" w:after="0" w:line="240" w:lineRule="auto"/>
              <w:ind w:right="140"/>
              <w:jc w:val="center"/>
              <w:rPr>
                <w:sz w:val="16"/>
                <w:szCs w:val="16"/>
              </w:rPr>
            </w:pPr>
            <w:r>
              <w:rPr>
                <w:sz w:val="16"/>
                <w:szCs w:val="16"/>
              </w:rPr>
              <w:t>2303</w:t>
            </w:r>
          </w:p>
        </w:tc>
        <w:tc>
          <w:tcPr>
            <w:tcW w:w="3315" w:type="dxa"/>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2421AD">
            <w:pPr>
              <w:spacing w:before="0" w:after="0" w:line="240" w:lineRule="auto"/>
              <w:ind w:right="140"/>
              <w:jc w:val="center"/>
              <w:rPr>
                <w:sz w:val="16"/>
                <w:szCs w:val="16"/>
              </w:rPr>
            </w:pPr>
            <w:r>
              <w:rPr>
                <w:sz w:val="16"/>
                <w:szCs w:val="16"/>
              </w:rPr>
              <w:t>2993</w:t>
            </w:r>
          </w:p>
        </w:tc>
      </w:tr>
      <w:tr w:rsidR="008D2DB5">
        <w:trPr>
          <w:trHeight w:val="311"/>
        </w:trPr>
        <w:tc>
          <w:tcPr>
            <w:tcW w:w="289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8D2DB5" w:rsidRDefault="008D2DB5">
            <w:pPr>
              <w:widowControl w:val="0"/>
              <w:spacing w:before="0" w:after="0" w:line="240" w:lineRule="auto"/>
              <w:jc w:val="left"/>
              <w:rPr>
                <w:sz w:val="20"/>
                <w:szCs w:val="20"/>
              </w:rPr>
            </w:pPr>
          </w:p>
        </w:tc>
        <w:tc>
          <w:tcPr>
            <w:tcW w:w="5160" w:type="dxa"/>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2421AD">
            <w:pPr>
              <w:spacing w:before="0" w:after="0" w:line="240" w:lineRule="auto"/>
              <w:ind w:left="140" w:right="140"/>
              <w:jc w:val="left"/>
              <w:rPr>
                <w:sz w:val="16"/>
                <w:szCs w:val="16"/>
              </w:rPr>
            </w:pPr>
            <w:r>
              <w:rPr>
                <w:i/>
                <w:sz w:val="16"/>
                <w:szCs w:val="16"/>
              </w:rPr>
              <w:t>Electrificări + Reînnoiri</w:t>
            </w:r>
          </w:p>
        </w:tc>
        <w:tc>
          <w:tcPr>
            <w:tcW w:w="1860" w:type="dxa"/>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2421AD">
            <w:pPr>
              <w:spacing w:before="0" w:after="0" w:line="240" w:lineRule="auto"/>
              <w:ind w:right="140"/>
              <w:jc w:val="center"/>
              <w:rPr>
                <w:sz w:val="16"/>
                <w:szCs w:val="16"/>
              </w:rPr>
            </w:pPr>
            <w:r>
              <w:rPr>
                <w:sz w:val="16"/>
                <w:szCs w:val="16"/>
              </w:rPr>
              <w:t>236</w:t>
            </w:r>
          </w:p>
        </w:tc>
        <w:tc>
          <w:tcPr>
            <w:tcW w:w="3315" w:type="dxa"/>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2421AD">
            <w:pPr>
              <w:spacing w:before="0" w:after="0" w:line="240" w:lineRule="auto"/>
              <w:ind w:right="140"/>
              <w:jc w:val="center"/>
              <w:rPr>
                <w:sz w:val="16"/>
                <w:szCs w:val="16"/>
              </w:rPr>
            </w:pPr>
            <w:r>
              <w:rPr>
                <w:sz w:val="16"/>
                <w:szCs w:val="16"/>
              </w:rPr>
              <w:t>236</w:t>
            </w:r>
          </w:p>
        </w:tc>
      </w:tr>
      <w:tr w:rsidR="008D2DB5">
        <w:trPr>
          <w:trHeight w:val="311"/>
        </w:trPr>
        <w:tc>
          <w:tcPr>
            <w:tcW w:w="289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8D2DB5" w:rsidRDefault="008D2DB5">
            <w:pPr>
              <w:widowControl w:val="0"/>
              <w:spacing w:before="0" w:after="0" w:line="240" w:lineRule="auto"/>
              <w:jc w:val="left"/>
              <w:rPr>
                <w:sz w:val="20"/>
                <w:szCs w:val="20"/>
              </w:rPr>
            </w:pPr>
          </w:p>
        </w:tc>
        <w:tc>
          <w:tcPr>
            <w:tcW w:w="5160" w:type="dxa"/>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2421AD">
            <w:pPr>
              <w:spacing w:before="0" w:after="0" w:line="240" w:lineRule="auto"/>
              <w:ind w:left="140" w:right="140"/>
              <w:jc w:val="left"/>
              <w:rPr>
                <w:sz w:val="16"/>
                <w:szCs w:val="16"/>
              </w:rPr>
            </w:pPr>
            <w:r>
              <w:rPr>
                <w:i/>
                <w:sz w:val="16"/>
                <w:szCs w:val="16"/>
              </w:rPr>
              <w:t>Reînnoiri</w:t>
            </w:r>
          </w:p>
        </w:tc>
        <w:tc>
          <w:tcPr>
            <w:tcW w:w="1860" w:type="dxa"/>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2421AD">
            <w:pPr>
              <w:spacing w:before="0" w:after="0" w:line="240" w:lineRule="auto"/>
              <w:ind w:right="140"/>
              <w:jc w:val="center"/>
              <w:rPr>
                <w:sz w:val="16"/>
                <w:szCs w:val="16"/>
              </w:rPr>
            </w:pPr>
            <w:r>
              <w:rPr>
                <w:sz w:val="16"/>
                <w:szCs w:val="16"/>
              </w:rPr>
              <w:t>276</w:t>
            </w:r>
          </w:p>
        </w:tc>
        <w:tc>
          <w:tcPr>
            <w:tcW w:w="3315" w:type="dxa"/>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2421AD">
            <w:pPr>
              <w:spacing w:before="0" w:after="0" w:line="240" w:lineRule="auto"/>
              <w:ind w:right="140"/>
              <w:jc w:val="center"/>
              <w:rPr>
                <w:sz w:val="16"/>
                <w:szCs w:val="16"/>
              </w:rPr>
            </w:pPr>
            <w:r>
              <w:rPr>
                <w:sz w:val="16"/>
                <w:szCs w:val="16"/>
              </w:rPr>
              <w:t>276</w:t>
            </w:r>
          </w:p>
        </w:tc>
      </w:tr>
      <w:tr w:rsidR="008D2DB5">
        <w:trPr>
          <w:trHeight w:val="311"/>
        </w:trPr>
        <w:tc>
          <w:tcPr>
            <w:tcW w:w="289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8D2DB5" w:rsidRDefault="008D2DB5">
            <w:pPr>
              <w:widowControl w:val="0"/>
              <w:spacing w:before="0" w:after="0" w:line="240" w:lineRule="auto"/>
              <w:jc w:val="left"/>
              <w:rPr>
                <w:sz w:val="20"/>
                <w:szCs w:val="20"/>
              </w:rPr>
            </w:pPr>
          </w:p>
        </w:tc>
        <w:tc>
          <w:tcPr>
            <w:tcW w:w="5160" w:type="dxa"/>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2421AD">
            <w:pPr>
              <w:spacing w:before="0" w:after="0" w:line="240" w:lineRule="auto"/>
              <w:ind w:left="140" w:right="140"/>
              <w:jc w:val="left"/>
              <w:rPr>
                <w:sz w:val="16"/>
                <w:szCs w:val="16"/>
              </w:rPr>
            </w:pPr>
            <w:r>
              <w:rPr>
                <w:i/>
                <w:sz w:val="16"/>
                <w:szCs w:val="16"/>
              </w:rPr>
              <w:t>Quick Wins</w:t>
            </w:r>
          </w:p>
        </w:tc>
        <w:tc>
          <w:tcPr>
            <w:tcW w:w="1860" w:type="dxa"/>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2421AD">
            <w:pPr>
              <w:spacing w:before="0" w:after="0" w:line="240" w:lineRule="auto"/>
              <w:jc w:val="center"/>
              <w:rPr>
                <w:sz w:val="16"/>
                <w:szCs w:val="16"/>
              </w:rPr>
            </w:pPr>
            <w:r>
              <w:rPr>
                <w:sz w:val="16"/>
                <w:szCs w:val="16"/>
              </w:rPr>
              <w:t>452</w:t>
            </w:r>
          </w:p>
        </w:tc>
        <w:tc>
          <w:tcPr>
            <w:tcW w:w="3315" w:type="dxa"/>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2421AD">
            <w:pPr>
              <w:spacing w:before="0" w:after="0" w:line="240" w:lineRule="auto"/>
              <w:ind w:right="140"/>
              <w:jc w:val="center"/>
              <w:rPr>
                <w:sz w:val="16"/>
                <w:szCs w:val="16"/>
              </w:rPr>
            </w:pPr>
            <w:r>
              <w:rPr>
                <w:sz w:val="16"/>
                <w:szCs w:val="16"/>
              </w:rPr>
              <w:t>452</w:t>
            </w:r>
          </w:p>
        </w:tc>
      </w:tr>
      <w:tr w:rsidR="008D2DB5">
        <w:trPr>
          <w:trHeight w:val="311"/>
        </w:trPr>
        <w:tc>
          <w:tcPr>
            <w:tcW w:w="289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8D2DB5" w:rsidRDefault="008D2DB5">
            <w:pPr>
              <w:widowControl w:val="0"/>
              <w:spacing w:before="0" w:after="0" w:line="240" w:lineRule="auto"/>
              <w:jc w:val="left"/>
              <w:rPr>
                <w:sz w:val="20"/>
                <w:szCs w:val="20"/>
              </w:rPr>
            </w:pPr>
          </w:p>
        </w:tc>
        <w:tc>
          <w:tcPr>
            <w:tcW w:w="5160" w:type="dxa"/>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2421AD">
            <w:pPr>
              <w:spacing w:before="0" w:after="0" w:line="240" w:lineRule="auto"/>
              <w:ind w:left="140" w:right="140"/>
              <w:jc w:val="left"/>
              <w:rPr>
                <w:sz w:val="16"/>
                <w:szCs w:val="16"/>
              </w:rPr>
            </w:pPr>
            <w:r>
              <w:rPr>
                <w:i/>
                <w:sz w:val="16"/>
                <w:szCs w:val="16"/>
              </w:rPr>
              <w:t>Centralizări electronice și electrodinamice</w:t>
            </w:r>
          </w:p>
        </w:tc>
        <w:tc>
          <w:tcPr>
            <w:tcW w:w="1860" w:type="dxa"/>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2421AD">
            <w:pPr>
              <w:spacing w:before="0" w:after="0" w:line="240" w:lineRule="auto"/>
              <w:ind w:right="140"/>
              <w:jc w:val="center"/>
              <w:rPr>
                <w:sz w:val="16"/>
                <w:szCs w:val="16"/>
              </w:rPr>
            </w:pPr>
            <w:r>
              <w:rPr>
                <w:sz w:val="16"/>
                <w:szCs w:val="16"/>
              </w:rPr>
              <w:t>213</w:t>
            </w:r>
          </w:p>
        </w:tc>
        <w:tc>
          <w:tcPr>
            <w:tcW w:w="3315" w:type="dxa"/>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2421AD">
            <w:pPr>
              <w:spacing w:before="0" w:after="0" w:line="240" w:lineRule="auto"/>
              <w:jc w:val="center"/>
              <w:rPr>
                <w:sz w:val="16"/>
                <w:szCs w:val="16"/>
              </w:rPr>
            </w:pPr>
            <w:r>
              <w:rPr>
                <w:sz w:val="16"/>
                <w:szCs w:val="16"/>
              </w:rPr>
              <w:t>213</w:t>
            </w:r>
          </w:p>
        </w:tc>
      </w:tr>
      <w:tr w:rsidR="008D2DB5">
        <w:trPr>
          <w:trHeight w:val="311"/>
        </w:trPr>
        <w:tc>
          <w:tcPr>
            <w:tcW w:w="8055" w:type="dxa"/>
            <w:gridSpan w:val="2"/>
            <w:tcBorders>
              <w:top w:val="single" w:sz="8" w:space="0" w:color="000000"/>
              <w:left w:val="single" w:sz="8" w:space="0" w:color="000000"/>
              <w:bottom w:val="single" w:sz="8" w:space="0" w:color="000000"/>
              <w:right w:val="single" w:sz="8" w:space="0" w:color="000000"/>
            </w:tcBorders>
            <w:shd w:val="clear" w:color="auto" w:fill="EFEFEF"/>
          </w:tcPr>
          <w:p w:rsidR="008D2DB5" w:rsidRDefault="002421AD">
            <w:pPr>
              <w:spacing w:before="0" w:after="0" w:line="240" w:lineRule="auto"/>
              <w:ind w:left="140" w:right="140"/>
              <w:jc w:val="left"/>
              <w:rPr>
                <w:sz w:val="16"/>
                <w:szCs w:val="16"/>
              </w:rPr>
            </w:pPr>
            <w:r>
              <w:rPr>
                <w:b/>
                <w:sz w:val="16"/>
                <w:szCs w:val="16"/>
              </w:rPr>
              <w:t>Total infrastructură feroviară</w:t>
            </w:r>
          </w:p>
        </w:tc>
        <w:tc>
          <w:tcPr>
            <w:tcW w:w="1860" w:type="dxa"/>
            <w:tcBorders>
              <w:top w:val="single" w:sz="8" w:space="0" w:color="000000"/>
              <w:left w:val="single" w:sz="8" w:space="0" w:color="000000"/>
              <w:bottom w:val="single" w:sz="8" w:space="0" w:color="000000"/>
              <w:right w:val="single" w:sz="8" w:space="0" w:color="000000"/>
            </w:tcBorders>
            <w:shd w:val="clear" w:color="auto" w:fill="EFEFEF"/>
          </w:tcPr>
          <w:p w:rsidR="008D2DB5" w:rsidRDefault="002421AD">
            <w:pPr>
              <w:spacing w:before="0" w:after="0" w:line="240" w:lineRule="auto"/>
              <w:ind w:right="140"/>
              <w:jc w:val="center"/>
              <w:rPr>
                <w:sz w:val="16"/>
                <w:szCs w:val="16"/>
              </w:rPr>
            </w:pPr>
            <w:r>
              <w:rPr>
                <w:b/>
                <w:sz w:val="16"/>
                <w:szCs w:val="16"/>
              </w:rPr>
              <w:t>3480</w:t>
            </w:r>
          </w:p>
        </w:tc>
        <w:tc>
          <w:tcPr>
            <w:tcW w:w="3315" w:type="dxa"/>
            <w:tcBorders>
              <w:top w:val="single" w:sz="8" w:space="0" w:color="000000"/>
              <w:left w:val="single" w:sz="8" w:space="0" w:color="000000"/>
              <w:bottom w:val="single" w:sz="8" w:space="0" w:color="000000"/>
              <w:right w:val="single" w:sz="8" w:space="0" w:color="000000"/>
            </w:tcBorders>
            <w:shd w:val="clear" w:color="auto" w:fill="EFEFEF"/>
          </w:tcPr>
          <w:p w:rsidR="008D2DB5" w:rsidRDefault="002421AD">
            <w:pPr>
              <w:spacing w:before="0" w:after="0" w:line="240" w:lineRule="auto"/>
              <w:jc w:val="center"/>
              <w:rPr>
                <w:b/>
                <w:sz w:val="16"/>
                <w:szCs w:val="16"/>
              </w:rPr>
            </w:pPr>
            <w:r>
              <w:rPr>
                <w:b/>
                <w:sz w:val="16"/>
                <w:szCs w:val="16"/>
              </w:rPr>
              <w:t>4170</w:t>
            </w:r>
          </w:p>
        </w:tc>
      </w:tr>
      <w:tr w:rsidR="008D2DB5">
        <w:trPr>
          <w:trHeight w:val="311"/>
        </w:trPr>
        <w:tc>
          <w:tcPr>
            <w:tcW w:w="28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8D2DB5" w:rsidRDefault="002421AD">
            <w:pPr>
              <w:spacing w:before="0" w:after="0" w:line="240" w:lineRule="auto"/>
              <w:ind w:left="140" w:right="140"/>
              <w:jc w:val="left"/>
              <w:rPr>
                <w:b/>
                <w:sz w:val="16"/>
                <w:szCs w:val="16"/>
              </w:rPr>
            </w:pPr>
            <w:r>
              <w:rPr>
                <w:b/>
                <w:sz w:val="16"/>
                <w:szCs w:val="16"/>
                <w:u w:val="single"/>
              </w:rPr>
              <w:t>Investiții 2</w:t>
            </w:r>
            <w:r>
              <w:rPr>
                <w:b/>
                <w:sz w:val="16"/>
                <w:szCs w:val="16"/>
              </w:rPr>
              <w:t xml:space="preserve"> - Material rulant feroviar </w:t>
            </w:r>
          </w:p>
        </w:tc>
        <w:tc>
          <w:tcPr>
            <w:tcW w:w="5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8D2DB5" w:rsidRDefault="002421AD">
            <w:pPr>
              <w:spacing w:before="0" w:after="0" w:line="240" w:lineRule="auto"/>
              <w:ind w:left="140" w:right="140"/>
              <w:jc w:val="left"/>
              <w:rPr>
                <w:i/>
                <w:sz w:val="16"/>
                <w:szCs w:val="16"/>
              </w:rPr>
            </w:pPr>
            <w:r>
              <w:rPr>
                <w:i/>
                <w:sz w:val="16"/>
                <w:szCs w:val="16"/>
              </w:rPr>
              <w:t>Material rulant ecologic</w:t>
            </w:r>
          </w:p>
        </w:t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8D2DB5" w:rsidRDefault="002421AD">
            <w:pPr>
              <w:spacing w:before="0" w:after="0" w:line="240" w:lineRule="auto"/>
              <w:jc w:val="center"/>
              <w:rPr>
                <w:sz w:val="16"/>
                <w:szCs w:val="16"/>
              </w:rPr>
            </w:pPr>
            <w:r>
              <w:rPr>
                <w:sz w:val="16"/>
                <w:szCs w:val="16"/>
              </w:rPr>
              <w:t>416</w:t>
            </w:r>
          </w:p>
        </w:tc>
        <w:tc>
          <w:tcPr>
            <w:tcW w:w="33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8D2DB5" w:rsidRDefault="002421AD">
            <w:pPr>
              <w:spacing w:before="0" w:after="0" w:line="240" w:lineRule="auto"/>
              <w:ind w:right="140"/>
              <w:jc w:val="center"/>
              <w:rPr>
                <w:sz w:val="16"/>
                <w:szCs w:val="16"/>
              </w:rPr>
            </w:pPr>
            <w:r>
              <w:rPr>
                <w:sz w:val="16"/>
                <w:szCs w:val="16"/>
              </w:rPr>
              <w:t>555</w:t>
            </w:r>
          </w:p>
        </w:tc>
      </w:tr>
      <w:tr w:rsidR="008D2DB5">
        <w:trPr>
          <w:trHeight w:val="311"/>
        </w:trPr>
        <w:tc>
          <w:tcPr>
            <w:tcW w:w="8055" w:type="dxa"/>
            <w:gridSpan w:val="2"/>
            <w:tcBorders>
              <w:top w:val="single" w:sz="8" w:space="0" w:color="000000"/>
              <w:left w:val="single" w:sz="8" w:space="0" w:color="000000"/>
              <w:bottom w:val="single" w:sz="8" w:space="0" w:color="000000"/>
              <w:right w:val="single" w:sz="8" w:space="0" w:color="000000"/>
            </w:tcBorders>
            <w:shd w:val="clear" w:color="auto" w:fill="EFEFEF"/>
            <w:vAlign w:val="center"/>
          </w:tcPr>
          <w:p w:rsidR="008D2DB5" w:rsidRDefault="002421AD">
            <w:pPr>
              <w:spacing w:before="0" w:after="0" w:line="240" w:lineRule="auto"/>
              <w:ind w:left="140" w:right="140"/>
              <w:jc w:val="left"/>
              <w:rPr>
                <w:sz w:val="16"/>
                <w:szCs w:val="16"/>
              </w:rPr>
            </w:pPr>
            <w:r>
              <w:rPr>
                <w:b/>
                <w:sz w:val="16"/>
                <w:szCs w:val="16"/>
              </w:rPr>
              <w:t xml:space="preserve">Total material rulant </w:t>
            </w:r>
          </w:p>
        </w:tc>
        <w:tc>
          <w:tcPr>
            <w:tcW w:w="1860" w:type="dxa"/>
            <w:tcBorders>
              <w:top w:val="single" w:sz="8" w:space="0" w:color="000000"/>
              <w:left w:val="single" w:sz="8" w:space="0" w:color="000000"/>
              <w:bottom w:val="single" w:sz="8" w:space="0" w:color="000000"/>
              <w:right w:val="single" w:sz="8" w:space="0" w:color="000000"/>
            </w:tcBorders>
            <w:shd w:val="clear" w:color="auto" w:fill="EFEFEF"/>
            <w:vAlign w:val="center"/>
          </w:tcPr>
          <w:p w:rsidR="008D2DB5" w:rsidRDefault="002421AD">
            <w:pPr>
              <w:spacing w:before="0" w:after="0" w:line="240" w:lineRule="auto"/>
              <w:ind w:right="140"/>
              <w:jc w:val="center"/>
              <w:rPr>
                <w:sz w:val="16"/>
                <w:szCs w:val="16"/>
              </w:rPr>
            </w:pPr>
            <w:r>
              <w:rPr>
                <w:b/>
                <w:sz w:val="16"/>
                <w:szCs w:val="16"/>
              </w:rPr>
              <w:t>416</w:t>
            </w:r>
          </w:p>
        </w:tc>
        <w:tc>
          <w:tcPr>
            <w:tcW w:w="3315" w:type="dxa"/>
            <w:tcBorders>
              <w:top w:val="single" w:sz="8" w:space="0" w:color="000000"/>
              <w:left w:val="single" w:sz="8" w:space="0" w:color="000000"/>
              <w:bottom w:val="single" w:sz="8" w:space="0" w:color="000000"/>
              <w:right w:val="single" w:sz="8" w:space="0" w:color="000000"/>
            </w:tcBorders>
            <w:shd w:val="clear" w:color="auto" w:fill="EFEFEF"/>
            <w:vAlign w:val="center"/>
          </w:tcPr>
          <w:p w:rsidR="008D2DB5" w:rsidRDefault="002421AD">
            <w:pPr>
              <w:spacing w:before="0" w:after="0" w:line="240" w:lineRule="auto"/>
              <w:jc w:val="center"/>
              <w:rPr>
                <w:b/>
                <w:sz w:val="16"/>
                <w:szCs w:val="16"/>
              </w:rPr>
            </w:pPr>
            <w:r>
              <w:rPr>
                <w:b/>
                <w:sz w:val="16"/>
                <w:szCs w:val="16"/>
              </w:rPr>
              <w:t>555</w:t>
            </w:r>
          </w:p>
        </w:tc>
      </w:tr>
      <w:tr w:rsidR="008D2DB5">
        <w:trPr>
          <w:trHeight w:val="311"/>
        </w:trPr>
        <w:tc>
          <w:tcPr>
            <w:tcW w:w="2895"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8D2DB5" w:rsidRDefault="002421AD">
            <w:pPr>
              <w:spacing w:before="0" w:after="0" w:line="240" w:lineRule="auto"/>
              <w:ind w:left="140" w:right="140"/>
              <w:jc w:val="left"/>
              <w:rPr>
                <w:sz w:val="16"/>
                <w:szCs w:val="16"/>
              </w:rPr>
            </w:pPr>
            <w:r>
              <w:rPr>
                <w:b/>
                <w:sz w:val="16"/>
                <w:szCs w:val="16"/>
                <w:u w:val="single"/>
              </w:rPr>
              <w:t>Investiții 3</w:t>
            </w:r>
            <w:r>
              <w:rPr>
                <w:b/>
                <w:sz w:val="16"/>
                <w:szCs w:val="16"/>
              </w:rPr>
              <w:t xml:space="preserve"> - Dezvoltarea infrastructurii rutiere sustenabile pe rețeaua TEN-T, taxarea rutieră, managementul traficului și siguranța rutieră; </w:t>
            </w:r>
          </w:p>
        </w:tc>
        <w:tc>
          <w:tcPr>
            <w:tcW w:w="5160" w:type="dxa"/>
            <w:vMerge w:val="restart"/>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2421AD">
            <w:pPr>
              <w:spacing w:before="0" w:after="0" w:line="240" w:lineRule="auto"/>
              <w:ind w:left="140" w:right="140"/>
              <w:jc w:val="left"/>
              <w:rPr>
                <w:i/>
                <w:sz w:val="16"/>
                <w:szCs w:val="16"/>
              </w:rPr>
            </w:pPr>
            <w:r>
              <w:rPr>
                <w:i/>
                <w:sz w:val="16"/>
                <w:szCs w:val="16"/>
              </w:rPr>
              <w:t>Proiecte situate pe rețeaua TEN-T</w:t>
            </w:r>
          </w:p>
          <w:p w:rsidR="008D2DB5" w:rsidRDefault="002421AD">
            <w:pPr>
              <w:spacing w:before="0" w:after="0" w:line="240" w:lineRule="auto"/>
              <w:ind w:left="140" w:right="140"/>
              <w:jc w:val="left"/>
              <w:rPr>
                <w:sz w:val="16"/>
                <w:szCs w:val="16"/>
              </w:rPr>
            </w:pPr>
            <w:r>
              <w:rPr>
                <w:i/>
                <w:sz w:val="16"/>
                <w:szCs w:val="16"/>
              </w:rPr>
              <w:t>Core (A1, A7, A8) și TEN-T Comprehensive (A3)</w:t>
            </w:r>
          </w:p>
        </w:tc>
        <w:tc>
          <w:tcPr>
            <w:tcW w:w="1860" w:type="dxa"/>
            <w:vMerge w:val="restart"/>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2421AD">
            <w:pPr>
              <w:spacing w:before="0" w:after="0" w:line="240" w:lineRule="auto"/>
              <w:ind w:right="140"/>
              <w:jc w:val="center"/>
              <w:rPr>
                <w:sz w:val="16"/>
                <w:szCs w:val="16"/>
              </w:rPr>
            </w:pPr>
            <w:r>
              <w:rPr>
                <w:sz w:val="16"/>
                <w:szCs w:val="16"/>
              </w:rPr>
              <w:t>2727</w:t>
            </w:r>
          </w:p>
        </w:tc>
        <w:tc>
          <w:tcPr>
            <w:tcW w:w="3315" w:type="dxa"/>
            <w:vMerge w:val="restart"/>
            <w:tcBorders>
              <w:bottom w:val="single" w:sz="8" w:space="0" w:color="000000"/>
              <w:right w:val="single" w:sz="8" w:space="0" w:color="000000"/>
            </w:tcBorders>
            <w:tcMar>
              <w:top w:w="2" w:type="dxa"/>
              <w:left w:w="2" w:type="dxa"/>
              <w:bottom w:w="2" w:type="dxa"/>
              <w:right w:w="2" w:type="dxa"/>
            </w:tcMar>
          </w:tcPr>
          <w:p w:rsidR="008D2DB5" w:rsidRDefault="002421AD">
            <w:pPr>
              <w:spacing w:before="0" w:after="0" w:line="240" w:lineRule="auto"/>
              <w:ind w:right="140"/>
              <w:jc w:val="center"/>
              <w:rPr>
                <w:sz w:val="16"/>
                <w:szCs w:val="16"/>
              </w:rPr>
            </w:pPr>
            <w:r>
              <w:rPr>
                <w:sz w:val="16"/>
                <w:szCs w:val="16"/>
              </w:rPr>
              <w:t>4319</w:t>
            </w:r>
          </w:p>
        </w:tc>
      </w:tr>
      <w:tr w:rsidR="008D2DB5">
        <w:trPr>
          <w:trHeight w:val="269"/>
        </w:trPr>
        <w:tc>
          <w:tcPr>
            <w:tcW w:w="289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8D2DB5" w:rsidRDefault="008D2DB5">
            <w:pPr>
              <w:spacing w:before="0" w:after="0" w:line="240" w:lineRule="auto"/>
              <w:ind w:left="140" w:right="140"/>
              <w:jc w:val="left"/>
              <w:rPr>
                <w:b/>
                <w:sz w:val="22"/>
                <w:szCs w:val="22"/>
                <w:u w:val="single"/>
              </w:rPr>
            </w:pPr>
          </w:p>
        </w:tc>
        <w:tc>
          <w:tcPr>
            <w:tcW w:w="5160" w:type="dxa"/>
            <w:vMerge/>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8D2DB5">
            <w:pPr>
              <w:spacing w:before="0" w:after="0" w:line="240" w:lineRule="auto"/>
              <w:ind w:right="140"/>
              <w:jc w:val="left"/>
              <w:rPr>
                <w:i/>
                <w:sz w:val="22"/>
                <w:szCs w:val="22"/>
              </w:rPr>
            </w:pPr>
          </w:p>
        </w:tc>
        <w:tc>
          <w:tcPr>
            <w:tcW w:w="1860" w:type="dxa"/>
            <w:vMerge/>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8D2DB5">
            <w:pPr>
              <w:spacing w:before="0" w:after="0" w:line="240" w:lineRule="auto"/>
              <w:ind w:right="140"/>
              <w:jc w:val="right"/>
            </w:pPr>
          </w:p>
        </w:tc>
        <w:tc>
          <w:tcPr>
            <w:tcW w:w="3315" w:type="dxa"/>
            <w:vMerge/>
            <w:tcBorders>
              <w:bottom w:val="single" w:sz="8" w:space="0" w:color="000000"/>
              <w:right w:val="single" w:sz="8" w:space="0" w:color="000000"/>
            </w:tcBorders>
            <w:tcMar>
              <w:top w:w="2" w:type="dxa"/>
              <w:left w:w="2" w:type="dxa"/>
              <w:bottom w:w="2" w:type="dxa"/>
              <w:right w:w="2" w:type="dxa"/>
            </w:tcMar>
          </w:tcPr>
          <w:p w:rsidR="008D2DB5" w:rsidRDefault="008D2DB5">
            <w:pPr>
              <w:spacing w:before="0" w:after="0" w:line="240" w:lineRule="auto"/>
              <w:jc w:val="right"/>
              <w:rPr>
                <w:sz w:val="22"/>
                <w:szCs w:val="22"/>
              </w:rPr>
            </w:pPr>
          </w:p>
        </w:tc>
      </w:tr>
      <w:tr w:rsidR="008D2DB5">
        <w:trPr>
          <w:trHeight w:val="269"/>
        </w:trPr>
        <w:tc>
          <w:tcPr>
            <w:tcW w:w="289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8D2DB5" w:rsidRDefault="008D2DB5">
            <w:pPr>
              <w:spacing w:before="0" w:after="0" w:line="240" w:lineRule="auto"/>
              <w:ind w:left="140" w:right="140"/>
              <w:jc w:val="left"/>
              <w:rPr>
                <w:b/>
                <w:sz w:val="22"/>
                <w:szCs w:val="22"/>
                <w:u w:val="single"/>
              </w:rPr>
            </w:pPr>
          </w:p>
        </w:tc>
        <w:tc>
          <w:tcPr>
            <w:tcW w:w="5160" w:type="dxa"/>
            <w:vMerge/>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8D2DB5">
            <w:pPr>
              <w:spacing w:before="0" w:after="0" w:line="240" w:lineRule="auto"/>
              <w:ind w:right="140"/>
              <w:jc w:val="left"/>
              <w:rPr>
                <w:i/>
                <w:sz w:val="22"/>
                <w:szCs w:val="22"/>
              </w:rPr>
            </w:pPr>
          </w:p>
        </w:tc>
        <w:tc>
          <w:tcPr>
            <w:tcW w:w="1860" w:type="dxa"/>
            <w:vMerge/>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8D2DB5">
            <w:pPr>
              <w:spacing w:before="0" w:after="0" w:line="240" w:lineRule="auto"/>
              <w:ind w:right="140"/>
              <w:jc w:val="right"/>
            </w:pPr>
          </w:p>
        </w:tc>
        <w:tc>
          <w:tcPr>
            <w:tcW w:w="3315" w:type="dxa"/>
            <w:vMerge/>
            <w:tcBorders>
              <w:bottom w:val="single" w:sz="8" w:space="0" w:color="000000"/>
              <w:right w:val="single" w:sz="8" w:space="0" w:color="000000"/>
            </w:tcBorders>
            <w:tcMar>
              <w:top w:w="2" w:type="dxa"/>
              <w:left w:w="2" w:type="dxa"/>
              <w:bottom w:w="2" w:type="dxa"/>
              <w:right w:w="2" w:type="dxa"/>
            </w:tcMar>
          </w:tcPr>
          <w:p w:rsidR="008D2DB5" w:rsidRDefault="008D2DB5">
            <w:pPr>
              <w:spacing w:before="0" w:after="0" w:line="240" w:lineRule="auto"/>
              <w:jc w:val="right"/>
              <w:rPr>
                <w:sz w:val="22"/>
                <w:szCs w:val="22"/>
              </w:rPr>
            </w:pPr>
          </w:p>
        </w:tc>
      </w:tr>
      <w:tr w:rsidR="008D2DB5">
        <w:trPr>
          <w:trHeight w:val="269"/>
        </w:trPr>
        <w:tc>
          <w:tcPr>
            <w:tcW w:w="289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8D2DB5" w:rsidRDefault="008D2DB5">
            <w:pPr>
              <w:spacing w:before="0" w:after="0" w:line="240" w:lineRule="auto"/>
              <w:ind w:left="140" w:right="140"/>
              <w:jc w:val="left"/>
              <w:rPr>
                <w:b/>
                <w:sz w:val="22"/>
                <w:szCs w:val="22"/>
                <w:u w:val="single"/>
              </w:rPr>
            </w:pPr>
          </w:p>
        </w:tc>
        <w:tc>
          <w:tcPr>
            <w:tcW w:w="5160" w:type="dxa"/>
            <w:vMerge/>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8D2DB5">
            <w:pPr>
              <w:spacing w:before="0" w:after="0" w:line="240" w:lineRule="auto"/>
              <w:ind w:right="140"/>
              <w:jc w:val="left"/>
              <w:rPr>
                <w:i/>
                <w:sz w:val="22"/>
                <w:szCs w:val="22"/>
              </w:rPr>
            </w:pPr>
          </w:p>
        </w:tc>
        <w:tc>
          <w:tcPr>
            <w:tcW w:w="1860" w:type="dxa"/>
            <w:vMerge/>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8D2DB5">
            <w:pPr>
              <w:spacing w:before="0" w:after="0" w:line="240" w:lineRule="auto"/>
              <w:ind w:right="140"/>
              <w:jc w:val="right"/>
            </w:pPr>
          </w:p>
        </w:tc>
        <w:tc>
          <w:tcPr>
            <w:tcW w:w="3315" w:type="dxa"/>
            <w:vMerge/>
            <w:tcBorders>
              <w:bottom w:val="single" w:sz="8" w:space="0" w:color="000000"/>
              <w:right w:val="single" w:sz="8" w:space="0" w:color="000000"/>
            </w:tcBorders>
            <w:tcMar>
              <w:top w:w="2" w:type="dxa"/>
              <w:left w:w="2" w:type="dxa"/>
              <w:bottom w:w="2" w:type="dxa"/>
              <w:right w:w="2" w:type="dxa"/>
            </w:tcMar>
          </w:tcPr>
          <w:p w:rsidR="008D2DB5" w:rsidRDefault="008D2DB5">
            <w:pPr>
              <w:spacing w:before="0" w:after="0" w:line="240" w:lineRule="auto"/>
              <w:jc w:val="right"/>
              <w:rPr>
                <w:sz w:val="22"/>
                <w:szCs w:val="22"/>
              </w:rPr>
            </w:pPr>
          </w:p>
        </w:tc>
      </w:tr>
      <w:tr w:rsidR="008D2DB5">
        <w:trPr>
          <w:trHeight w:val="269"/>
        </w:trPr>
        <w:tc>
          <w:tcPr>
            <w:tcW w:w="289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8D2DB5" w:rsidRDefault="008D2DB5">
            <w:pPr>
              <w:spacing w:before="0" w:after="0" w:line="240" w:lineRule="auto"/>
              <w:ind w:left="140" w:right="140"/>
              <w:jc w:val="left"/>
              <w:rPr>
                <w:b/>
                <w:sz w:val="22"/>
                <w:szCs w:val="22"/>
                <w:u w:val="single"/>
              </w:rPr>
            </w:pPr>
          </w:p>
        </w:tc>
        <w:tc>
          <w:tcPr>
            <w:tcW w:w="5160" w:type="dxa"/>
            <w:vMerge/>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8D2DB5">
            <w:pPr>
              <w:spacing w:before="0" w:after="0" w:line="240" w:lineRule="auto"/>
              <w:ind w:right="140"/>
              <w:jc w:val="left"/>
              <w:rPr>
                <w:i/>
                <w:sz w:val="22"/>
                <w:szCs w:val="22"/>
              </w:rPr>
            </w:pPr>
          </w:p>
        </w:tc>
        <w:tc>
          <w:tcPr>
            <w:tcW w:w="1860" w:type="dxa"/>
            <w:vMerge/>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8D2DB5">
            <w:pPr>
              <w:spacing w:before="0" w:after="0" w:line="240" w:lineRule="auto"/>
              <w:ind w:right="140"/>
              <w:jc w:val="right"/>
            </w:pPr>
          </w:p>
        </w:tc>
        <w:tc>
          <w:tcPr>
            <w:tcW w:w="3315" w:type="dxa"/>
            <w:vMerge/>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8D2DB5">
            <w:pPr>
              <w:spacing w:before="0" w:after="0" w:line="240" w:lineRule="auto"/>
              <w:ind w:right="140"/>
              <w:jc w:val="right"/>
              <w:rPr>
                <w:sz w:val="22"/>
                <w:szCs w:val="22"/>
              </w:rPr>
            </w:pPr>
          </w:p>
        </w:tc>
      </w:tr>
      <w:tr w:rsidR="008D2DB5">
        <w:trPr>
          <w:trHeight w:val="269"/>
        </w:trPr>
        <w:tc>
          <w:tcPr>
            <w:tcW w:w="289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8D2DB5" w:rsidRDefault="008D2DB5">
            <w:pPr>
              <w:spacing w:before="0" w:after="0" w:line="240" w:lineRule="auto"/>
              <w:ind w:left="140" w:right="140"/>
              <w:jc w:val="left"/>
              <w:rPr>
                <w:b/>
                <w:sz w:val="22"/>
                <w:szCs w:val="22"/>
                <w:u w:val="single"/>
              </w:rPr>
            </w:pPr>
          </w:p>
        </w:tc>
        <w:tc>
          <w:tcPr>
            <w:tcW w:w="5160" w:type="dxa"/>
            <w:vMerge/>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8D2DB5">
            <w:pPr>
              <w:spacing w:before="0" w:after="0" w:line="240" w:lineRule="auto"/>
              <w:ind w:right="140"/>
              <w:jc w:val="left"/>
              <w:rPr>
                <w:i/>
                <w:sz w:val="22"/>
                <w:szCs w:val="22"/>
              </w:rPr>
            </w:pPr>
          </w:p>
        </w:tc>
        <w:tc>
          <w:tcPr>
            <w:tcW w:w="1860" w:type="dxa"/>
            <w:vMerge/>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8D2DB5">
            <w:pPr>
              <w:spacing w:before="0" w:after="0" w:line="240" w:lineRule="auto"/>
              <w:ind w:right="140"/>
              <w:jc w:val="right"/>
              <w:rPr>
                <w:sz w:val="22"/>
                <w:szCs w:val="22"/>
              </w:rPr>
            </w:pPr>
          </w:p>
        </w:tc>
        <w:tc>
          <w:tcPr>
            <w:tcW w:w="3315" w:type="dxa"/>
            <w:vMerge/>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8D2DB5">
            <w:pPr>
              <w:spacing w:before="0" w:after="0" w:line="240" w:lineRule="auto"/>
              <w:ind w:right="140"/>
              <w:jc w:val="right"/>
              <w:rPr>
                <w:sz w:val="22"/>
                <w:szCs w:val="22"/>
              </w:rPr>
            </w:pPr>
          </w:p>
        </w:tc>
      </w:tr>
      <w:tr w:rsidR="008D2DB5">
        <w:trPr>
          <w:trHeight w:val="269"/>
        </w:trPr>
        <w:tc>
          <w:tcPr>
            <w:tcW w:w="289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8D2DB5" w:rsidRDefault="008D2DB5">
            <w:pPr>
              <w:spacing w:before="0" w:after="0" w:line="240" w:lineRule="auto"/>
              <w:ind w:left="140" w:right="140"/>
              <w:jc w:val="left"/>
              <w:rPr>
                <w:b/>
                <w:sz w:val="22"/>
                <w:szCs w:val="22"/>
                <w:u w:val="single"/>
              </w:rPr>
            </w:pPr>
          </w:p>
        </w:tc>
        <w:tc>
          <w:tcPr>
            <w:tcW w:w="5160" w:type="dxa"/>
            <w:vMerge/>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8D2DB5">
            <w:pPr>
              <w:spacing w:before="0" w:after="0" w:line="240" w:lineRule="auto"/>
              <w:ind w:right="140"/>
              <w:jc w:val="left"/>
              <w:rPr>
                <w:i/>
                <w:sz w:val="22"/>
                <w:szCs w:val="22"/>
              </w:rPr>
            </w:pPr>
          </w:p>
        </w:tc>
        <w:tc>
          <w:tcPr>
            <w:tcW w:w="1860" w:type="dxa"/>
            <w:vMerge/>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8D2DB5">
            <w:pPr>
              <w:spacing w:before="0" w:after="0" w:line="240" w:lineRule="auto"/>
              <w:ind w:right="140"/>
              <w:jc w:val="right"/>
            </w:pPr>
          </w:p>
        </w:tc>
        <w:tc>
          <w:tcPr>
            <w:tcW w:w="3315" w:type="dxa"/>
            <w:vMerge/>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8D2DB5">
            <w:pPr>
              <w:spacing w:before="0" w:after="0" w:line="240" w:lineRule="auto"/>
              <w:ind w:right="140"/>
              <w:jc w:val="right"/>
            </w:pPr>
          </w:p>
        </w:tc>
      </w:tr>
      <w:tr w:rsidR="008D2DB5">
        <w:trPr>
          <w:trHeight w:val="269"/>
        </w:trPr>
        <w:tc>
          <w:tcPr>
            <w:tcW w:w="289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8D2DB5" w:rsidRDefault="008D2DB5">
            <w:pPr>
              <w:spacing w:before="0" w:after="0" w:line="240" w:lineRule="auto"/>
              <w:ind w:left="140" w:right="140"/>
              <w:jc w:val="left"/>
              <w:rPr>
                <w:b/>
                <w:sz w:val="22"/>
                <w:szCs w:val="22"/>
                <w:u w:val="single"/>
              </w:rPr>
            </w:pPr>
          </w:p>
        </w:tc>
        <w:tc>
          <w:tcPr>
            <w:tcW w:w="5160" w:type="dxa"/>
            <w:vMerge/>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8D2DB5">
            <w:pPr>
              <w:spacing w:before="0" w:after="0" w:line="240" w:lineRule="auto"/>
              <w:ind w:right="140"/>
              <w:jc w:val="left"/>
              <w:rPr>
                <w:i/>
                <w:sz w:val="22"/>
                <w:szCs w:val="22"/>
              </w:rPr>
            </w:pPr>
          </w:p>
        </w:tc>
        <w:tc>
          <w:tcPr>
            <w:tcW w:w="1860" w:type="dxa"/>
            <w:vMerge/>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8D2DB5">
            <w:pPr>
              <w:spacing w:before="0" w:after="0" w:line="240" w:lineRule="auto"/>
              <w:ind w:right="140"/>
              <w:jc w:val="right"/>
            </w:pPr>
          </w:p>
        </w:tc>
        <w:tc>
          <w:tcPr>
            <w:tcW w:w="3315" w:type="dxa"/>
            <w:vMerge/>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8D2DB5">
            <w:pPr>
              <w:spacing w:before="0" w:after="0" w:line="240" w:lineRule="auto"/>
              <w:ind w:right="140"/>
              <w:jc w:val="right"/>
            </w:pPr>
          </w:p>
        </w:tc>
      </w:tr>
      <w:tr w:rsidR="008D2DB5">
        <w:trPr>
          <w:trHeight w:val="311"/>
        </w:trPr>
        <w:tc>
          <w:tcPr>
            <w:tcW w:w="289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8D2DB5" w:rsidRDefault="008D2DB5">
            <w:pPr>
              <w:spacing w:before="0" w:after="0" w:line="240" w:lineRule="auto"/>
              <w:ind w:left="140" w:right="140"/>
              <w:jc w:val="left"/>
              <w:rPr>
                <w:b/>
                <w:sz w:val="22"/>
                <w:szCs w:val="22"/>
                <w:u w:val="single"/>
              </w:rPr>
            </w:pPr>
          </w:p>
        </w:tc>
        <w:tc>
          <w:tcPr>
            <w:tcW w:w="5160" w:type="dxa"/>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2421AD">
            <w:pPr>
              <w:spacing w:before="0" w:after="0" w:line="240" w:lineRule="auto"/>
              <w:ind w:left="140" w:right="140"/>
              <w:jc w:val="left"/>
              <w:rPr>
                <w:sz w:val="16"/>
                <w:szCs w:val="16"/>
              </w:rPr>
            </w:pPr>
            <w:r>
              <w:rPr>
                <w:i/>
                <w:sz w:val="16"/>
                <w:szCs w:val="16"/>
              </w:rPr>
              <w:t xml:space="preserve">Infrastructura aferentă operaționalizării sistemelor de trafic inteligent </w:t>
            </w:r>
          </w:p>
        </w:tc>
        <w:tc>
          <w:tcPr>
            <w:tcW w:w="1860" w:type="dxa"/>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2421AD">
            <w:pPr>
              <w:spacing w:before="0" w:after="0" w:line="240" w:lineRule="auto"/>
              <w:ind w:right="140"/>
              <w:jc w:val="center"/>
              <w:rPr>
                <w:sz w:val="16"/>
                <w:szCs w:val="16"/>
              </w:rPr>
            </w:pPr>
            <w:r>
              <w:rPr>
                <w:sz w:val="16"/>
                <w:szCs w:val="16"/>
              </w:rPr>
              <w:t xml:space="preserve">47.9  </w:t>
            </w:r>
          </w:p>
        </w:tc>
        <w:tc>
          <w:tcPr>
            <w:tcW w:w="3315" w:type="dxa"/>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2421AD">
            <w:pPr>
              <w:spacing w:before="0" w:after="0" w:line="240" w:lineRule="auto"/>
              <w:ind w:right="140"/>
              <w:jc w:val="center"/>
              <w:rPr>
                <w:sz w:val="16"/>
                <w:szCs w:val="16"/>
              </w:rPr>
            </w:pPr>
            <w:r>
              <w:rPr>
                <w:sz w:val="16"/>
                <w:szCs w:val="16"/>
              </w:rPr>
              <w:t>47.9</w:t>
            </w:r>
          </w:p>
        </w:tc>
      </w:tr>
      <w:tr w:rsidR="008D2DB5">
        <w:trPr>
          <w:trHeight w:val="311"/>
        </w:trPr>
        <w:tc>
          <w:tcPr>
            <w:tcW w:w="289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8D2DB5" w:rsidRDefault="008D2DB5">
            <w:pPr>
              <w:spacing w:before="0" w:after="0" w:line="240" w:lineRule="auto"/>
              <w:ind w:left="140" w:right="140"/>
              <w:jc w:val="left"/>
              <w:rPr>
                <w:b/>
                <w:sz w:val="22"/>
                <w:szCs w:val="22"/>
                <w:u w:val="single"/>
              </w:rPr>
            </w:pPr>
          </w:p>
        </w:tc>
        <w:tc>
          <w:tcPr>
            <w:tcW w:w="5160" w:type="dxa"/>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2421AD">
            <w:pPr>
              <w:spacing w:before="0" w:after="0" w:line="240" w:lineRule="auto"/>
              <w:ind w:left="140" w:right="140"/>
              <w:jc w:val="left"/>
              <w:rPr>
                <w:sz w:val="16"/>
                <w:szCs w:val="16"/>
              </w:rPr>
            </w:pPr>
            <w:r>
              <w:rPr>
                <w:i/>
                <w:sz w:val="16"/>
                <w:szCs w:val="16"/>
              </w:rPr>
              <w:t xml:space="preserve">Infrastructura de taxare și control </w:t>
            </w:r>
          </w:p>
        </w:tc>
        <w:tc>
          <w:tcPr>
            <w:tcW w:w="1860" w:type="dxa"/>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2421AD">
            <w:pPr>
              <w:spacing w:before="0" w:after="0" w:line="240" w:lineRule="auto"/>
              <w:ind w:right="140"/>
              <w:jc w:val="center"/>
              <w:rPr>
                <w:sz w:val="16"/>
                <w:szCs w:val="16"/>
              </w:rPr>
            </w:pPr>
            <w:r>
              <w:rPr>
                <w:sz w:val="16"/>
                <w:szCs w:val="16"/>
              </w:rPr>
              <w:t>101.15</w:t>
            </w:r>
          </w:p>
        </w:tc>
        <w:tc>
          <w:tcPr>
            <w:tcW w:w="3315" w:type="dxa"/>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2421AD">
            <w:pPr>
              <w:spacing w:before="0" w:after="0" w:line="240" w:lineRule="auto"/>
              <w:ind w:right="140"/>
              <w:jc w:val="center"/>
              <w:rPr>
                <w:sz w:val="16"/>
                <w:szCs w:val="16"/>
              </w:rPr>
            </w:pPr>
            <w:r>
              <w:rPr>
                <w:sz w:val="16"/>
                <w:szCs w:val="16"/>
              </w:rPr>
              <w:t>101.15</w:t>
            </w:r>
          </w:p>
        </w:tc>
      </w:tr>
      <w:tr w:rsidR="008D2DB5">
        <w:trPr>
          <w:trHeight w:val="311"/>
        </w:trPr>
        <w:tc>
          <w:tcPr>
            <w:tcW w:w="289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8D2DB5" w:rsidRDefault="008D2DB5">
            <w:pPr>
              <w:spacing w:before="0" w:after="0" w:line="240" w:lineRule="auto"/>
              <w:ind w:left="140" w:right="140"/>
              <w:jc w:val="left"/>
              <w:rPr>
                <w:b/>
                <w:sz w:val="22"/>
                <w:szCs w:val="22"/>
                <w:u w:val="single"/>
              </w:rPr>
            </w:pPr>
          </w:p>
        </w:tc>
        <w:tc>
          <w:tcPr>
            <w:tcW w:w="5160" w:type="dxa"/>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2421AD">
            <w:pPr>
              <w:spacing w:before="0" w:after="0" w:line="240" w:lineRule="auto"/>
              <w:ind w:left="140" w:right="140"/>
              <w:jc w:val="left"/>
              <w:rPr>
                <w:sz w:val="16"/>
                <w:szCs w:val="16"/>
              </w:rPr>
            </w:pPr>
            <w:r>
              <w:rPr>
                <w:i/>
                <w:sz w:val="16"/>
                <w:szCs w:val="16"/>
              </w:rPr>
              <w:t>Investiții în infrastructura existentă pentru siguranța rutieră</w:t>
            </w:r>
          </w:p>
        </w:tc>
        <w:tc>
          <w:tcPr>
            <w:tcW w:w="1860" w:type="dxa"/>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2421AD">
            <w:pPr>
              <w:spacing w:before="0" w:after="0" w:line="240" w:lineRule="auto"/>
              <w:ind w:right="140"/>
              <w:jc w:val="center"/>
              <w:rPr>
                <w:sz w:val="16"/>
                <w:szCs w:val="16"/>
              </w:rPr>
            </w:pPr>
            <w:r>
              <w:rPr>
                <w:sz w:val="16"/>
                <w:szCs w:val="16"/>
              </w:rPr>
              <w:t>219</w:t>
            </w:r>
          </w:p>
        </w:tc>
        <w:tc>
          <w:tcPr>
            <w:tcW w:w="3315" w:type="dxa"/>
            <w:tcBorders>
              <w:top w:val="single" w:sz="8" w:space="0" w:color="000000"/>
              <w:left w:val="single" w:sz="8" w:space="0" w:color="000000"/>
              <w:bottom w:val="single" w:sz="8" w:space="0" w:color="000000"/>
              <w:right w:val="single" w:sz="8" w:space="0" w:color="000000"/>
            </w:tcBorders>
            <w:tcMar>
              <w:top w:w="2" w:type="dxa"/>
              <w:left w:w="2" w:type="dxa"/>
              <w:bottom w:w="2" w:type="dxa"/>
              <w:right w:w="2" w:type="dxa"/>
            </w:tcMar>
          </w:tcPr>
          <w:p w:rsidR="008D2DB5" w:rsidRDefault="002421AD">
            <w:pPr>
              <w:spacing w:before="0" w:after="0" w:line="240" w:lineRule="auto"/>
              <w:ind w:right="140"/>
              <w:jc w:val="center"/>
              <w:rPr>
                <w:sz w:val="16"/>
                <w:szCs w:val="16"/>
              </w:rPr>
            </w:pPr>
            <w:r>
              <w:rPr>
                <w:sz w:val="16"/>
                <w:szCs w:val="16"/>
              </w:rPr>
              <w:t>617.6</w:t>
            </w:r>
          </w:p>
        </w:tc>
      </w:tr>
      <w:tr w:rsidR="008D2DB5">
        <w:trPr>
          <w:trHeight w:val="311"/>
        </w:trPr>
        <w:tc>
          <w:tcPr>
            <w:tcW w:w="8055" w:type="dxa"/>
            <w:gridSpan w:val="2"/>
            <w:tcBorders>
              <w:top w:val="single" w:sz="8" w:space="0" w:color="000000"/>
              <w:left w:val="single" w:sz="8" w:space="0" w:color="000000"/>
              <w:bottom w:val="single" w:sz="8" w:space="0" w:color="000000"/>
              <w:right w:val="single" w:sz="8" w:space="0" w:color="000000"/>
            </w:tcBorders>
            <w:shd w:val="clear" w:color="auto" w:fill="EFEFEF"/>
            <w:vAlign w:val="center"/>
          </w:tcPr>
          <w:p w:rsidR="008D2DB5" w:rsidRDefault="002421AD">
            <w:pPr>
              <w:spacing w:before="0" w:after="0" w:line="240" w:lineRule="auto"/>
              <w:ind w:left="140" w:right="140"/>
              <w:jc w:val="left"/>
              <w:rPr>
                <w:sz w:val="16"/>
                <w:szCs w:val="16"/>
              </w:rPr>
            </w:pPr>
            <w:r>
              <w:rPr>
                <w:b/>
                <w:sz w:val="16"/>
                <w:szCs w:val="16"/>
              </w:rPr>
              <w:t>Total rutier</w:t>
            </w:r>
          </w:p>
        </w:tc>
        <w:tc>
          <w:tcPr>
            <w:tcW w:w="1860" w:type="dxa"/>
            <w:tcBorders>
              <w:top w:val="single" w:sz="8" w:space="0" w:color="000000"/>
              <w:left w:val="single" w:sz="8" w:space="0" w:color="000000"/>
              <w:bottom w:val="single" w:sz="8" w:space="0" w:color="000000"/>
              <w:right w:val="single" w:sz="8" w:space="0" w:color="000000"/>
            </w:tcBorders>
            <w:shd w:val="clear" w:color="auto" w:fill="EFEFEF"/>
            <w:vAlign w:val="center"/>
          </w:tcPr>
          <w:p w:rsidR="008D2DB5" w:rsidRDefault="002421AD">
            <w:pPr>
              <w:spacing w:before="0" w:after="0" w:line="240" w:lineRule="auto"/>
              <w:ind w:right="140"/>
              <w:jc w:val="center"/>
              <w:rPr>
                <w:sz w:val="16"/>
                <w:szCs w:val="16"/>
              </w:rPr>
            </w:pPr>
            <w:r>
              <w:rPr>
                <w:b/>
                <w:sz w:val="16"/>
                <w:szCs w:val="16"/>
              </w:rPr>
              <w:t>3095</w:t>
            </w:r>
          </w:p>
        </w:tc>
        <w:tc>
          <w:tcPr>
            <w:tcW w:w="3315" w:type="dxa"/>
            <w:tcBorders>
              <w:top w:val="single" w:sz="8" w:space="0" w:color="000000"/>
              <w:left w:val="single" w:sz="8" w:space="0" w:color="000000"/>
              <w:bottom w:val="single" w:sz="8" w:space="0" w:color="000000"/>
              <w:right w:val="single" w:sz="8" w:space="0" w:color="000000"/>
            </w:tcBorders>
            <w:shd w:val="clear" w:color="auto" w:fill="EFEFEF"/>
            <w:vAlign w:val="center"/>
          </w:tcPr>
          <w:p w:rsidR="008D2DB5" w:rsidRDefault="002421AD">
            <w:pPr>
              <w:spacing w:before="0" w:after="0" w:line="240" w:lineRule="auto"/>
              <w:jc w:val="center"/>
              <w:rPr>
                <w:b/>
                <w:sz w:val="16"/>
                <w:szCs w:val="16"/>
              </w:rPr>
            </w:pPr>
            <w:r>
              <w:rPr>
                <w:b/>
                <w:sz w:val="16"/>
                <w:szCs w:val="16"/>
              </w:rPr>
              <w:t>5086</w:t>
            </w:r>
          </w:p>
        </w:tc>
      </w:tr>
      <w:tr w:rsidR="008D2DB5">
        <w:trPr>
          <w:trHeight w:val="311"/>
        </w:trPr>
        <w:tc>
          <w:tcPr>
            <w:tcW w:w="2895"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8D2DB5" w:rsidRDefault="002421AD">
            <w:pPr>
              <w:spacing w:before="0" w:after="0" w:line="240" w:lineRule="auto"/>
              <w:ind w:left="140" w:right="140"/>
              <w:jc w:val="left"/>
              <w:rPr>
                <w:b/>
                <w:sz w:val="16"/>
                <w:szCs w:val="16"/>
              </w:rPr>
            </w:pPr>
            <w:r>
              <w:rPr>
                <w:b/>
                <w:sz w:val="16"/>
                <w:szCs w:val="16"/>
                <w:u w:val="single"/>
              </w:rPr>
              <w:t xml:space="preserve">Investiția 4- </w:t>
            </w:r>
            <w:r>
              <w:rPr>
                <w:b/>
                <w:sz w:val="16"/>
                <w:szCs w:val="16"/>
              </w:rPr>
              <w:t>Dezvoltarea rețelei de transport cu metroul în Municipiile București și Cluj-Napoca</w:t>
            </w:r>
          </w:p>
        </w:tc>
        <w:tc>
          <w:tcPr>
            <w:tcW w:w="5160"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8D2DB5" w:rsidRDefault="002421AD">
            <w:pPr>
              <w:spacing w:before="0" w:after="0" w:line="240" w:lineRule="auto"/>
              <w:ind w:left="140" w:right="140"/>
              <w:jc w:val="left"/>
              <w:rPr>
                <w:i/>
                <w:sz w:val="16"/>
                <w:szCs w:val="16"/>
              </w:rPr>
            </w:pPr>
            <w:r>
              <w:rPr>
                <w:i/>
                <w:sz w:val="16"/>
                <w:szCs w:val="16"/>
              </w:rPr>
              <w:t>Construirea de noi magistrale de metrou în Municipiul București și în Municipiul Cluj-Napoca</w:t>
            </w:r>
          </w:p>
        </w:tc>
        <w:tc>
          <w:tcPr>
            <w:tcW w:w="1860"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8D2DB5" w:rsidRDefault="002421AD">
            <w:pPr>
              <w:spacing w:before="0" w:after="0" w:line="240" w:lineRule="auto"/>
              <w:ind w:right="140"/>
              <w:jc w:val="center"/>
              <w:rPr>
                <w:sz w:val="16"/>
                <w:szCs w:val="16"/>
              </w:rPr>
            </w:pPr>
            <w:r>
              <w:rPr>
                <w:sz w:val="16"/>
                <w:szCs w:val="16"/>
              </w:rPr>
              <w:t>600</w:t>
            </w:r>
          </w:p>
        </w:tc>
        <w:tc>
          <w:tcPr>
            <w:tcW w:w="3315" w:type="dxa"/>
            <w:tcBorders>
              <w:top w:val="single" w:sz="8" w:space="0" w:color="000000"/>
              <w:left w:val="single" w:sz="8" w:space="0" w:color="000000"/>
              <w:bottom w:val="single" w:sz="8" w:space="0" w:color="000000"/>
              <w:right w:val="single" w:sz="8" w:space="0" w:color="000000"/>
            </w:tcBorders>
            <w:tcMar>
              <w:top w:w="45" w:type="dxa"/>
              <w:left w:w="45" w:type="dxa"/>
              <w:bottom w:w="45" w:type="dxa"/>
              <w:right w:w="45" w:type="dxa"/>
            </w:tcMar>
          </w:tcPr>
          <w:p w:rsidR="008D2DB5" w:rsidRDefault="002421AD">
            <w:pPr>
              <w:spacing w:before="0" w:after="0" w:line="240" w:lineRule="auto"/>
              <w:ind w:right="140"/>
              <w:jc w:val="center"/>
              <w:rPr>
                <w:sz w:val="16"/>
                <w:szCs w:val="16"/>
              </w:rPr>
            </w:pPr>
            <w:r>
              <w:rPr>
                <w:sz w:val="16"/>
                <w:szCs w:val="16"/>
              </w:rPr>
              <w:t>2921</w:t>
            </w:r>
          </w:p>
        </w:tc>
      </w:tr>
      <w:tr w:rsidR="008D2DB5">
        <w:trPr>
          <w:trHeight w:val="311"/>
        </w:trPr>
        <w:tc>
          <w:tcPr>
            <w:tcW w:w="8055" w:type="dxa"/>
            <w:gridSpan w:val="2"/>
            <w:tcBorders>
              <w:top w:val="single" w:sz="8" w:space="0" w:color="000000"/>
              <w:left w:val="single" w:sz="8" w:space="0" w:color="000000"/>
              <w:bottom w:val="single" w:sz="8" w:space="0" w:color="000000"/>
              <w:right w:val="single" w:sz="8" w:space="0" w:color="000000"/>
            </w:tcBorders>
            <w:shd w:val="clear" w:color="auto" w:fill="EFEFEF"/>
            <w:vAlign w:val="center"/>
          </w:tcPr>
          <w:p w:rsidR="008D2DB5" w:rsidRDefault="002421AD">
            <w:pPr>
              <w:spacing w:before="0" w:after="0" w:line="240" w:lineRule="auto"/>
              <w:ind w:left="140" w:right="140"/>
              <w:jc w:val="left"/>
              <w:rPr>
                <w:sz w:val="16"/>
                <w:szCs w:val="16"/>
              </w:rPr>
            </w:pPr>
            <w:r>
              <w:rPr>
                <w:b/>
                <w:sz w:val="16"/>
                <w:szCs w:val="16"/>
              </w:rPr>
              <w:t>Total metrou </w:t>
            </w:r>
          </w:p>
        </w:tc>
        <w:tc>
          <w:tcPr>
            <w:tcW w:w="1860" w:type="dxa"/>
            <w:tcBorders>
              <w:top w:val="single" w:sz="8" w:space="0" w:color="000000"/>
              <w:left w:val="single" w:sz="8" w:space="0" w:color="000000"/>
              <w:bottom w:val="single" w:sz="8" w:space="0" w:color="000000"/>
              <w:right w:val="single" w:sz="8" w:space="0" w:color="000000"/>
            </w:tcBorders>
            <w:shd w:val="clear" w:color="auto" w:fill="EFEFEF"/>
            <w:vAlign w:val="center"/>
          </w:tcPr>
          <w:p w:rsidR="008D2DB5" w:rsidRDefault="002421AD">
            <w:pPr>
              <w:spacing w:before="0" w:after="0" w:line="240" w:lineRule="auto"/>
              <w:ind w:right="140"/>
              <w:jc w:val="center"/>
              <w:rPr>
                <w:sz w:val="16"/>
                <w:szCs w:val="16"/>
              </w:rPr>
            </w:pPr>
            <w:r>
              <w:rPr>
                <w:b/>
                <w:sz w:val="16"/>
                <w:szCs w:val="16"/>
              </w:rPr>
              <w:t>600</w:t>
            </w:r>
          </w:p>
        </w:tc>
        <w:tc>
          <w:tcPr>
            <w:tcW w:w="3315" w:type="dxa"/>
            <w:tcBorders>
              <w:top w:val="single" w:sz="8" w:space="0" w:color="000000"/>
              <w:left w:val="single" w:sz="8" w:space="0" w:color="000000"/>
              <w:bottom w:val="single" w:sz="8" w:space="0" w:color="000000"/>
              <w:right w:val="single" w:sz="8" w:space="0" w:color="000000"/>
            </w:tcBorders>
            <w:shd w:val="clear" w:color="auto" w:fill="EFEFEF"/>
            <w:vAlign w:val="center"/>
          </w:tcPr>
          <w:p w:rsidR="008D2DB5" w:rsidRDefault="002421AD">
            <w:pPr>
              <w:spacing w:before="0" w:after="0" w:line="240" w:lineRule="auto"/>
              <w:jc w:val="center"/>
              <w:rPr>
                <w:b/>
                <w:sz w:val="16"/>
                <w:szCs w:val="16"/>
              </w:rPr>
            </w:pPr>
            <w:r>
              <w:rPr>
                <w:b/>
                <w:sz w:val="16"/>
                <w:szCs w:val="16"/>
              </w:rPr>
              <w:t>2921</w:t>
            </w:r>
          </w:p>
        </w:tc>
      </w:tr>
      <w:tr w:rsidR="008D2DB5">
        <w:trPr>
          <w:trHeight w:val="311"/>
        </w:trPr>
        <w:tc>
          <w:tcPr>
            <w:tcW w:w="8055" w:type="dxa"/>
            <w:gridSpan w:val="2"/>
            <w:tcBorders>
              <w:top w:val="single" w:sz="8" w:space="0" w:color="000000"/>
              <w:left w:val="single" w:sz="8" w:space="0" w:color="000000"/>
              <w:bottom w:val="single" w:sz="8" w:space="0" w:color="000000"/>
              <w:right w:val="single" w:sz="8" w:space="0" w:color="000000"/>
            </w:tcBorders>
            <w:shd w:val="clear" w:color="auto" w:fill="EFEFEF"/>
            <w:vAlign w:val="center"/>
          </w:tcPr>
          <w:p w:rsidR="008D2DB5" w:rsidRDefault="002421AD">
            <w:pPr>
              <w:spacing w:before="0" w:after="0" w:line="240" w:lineRule="auto"/>
              <w:ind w:left="140" w:right="140"/>
              <w:jc w:val="left"/>
              <w:rPr>
                <w:b/>
                <w:sz w:val="16"/>
                <w:szCs w:val="16"/>
              </w:rPr>
            </w:pPr>
            <w:r>
              <w:rPr>
                <w:b/>
                <w:sz w:val="16"/>
                <w:szCs w:val="16"/>
              </w:rPr>
              <w:t>TOTAL INVESTIȚII  PNRR</w:t>
            </w:r>
          </w:p>
        </w:tc>
        <w:tc>
          <w:tcPr>
            <w:tcW w:w="1860" w:type="dxa"/>
            <w:tcBorders>
              <w:top w:val="single" w:sz="8" w:space="0" w:color="000000"/>
              <w:left w:val="single" w:sz="8" w:space="0" w:color="000000"/>
              <w:bottom w:val="single" w:sz="8" w:space="0" w:color="000000"/>
              <w:right w:val="single" w:sz="8" w:space="0" w:color="000000"/>
            </w:tcBorders>
            <w:shd w:val="clear" w:color="auto" w:fill="EFEFEF"/>
            <w:vAlign w:val="center"/>
          </w:tcPr>
          <w:p w:rsidR="008D2DB5" w:rsidRDefault="002421AD">
            <w:pPr>
              <w:spacing w:before="0" w:after="0" w:line="240" w:lineRule="auto"/>
              <w:ind w:right="140"/>
              <w:jc w:val="center"/>
              <w:rPr>
                <w:b/>
                <w:sz w:val="16"/>
                <w:szCs w:val="16"/>
              </w:rPr>
            </w:pPr>
            <w:r>
              <w:rPr>
                <w:b/>
                <w:sz w:val="16"/>
                <w:szCs w:val="16"/>
              </w:rPr>
              <w:t>7591</w:t>
            </w:r>
          </w:p>
        </w:tc>
        <w:tc>
          <w:tcPr>
            <w:tcW w:w="3315" w:type="dxa"/>
            <w:tcBorders>
              <w:top w:val="single" w:sz="8" w:space="0" w:color="000000"/>
              <w:left w:val="single" w:sz="8" w:space="0" w:color="000000"/>
              <w:bottom w:val="single" w:sz="8" w:space="0" w:color="000000"/>
              <w:right w:val="single" w:sz="8" w:space="0" w:color="000000"/>
            </w:tcBorders>
            <w:shd w:val="clear" w:color="auto" w:fill="EFEFEF"/>
            <w:vAlign w:val="center"/>
          </w:tcPr>
          <w:p w:rsidR="008D2DB5" w:rsidRDefault="002421AD">
            <w:pPr>
              <w:spacing w:before="0" w:after="0" w:line="240" w:lineRule="auto"/>
              <w:jc w:val="center"/>
              <w:rPr>
                <w:b/>
                <w:sz w:val="16"/>
                <w:szCs w:val="16"/>
              </w:rPr>
            </w:pPr>
            <w:r>
              <w:rPr>
                <w:b/>
                <w:sz w:val="16"/>
                <w:szCs w:val="16"/>
              </w:rPr>
              <w:t>12732</w:t>
            </w:r>
          </w:p>
        </w:tc>
      </w:tr>
    </w:tbl>
    <w:p w:rsidR="008D2DB5" w:rsidRDefault="008D2DB5">
      <w:pPr>
        <w:spacing w:before="0" w:after="0" w:line="240" w:lineRule="auto"/>
        <w:jc w:val="left"/>
        <w:sectPr w:rsidR="008D2DB5">
          <w:pgSz w:w="15840" w:h="12240" w:orient="landscape"/>
          <w:pgMar w:top="1440" w:right="1440" w:bottom="540" w:left="1440" w:header="540" w:footer="720" w:gutter="0"/>
          <w:cols w:space="720"/>
        </w:sectPr>
      </w:pPr>
    </w:p>
    <w:p w:rsidR="008D2DB5" w:rsidRDefault="002421AD">
      <w:pPr>
        <w:pStyle w:val="Heading3"/>
        <w:spacing w:line="240" w:lineRule="auto"/>
        <w:rPr>
          <w:color w:val="000000"/>
        </w:rPr>
      </w:pPr>
      <w:bookmarkStart w:id="106" w:name="_heading=h.2um7ohgcph90" w:colFirst="0" w:colLast="0"/>
      <w:bookmarkEnd w:id="106"/>
      <w:r>
        <w:rPr>
          <w:color w:val="000000"/>
        </w:rPr>
        <w:t>Finanțarea prin POT</w:t>
      </w:r>
    </w:p>
    <w:p w:rsidR="008D2DB5" w:rsidRDefault="002421AD">
      <w:pPr>
        <w:spacing w:line="240" w:lineRule="auto"/>
      </w:pPr>
      <w:r>
        <w:t>Structura de finanțare aferentă noului Program Operațional Transport 2021-2027 este prezentată în tabelul</w:t>
      </w:r>
      <w:r>
        <w:t xml:space="preserve"> 3.6.</w:t>
      </w:r>
    </w:p>
    <w:p w:rsidR="008D2DB5" w:rsidRDefault="008D2DB5">
      <w:pPr>
        <w:spacing w:line="240" w:lineRule="auto"/>
      </w:pPr>
    </w:p>
    <w:sdt>
      <w:sdtPr>
        <w:tag w:val="goog_rdk_119"/>
        <w:id w:val="632913778"/>
      </w:sdtPr>
      <w:sdtEndPr/>
      <w:sdtContent>
        <w:p w:rsidR="008D2DB5" w:rsidRDefault="002421AD">
          <w:pPr>
            <w:spacing w:line="240" w:lineRule="auto"/>
            <w:jc w:val="center"/>
            <w:rPr>
              <w:b/>
              <w:i/>
              <w:sz w:val="22"/>
              <w:szCs w:val="22"/>
            </w:rPr>
          </w:pPr>
          <w:r>
            <w:rPr>
              <w:b/>
              <w:i/>
              <w:sz w:val="22"/>
              <w:szCs w:val="22"/>
            </w:rPr>
            <w:t>Tabelul 3.6. Costul proiectelor finanțate din POT</w:t>
          </w:r>
        </w:p>
      </w:sdtContent>
    </w:sdt>
    <w:tbl>
      <w:tblPr>
        <w:tblStyle w:val="affffff5"/>
        <w:tblW w:w="93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90"/>
        <w:gridCol w:w="5070"/>
        <w:gridCol w:w="780"/>
        <w:gridCol w:w="795"/>
        <w:gridCol w:w="675"/>
        <w:gridCol w:w="1335"/>
      </w:tblGrid>
      <w:tr w:rsidR="008D2DB5">
        <w:trPr>
          <w:trHeight w:val="135"/>
          <w:jc w:val="center"/>
        </w:trPr>
        <w:tc>
          <w:tcPr>
            <w:tcW w:w="9345" w:type="dxa"/>
            <w:gridSpan w:val="6"/>
            <w:tcBorders>
              <w:top w:val="single" w:sz="4" w:space="0" w:color="000000"/>
              <w:left w:val="single" w:sz="4" w:space="0" w:color="000000"/>
              <w:bottom w:val="single" w:sz="4" w:space="0" w:color="000000"/>
              <w:right w:val="single" w:sz="4" w:space="0" w:color="000000"/>
            </w:tcBorders>
            <w:shd w:val="clear" w:color="auto" w:fill="EFEFEF"/>
            <w:tcMar>
              <w:top w:w="28" w:type="dxa"/>
              <w:left w:w="28" w:type="dxa"/>
              <w:bottom w:w="28" w:type="dxa"/>
              <w:right w:w="28" w:type="dxa"/>
            </w:tcMar>
            <w:vAlign w:val="center"/>
          </w:tcPr>
          <w:p w:rsidR="008D2DB5" w:rsidRDefault="002421AD">
            <w:pPr>
              <w:spacing w:after="0" w:line="240" w:lineRule="auto"/>
              <w:jc w:val="center"/>
              <w:rPr>
                <w:b/>
                <w:sz w:val="16"/>
                <w:szCs w:val="16"/>
              </w:rPr>
            </w:pPr>
            <w:r>
              <w:rPr>
                <w:b/>
                <w:sz w:val="16"/>
                <w:szCs w:val="16"/>
              </w:rPr>
              <w:t>Programul Operațional Transport</w:t>
            </w:r>
          </w:p>
        </w:tc>
      </w:tr>
      <w:tr w:rsidR="008D2DB5">
        <w:trPr>
          <w:trHeight w:val="75"/>
          <w:jc w:val="center"/>
        </w:trPr>
        <w:tc>
          <w:tcPr>
            <w:tcW w:w="690" w:type="dxa"/>
            <w:vMerge w:val="restart"/>
            <w:tcBorders>
              <w:left w:val="single" w:sz="4" w:space="0" w:color="000000"/>
              <w:bottom w:val="single" w:sz="4" w:space="0" w:color="000000"/>
              <w:right w:val="single" w:sz="4" w:space="0" w:color="000000"/>
            </w:tcBorders>
            <w:shd w:val="clear" w:color="auto" w:fill="EFEFEF"/>
            <w:tcMar>
              <w:top w:w="28" w:type="dxa"/>
              <w:left w:w="28" w:type="dxa"/>
              <w:bottom w:w="28" w:type="dxa"/>
              <w:right w:w="28" w:type="dxa"/>
            </w:tcMar>
            <w:vAlign w:val="center"/>
          </w:tcPr>
          <w:p w:rsidR="008D2DB5" w:rsidRDefault="002421AD">
            <w:pPr>
              <w:spacing w:after="0" w:line="240" w:lineRule="auto"/>
              <w:jc w:val="center"/>
              <w:rPr>
                <w:b/>
                <w:sz w:val="16"/>
                <w:szCs w:val="16"/>
              </w:rPr>
            </w:pPr>
            <w:r>
              <w:rPr>
                <w:b/>
                <w:sz w:val="16"/>
                <w:szCs w:val="16"/>
              </w:rPr>
              <w:t>Nr. Crt.</w:t>
            </w:r>
          </w:p>
        </w:tc>
        <w:tc>
          <w:tcPr>
            <w:tcW w:w="5070" w:type="dxa"/>
            <w:vMerge w:val="restart"/>
            <w:tcBorders>
              <w:bottom w:val="single" w:sz="4" w:space="0" w:color="000000"/>
              <w:right w:val="single" w:sz="4" w:space="0" w:color="000000"/>
            </w:tcBorders>
            <w:shd w:val="clear" w:color="auto" w:fill="EFEFEF"/>
            <w:tcMar>
              <w:top w:w="28" w:type="dxa"/>
              <w:left w:w="28" w:type="dxa"/>
              <w:bottom w:w="28" w:type="dxa"/>
              <w:right w:w="28" w:type="dxa"/>
            </w:tcMar>
            <w:vAlign w:val="center"/>
          </w:tcPr>
          <w:p w:rsidR="008D2DB5" w:rsidRDefault="002421AD">
            <w:pPr>
              <w:spacing w:after="0" w:line="240" w:lineRule="auto"/>
              <w:jc w:val="center"/>
              <w:rPr>
                <w:b/>
                <w:sz w:val="16"/>
                <w:szCs w:val="16"/>
              </w:rPr>
            </w:pPr>
            <w:r>
              <w:rPr>
                <w:b/>
                <w:sz w:val="16"/>
                <w:szCs w:val="16"/>
              </w:rPr>
              <w:t>Prioritate</w:t>
            </w:r>
          </w:p>
        </w:tc>
        <w:tc>
          <w:tcPr>
            <w:tcW w:w="2250" w:type="dxa"/>
            <w:gridSpan w:val="3"/>
            <w:tcBorders>
              <w:bottom w:val="single" w:sz="4" w:space="0" w:color="000000"/>
              <w:right w:val="single" w:sz="4" w:space="0" w:color="000000"/>
            </w:tcBorders>
            <w:shd w:val="clear" w:color="auto" w:fill="EFEFEF"/>
            <w:tcMar>
              <w:top w:w="28" w:type="dxa"/>
              <w:left w:w="28" w:type="dxa"/>
              <w:bottom w:w="28" w:type="dxa"/>
              <w:right w:w="28" w:type="dxa"/>
            </w:tcMar>
            <w:vAlign w:val="center"/>
          </w:tcPr>
          <w:p w:rsidR="008D2DB5" w:rsidRDefault="002421AD">
            <w:pPr>
              <w:spacing w:after="0" w:line="240" w:lineRule="auto"/>
              <w:jc w:val="center"/>
              <w:rPr>
                <w:b/>
                <w:sz w:val="16"/>
                <w:szCs w:val="16"/>
              </w:rPr>
            </w:pPr>
            <w:r>
              <w:rPr>
                <w:b/>
                <w:sz w:val="16"/>
                <w:szCs w:val="16"/>
              </w:rPr>
              <w:t>Alocarea pe prioritate</w:t>
            </w:r>
          </w:p>
          <w:p w:rsidR="008D2DB5" w:rsidRDefault="002421AD">
            <w:pPr>
              <w:spacing w:after="0" w:line="240" w:lineRule="auto"/>
              <w:jc w:val="center"/>
              <w:rPr>
                <w:b/>
                <w:sz w:val="16"/>
                <w:szCs w:val="16"/>
              </w:rPr>
            </w:pPr>
            <w:r>
              <w:rPr>
                <w:b/>
                <w:sz w:val="16"/>
                <w:szCs w:val="16"/>
              </w:rPr>
              <w:t xml:space="preserve"> (mil.EUR fără T</w:t>
            </w:r>
            <w:r>
              <w:rPr>
                <w:b/>
                <w:sz w:val="16"/>
                <w:szCs w:val="16"/>
              </w:rPr>
              <w:t>VA)</w:t>
            </w:r>
          </w:p>
        </w:tc>
        <w:tc>
          <w:tcPr>
            <w:tcW w:w="1335" w:type="dxa"/>
            <w:vMerge w:val="restart"/>
            <w:tcBorders>
              <w:bottom w:val="single" w:sz="4" w:space="0" w:color="000000"/>
              <w:right w:val="single" w:sz="4" w:space="0" w:color="000000"/>
            </w:tcBorders>
            <w:shd w:val="clear" w:color="auto" w:fill="EFEFEF"/>
            <w:tcMar>
              <w:top w:w="28" w:type="dxa"/>
              <w:left w:w="28" w:type="dxa"/>
              <w:bottom w:w="28" w:type="dxa"/>
              <w:right w:w="28" w:type="dxa"/>
            </w:tcMar>
            <w:vAlign w:val="center"/>
          </w:tcPr>
          <w:p w:rsidR="008D2DB5" w:rsidRDefault="002421AD">
            <w:pPr>
              <w:spacing w:after="0" w:line="240" w:lineRule="auto"/>
              <w:jc w:val="center"/>
              <w:rPr>
                <w:b/>
                <w:sz w:val="16"/>
                <w:szCs w:val="16"/>
              </w:rPr>
            </w:pPr>
            <w:r>
              <w:rPr>
                <w:b/>
                <w:sz w:val="16"/>
                <w:szCs w:val="16"/>
              </w:rPr>
              <w:t>Alocare + Supracontractare (+200%)</w:t>
            </w:r>
          </w:p>
          <w:p w:rsidR="008D2DB5" w:rsidRDefault="002421AD">
            <w:pPr>
              <w:spacing w:after="0" w:line="240" w:lineRule="auto"/>
              <w:jc w:val="center"/>
              <w:rPr>
                <w:b/>
                <w:sz w:val="16"/>
                <w:szCs w:val="16"/>
              </w:rPr>
            </w:pPr>
            <w:r>
              <w:rPr>
                <w:b/>
                <w:sz w:val="16"/>
                <w:szCs w:val="16"/>
              </w:rPr>
              <w:t>(mil.EUR fără TVA)</w:t>
            </w:r>
          </w:p>
        </w:tc>
      </w:tr>
      <w:tr w:rsidR="008D2DB5">
        <w:trPr>
          <w:jc w:val="center"/>
        </w:trPr>
        <w:tc>
          <w:tcPr>
            <w:tcW w:w="690" w:type="dxa"/>
            <w:vMerge/>
            <w:tcBorders>
              <w:bottom w:val="single" w:sz="4" w:space="0" w:color="000000"/>
              <w:right w:val="single" w:sz="4" w:space="0" w:color="000000"/>
            </w:tcBorders>
            <w:shd w:val="clear" w:color="auto" w:fill="EFEFEF"/>
            <w:tcMar>
              <w:top w:w="28" w:type="dxa"/>
              <w:left w:w="28" w:type="dxa"/>
              <w:bottom w:w="28" w:type="dxa"/>
              <w:right w:w="28" w:type="dxa"/>
            </w:tcMar>
            <w:vAlign w:val="center"/>
          </w:tcPr>
          <w:p w:rsidR="008D2DB5" w:rsidRDefault="008D2DB5">
            <w:pPr>
              <w:spacing w:line="240" w:lineRule="auto"/>
            </w:pPr>
          </w:p>
        </w:tc>
        <w:tc>
          <w:tcPr>
            <w:tcW w:w="5070" w:type="dxa"/>
            <w:vMerge/>
            <w:tcBorders>
              <w:bottom w:val="single" w:sz="4" w:space="0" w:color="000000"/>
              <w:right w:val="single" w:sz="4" w:space="0" w:color="000000"/>
            </w:tcBorders>
            <w:shd w:val="clear" w:color="auto" w:fill="EFEFEF"/>
            <w:tcMar>
              <w:top w:w="28" w:type="dxa"/>
              <w:left w:w="28" w:type="dxa"/>
              <w:bottom w:w="28" w:type="dxa"/>
              <w:right w:w="28" w:type="dxa"/>
            </w:tcMar>
            <w:vAlign w:val="center"/>
          </w:tcPr>
          <w:p w:rsidR="008D2DB5" w:rsidRDefault="008D2DB5">
            <w:pPr>
              <w:widowControl w:val="0"/>
              <w:pBdr>
                <w:top w:val="nil"/>
                <w:left w:val="nil"/>
                <w:bottom w:val="nil"/>
                <w:right w:val="nil"/>
                <w:between w:val="nil"/>
              </w:pBdr>
              <w:spacing w:before="0" w:after="0" w:line="240" w:lineRule="auto"/>
              <w:jc w:val="left"/>
            </w:pPr>
          </w:p>
        </w:tc>
        <w:tc>
          <w:tcPr>
            <w:tcW w:w="780" w:type="dxa"/>
            <w:tcBorders>
              <w:bottom w:val="single" w:sz="4" w:space="0" w:color="000000"/>
              <w:right w:val="single" w:sz="4" w:space="0" w:color="000000"/>
            </w:tcBorders>
            <w:shd w:val="clear" w:color="auto" w:fill="EFEFEF"/>
            <w:tcMar>
              <w:top w:w="28" w:type="dxa"/>
              <w:left w:w="28" w:type="dxa"/>
              <w:bottom w:w="28" w:type="dxa"/>
              <w:right w:w="28" w:type="dxa"/>
            </w:tcMar>
            <w:vAlign w:val="center"/>
          </w:tcPr>
          <w:p w:rsidR="008D2DB5" w:rsidRDefault="002421AD">
            <w:pPr>
              <w:spacing w:after="0" w:line="240" w:lineRule="auto"/>
              <w:jc w:val="center"/>
              <w:rPr>
                <w:b/>
                <w:sz w:val="16"/>
                <w:szCs w:val="16"/>
              </w:rPr>
            </w:pPr>
            <w:r>
              <w:rPr>
                <w:b/>
                <w:sz w:val="16"/>
                <w:szCs w:val="16"/>
              </w:rPr>
              <w:t>FEN</w:t>
            </w:r>
          </w:p>
        </w:tc>
        <w:tc>
          <w:tcPr>
            <w:tcW w:w="795" w:type="dxa"/>
            <w:tcBorders>
              <w:bottom w:val="single" w:sz="4" w:space="0" w:color="000000"/>
              <w:right w:val="single" w:sz="4" w:space="0" w:color="000000"/>
            </w:tcBorders>
            <w:shd w:val="clear" w:color="auto" w:fill="EFEFEF"/>
            <w:tcMar>
              <w:top w:w="28" w:type="dxa"/>
              <w:left w:w="28" w:type="dxa"/>
              <w:bottom w:w="28" w:type="dxa"/>
              <w:right w:w="28" w:type="dxa"/>
            </w:tcMar>
            <w:vAlign w:val="center"/>
          </w:tcPr>
          <w:p w:rsidR="008D2DB5" w:rsidRDefault="002421AD">
            <w:pPr>
              <w:spacing w:after="0" w:line="240" w:lineRule="auto"/>
              <w:jc w:val="center"/>
              <w:rPr>
                <w:b/>
                <w:sz w:val="16"/>
                <w:szCs w:val="16"/>
              </w:rPr>
            </w:pPr>
            <w:r>
              <w:rPr>
                <w:b/>
                <w:sz w:val="16"/>
                <w:szCs w:val="16"/>
              </w:rPr>
              <w:t>BS</w:t>
            </w:r>
          </w:p>
        </w:tc>
        <w:tc>
          <w:tcPr>
            <w:tcW w:w="675" w:type="dxa"/>
            <w:tcBorders>
              <w:bottom w:val="single" w:sz="4" w:space="0" w:color="000000"/>
              <w:right w:val="single" w:sz="4" w:space="0" w:color="000000"/>
            </w:tcBorders>
            <w:shd w:val="clear" w:color="auto" w:fill="EFEFEF"/>
            <w:tcMar>
              <w:top w:w="28" w:type="dxa"/>
              <w:left w:w="28" w:type="dxa"/>
              <w:bottom w:w="28" w:type="dxa"/>
              <w:right w:w="28" w:type="dxa"/>
            </w:tcMar>
            <w:vAlign w:val="center"/>
          </w:tcPr>
          <w:p w:rsidR="008D2DB5" w:rsidRDefault="002421AD">
            <w:pPr>
              <w:spacing w:after="0" w:line="240" w:lineRule="auto"/>
              <w:jc w:val="center"/>
              <w:rPr>
                <w:b/>
                <w:sz w:val="16"/>
                <w:szCs w:val="16"/>
              </w:rPr>
            </w:pPr>
            <w:r>
              <w:rPr>
                <w:b/>
                <w:sz w:val="16"/>
                <w:szCs w:val="16"/>
              </w:rPr>
              <w:t>Total</w:t>
            </w:r>
          </w:p>
        </w:tc>
        <w:tc>
          <w:tcPr>
            <w:tcW w:w="1335" w:type="dxa"/>
            <w:vMerge/>
            <w:tcBorders>
              <w:bottom w:val="single" w:sz="4" w:space="0" w:color="000000"/>
              <w:right w:val="single" w:sz="4" w:space="0" w:color="000000"/>
            </w:tcBorders>
            <w:shd w:val="clear" w:color="auto" w:fill="EFEFEF"/>
            <w:tcMar>
              <w:top w:w="28" w:type="dxa"/>
              <w:left w:w="28" w:type="dxa"/>
              <w:bottom w:w="28" w:type="dxa"/>
              <w:right w:w="28" w:type="dxa"/>
            </w:tcMar>
            <w:vAlign w:val="center"/>
          </w:tcPr>
          <w:p w:rsidR="008D2DB5" w:rsidRDefault="008D2DB5">
            <w:pPr>
              <w:spacing w:line="240" w:lineRule="auto"/>
            </w:pPr>
          </w:p>
        </w:tc>
      </w:tr>
      <w:tr w:rsidR="008D2DB5">
        <w:trPr>
          <w:trHeight w:val="90"/>
          <w:jc w:val="center"/>
        </w:trPr>
        <w:tc>
          <w:tcPr>
            <w:tcW w:w="690" w:type="dxa"/>
            <w:tcBorders>
              <w:left w:val="single" w:sz="4" w:space="0" w:color="000000"/>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1</w:t>
            </w:r>
          </w:p>
        </w:tc>
        <w:tc>
          <w:tcPr>
            <w:tcW w:w="5070"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ind w:left="90"/>
              <w:jc w:val="left"/>
              <w:rPr>
                <w:sz w:val="16"/>
                <w:szCs w:val="16"/>
              </w:rPr>
            </w:pPr>
            <w:r>
              <w:rPr>
                <w:sz w:val="16"/>
                <w:szCs w:val="16"/>
              </w:rPr>
              <w:t>Îmbunătățirea conectivității primare rutiere (40%-FEN, 60%-BS)</w:t>
            </w:r>
          </w:p>
        </w:tc>
        <w:tc>
          <w:tcPr>
            <w:tcW w:w="780"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1875</w:t>
            </w:r>
          </w:p>
        </w:tc>
        <w:tc>
          <w:tcPr>
            <w:tcW w:w="795"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2812</w:t>
            </w:r>
          </w:p>
        </w:tc>
        <w:tc>
          <w:tcPr>
            <w:tcW w:w="675"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4687</w:t>
            </w:r>
          </w:p>
        </w:tc>
        <w:tc>
          <w:tcPr>
            <w:tcW w:w="1335"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14061</w:t>
            </w:r>
          </w:p>
        </w:tc>
      </w:tr>
      <w:tr w:rsidR="008D2DB5">
        <w:trPr>
          <w:trHeight w:val="210"/>
          <w:jc w:val="center"/>
        </w:trPr>
        <w:tc>
          <w:tcPr>
            <w:tcW w:w="690" w:type="dxa"/>
            <w:tcBorders>
              <w:left w:val="single" w:sz="4" w:space="0" w:color="000000"/>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2</w:t>
            </w:r>
          </w:p>
        </w:tc>
        <w:tc>
          <w:tcPr>
            <w:tcW w:w="5070"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ind w:left="90"/>
              <w:jc w:val="left"/>
              <w:rPr>
                <w:sz w:val="16"/>
                <w:szCs w:val="16"/>
              </w:rPr>
            </w:pPr>
            <w:r>
              <w:rPr>
                <w:sz w:val="16"/>
                <w:szCs w:val="16"/>
              </w:rPr>
              <w:t>Îmbunătățirea conectivității secundare rutiere (40%-FEN, 60%-BS)</w:t>
            </w:r>
          </w:p>
        </w:tc>
        <w:tc>
          <w:tcPr>
            <w:tcW w:w="780"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400</w:t>
            </w:r>
          </w:p>
        </w:tc>
        <w:tc>
          <w:tcPr>
            <w:tcW w:w="795"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600</w:t>
            </w:r>
          </w:p>
        </w:tc>
        <w:tc>
          <w:tcPr>
            <w:tcW w:w="675"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1000</w:t>
            </w:r>
          </w:p>
        </w:tc>
        <w:tc>
          <w:tcPr>
            <w:tcW w:w="1335"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3000</w:t>
            </w:r>
          </w:p>
        </w:tc>
      </w:tr>
      <w:tr w:rsidR="008D2DB5">
        <w:trPr>
          <w:trHeight w:val="225"/>
          <w:jc w:val="center"/>
        </w:trPr>
        <w:tc>
          <w:tcPr>
            <w:tcW w:w="690" w:type="dxa"/>
            <w:tcBorders>
              <w:left w:val="single" w:sz="4" w:space="0" w:color="000000"/>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3</w:t>
            </w:r>
          </w:p>
        </w:tc>
        <w:tc>
          <w:tcPr>
            <w:tcW w:w="5070"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ind w:left="90"/>
              <w:jc w:val="left"/>
              <w:rPr>
                <w:sz w:val="16"/>
                <w:szCs w:val="16"/>
              </w:rPr>
            </w:pPr>
            <w:r>
              <w:rPr>
                <w:sz w:val="16"/>
                <w:szCs w:val="16"/>
              </w:rPr>
              <w:t xml:space="preserve">Creșterea siguranței rutiere (40%-FEN, 60%-BS) </w:t>
            </w:r>
            <w:r>
              <w:rPr>
                <w:sz w:val="16"/>
                <w:szCs w:val="16"/>
              </w:rPr>
              <w:tab/>
            </w:r>
          </w:p>
        </w:tc>
        <w:tc>
          <w:tcPr>
            <w:tcW w:w="780"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100</w:t>
            </w:r>
          </w:p>
        </w:tc>
        <w:tc>
          <w:tcPr>
            <w:tcW w:w="795"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150</w:t>
            </w:r>
          </w:p>
        </w:tc>
        <w:tc>
          <w:tcPr>
            <w:tcW w:w="675"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250</w:t>
            </w:r>
          </w:p>
        </w:tc>
        <w:tc>
          <w:tcPr>
            <w:tcW w:w="1335"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750</w:t>
            </w:r>
          </w:p>
        </w:tc>
      </w:tr>
      <w:tr w:rsidR="008D2DB5">
        <w:trPr>
          <w:trHeight w:val="75"/>
          <w:jc w:val="center"/>
        </w:trPr>
        <w:tc>
          <w:tcPr>
            <w:tcW w:w="690" w:type="dxa"/>
            <w:tcBorders>
              <w:left w:val="single" w:sz="4" w:space="0" w:color="000000"/>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4</w:t>
            </w:r>
          </w:p>
        </w:tc>
        <w:tc>
          <w:tcPr>
            <w:tcW w:w="5070"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ind w:left="90"/>
              <w:jc w:val="left"/>
              <w:rPr>
                <w:sz w:val="16"/>
                <w:szCs w:val="16"/>
              </w:rPr>
            </w:pPr>
            <w:r>
              <w:rPr>
                <w:sz w:val="16"/>
                <w:szCs w:val="16"/>
              </w:rPr>
              <w:t>Creșterea eficienței căilor ferate române (50%-FEN, 50%-BS)</w:t>
            </w:r>
          </w:p>
        </w:tc>
        <w:tc>
          <w:tcPr>
            <w:tcW w:w="780"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1030</w:t>
            </w:r>
          </w:p>
        </w:tc>
        <w:tc>
          <w:tcPr>
            <w:tcW w:w="795"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1030</w:t>
            </w:r>
          </w:p>
        </w:tc>
        <w:tc>
          <w:tcPr>
            <w:tcW w:w="675"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2060</w:t>
            </w:r>
          </w:p>
        </w:tc>
        <w:tc>
          <w:tcPr>
            <w:tcW w:w="1335"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6180</w:t>
            </w:r>
          </w:p>
        </w:tc>
      </w:tr>
      <w:tr w:rsidR="008D2DB5">
        <w:trPr>
          <w:trHeight w:val="150"/>
          <w:jc w:val="center"/>
        </w:trPr>
        <w:tc>
          <w:tcPr>
            <w:tcW w:w="690" w:type="dxa"/>
            <w:tcBorders>
              <w:left w:val="single" w:sz="4" w:space="0" w:color="000000"/>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5</w:t>
            </w:r>
          </w:p>
        </w:tc>
        <w:tc>
          <w:tcPr>
            <w:tcW w:w="5070"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ind w:left="90"/>
              <w:jc w:val="left"/>
              <w:rPr>
                <w:sz w:val="16"/>
                <w:szCs w:val="16"/>
              </w:rPr>
            </w:pPr>
            <w:r>
              <w:rPr>
                <w:sz w:val="16"/>
                <w:szCs w:val="16"/>
              </w:rPr>
              <w:t>Creșterea atractivității transportului feroviar de călători (85%-FEN, 15%-BS)</w:t>
            </w:r>
          </w:p>
        </w:tc>
        <w:tc>
          <w:tcPr>
            <w:tcW w:w="780"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250</w:t>
            </w:r>
          </w:p>
        </w:tc>
        <w:tc>
          <w:tcPr>
            <w:tcW w:w="795"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44</w:t>
            </w:r>
          </w:p>
        </w:tc>
        <w:tc>
          <w:tcPr>
            <w:tcW w:w="675"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294</w:t>
            </w:r>
          </w:p>
        </w:tc>
        <w:tc>
          <w:tcPr>
            <w:tcW w:w="1335"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882</w:t>
            </w:r>
          </w:p>
        </w:tc>
      </w:tr>
      <w:tr w:rsidR="008D2DB5">
        <w:trPr>
          <w:trHeight w:val="105"/>
          <w:jc w:val="center"/>
        </w:trPr>
        <w:tc>
          <w:tcPr>
            <w:tcW w:w="690" w:type="dxa"/>
            <w:tcBorders>
              <w:left w:val="single" w:sz="4" w:space="0" w:color="000000"/>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6</w:t>
            </w:r>
          </w:p>
        </w:tc>
        <w:tc>
          <w:tcPr>
            <w:tcW w:w="5070"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ind w:left="90"/>
              <w:jc w:val="left"/>
              <w:rPr>
                <w:sz w:val="16"/>
                <w:szCs w:val="16"/>
              </w:rPr>
            </w:pPr>
            <w:r>
              <w:rPr>
                <w:sz w:val="16"/>
                <w:szCs w:val="16"/>
              </w:rPr>
              <w:t>Dezvoltarea mobilității sustenabile în nodurile urbane (85%-FEN, 15%-BS)</w:t>
            </w:r>
          </w:p>
        </w:tc>
        <w:tc>
          <w:tcPr>
            <w:tcW w:w="780"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550</w:t>
            </w:r>
          </w:p>
        </w:tc>
        <w:tc>
          <w:tcPr>
            <w:tcW w:w="795"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97</w:t>
            </w:r>
          </w:p>
        </w:tc>
        <w:tc>
          <w:tcPr>
            <w:tcW w:w="675"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647</w:t>
            </w:r>
          </w:p>
        </w:tc>
        <w:tc>
          <w:tcPr>
            <w:tcW w:w="1335"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1941</w:t>
            </w:r>
          </w:p>
        </w:tc>
      </w:tr>
      <w:tr w:rsidR="008D2DB5">
        <w:trPr>
          <w:trHeight w:val="120"/>
          <w:jc w:val="center"/>
        </w:trPr>
        <w:tc>
          <w:tcPr>
            <w:tcW w:w="690" w:type="dxa"/>
            <w:tcBorders>
              <w:left w:val="single" w:sz="4" w:space="0" w:color="000000"/>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7</w:t>
            </w:r>
          </w:p>
        </w:tc>
        <w:tc>
          <w:tcPr>
            <w:tcW w:w="5070"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ind w:left="90"/>
              <w:jc w:val="left"/>
              <w:rPr>
                <w:sz w:val="16"/>
                <w:szCs w:val="16"/>
              </w:rPr>
            </w:pPr>
            <w:r>
              <w:rPr>
                <w:sz w:val="16"/>
                <w:szCs w:val="16"/>
              </w:rPr>
              <w:t>Dezvoltarea transportului naval și multimodal (50%-FEN, 50%-BS)</w:t>
            </w:r>
          </w:p>
        </w:tc>
        <w:tc>
          <w:tcPr>
            <w:tcW w:w="780"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145</w:t>
            </w:r>
          </w:p>
        </w:tc>
        <w:tc>
          <w:tcPr>
            <w:tcW w:w="795"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145</w:t>
            </w:r>
          </w:p>
        </w:tc>
        <w:tc>
          <w:tcPr>
            <w:tcW w:w="675"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290</w:t>
            </w:r>
          </w:p>
        </w:tc>
        <w:tc>
          <w:tcPr>
            <w:tcW w:w="1335"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870</w:t>
            </w:r>
          </w:p>
        </w:tc>
      </w:tr>
      <w:tr w:rsidR="008D2DB5">
        <w:trPr>
          <w:trHeight w:val="75"/>
          <w:jc w:val="center"/>
        </w:trPr>
        <w:tc>
          <w:tcPr>
            <w:tcW w:w="690" w:type="dxa"/>
            <w:tcBorders>
              <w:left w:val="single" w:sz="4" w:space="0" w:color="000000"/>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8</w:t>
            </w:r>
          </w:p>
        </w:tc>
        <w:tc>
          <w:tcPr>
            <w:tcW w:w="5070"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ind w:left="90"/>
              <w:jc w:val="left"/>
              <w:rPr>
                <w:sz w:val="16"/>
                <w:szCs w:val="16"/>
              </w:rPr>
            </w:pPr>
            <w:r>
              <w:rPr>
                <w:sz w:val="16"/>
                <w:szCs w:val="16"/>
              </w:rPr>
              <w:t xml:space="preserve">Dezvoltarea transportului aerian (85%-FEN, 15%-BS)     </w:t>
            </w:r>
            <w:r>
              <w:rPr>
                <w:sz w:val="16"/>
                <w:szCs w:val="16"/>
              </w:rPr>
              <w:tab/>
            </w:r>
          </w:p>
        </w:tc>
        <w:tc>
          <w:tcPr>
            <w:tcW w:w="780"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 xml:space="preserve"> </w:t>
            </w:r>
          </w:p>
        </w:tc>
        <w:tc>
          <w:tcPr>
            <w:tcW w:w="795"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 xml:space="preserve"> </w:t>
            </w:r>
          </w:p>
        </w:tc>
        <w:tc>
          <w:tcPr>
            <w:tcW w:w="675"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 xml:space="preserve"> </w:t>
            </w:r>
          </w:p>
        </w:tc>
        <w:tc>
          <w:tcPr>
            <w:tcW w:w="1335" w:type="dxa"/>
            <w:tcBorders>
              <w:bottom w:val="single" w:sz="4" w:space="0" w:color="000000"/>
              <w:right w:val="single" w:sz="4" w:space="0" w:color="000000"/>
            </w:tcBorders>
            <w:shd w:val="clear" w:color="auto" w:fill="FFFFFF"/>
            <w:tcMar>
              <w:top w:w="17" w:type="dxa"/>
              <w:left w:w="17" w:type="dxa"/>
              <w:bottom w:w="17" w:type="dxa"/>
              <w:right w:w="17" w:type="dxa"/>
            </w:tcMar>
            <w:vAlign w:val="center"/>
          </w:tcPr>
          <w:p w:rsidR="008D2DB5" w:rsidRDefault="002421AD">
            <w:pPr>
              <w:spacing w:after="0" w:line="240" w:lineRule="auto"/>
              <w:jc w:val="center"/>
              <w:rPr>
                <w:sz w:val="16"/>
                <w:szCs w:val="16"/>
              </w:rPr>
            </w:pPr>
            <w:r>
              <w:rPr>
                <w:sz w:val="16"/>
                <w:szCs w:val="16"/>
              </w:rPr>
              <w:t xml:space="preserve"> </w:t>
            </w:r>
          </w:p>
        </w:tc>
      </w:tr>
      <w:tr w:rsidR="008D2DB5">
        <w:trPr>
          <w:trHeight w:val="225"/>
          <w:jc w:val="center"/>
        </w:trPr>
        <w:tc>
          <w:tcPr>
            <w:tcW w:w="690" w:type="dxa"/>
            <w:tcBorders>
              <w:left w:val="single" w:sz="4" w:space="0" w:color="000000"/>
              <w:bottom w:val="single" w:sz="4" w:space="0" w:color="000000"/>
              <w:right w:val="single" w:sz="4" w:space="0" w:color="000000"/>
            </w:tcBorders>
            <w:shd w:val="clear" w:color="auto" w:fill="F3F3F3"/>
            <w:tcMar>
              <w:top w:w="28" w:type="dxa"/>
              <w:left w:w="28" w:type="dxa"/>
              <w:bottom w:w="28" w:type="dxa"/>
              <w:right w:w="28" w:type="dxa"/>
            </w:tcMar>
            <w:vAlign w:val="center"/>
          </w:tcPr>
          <w:p w:rsidR="008D2DB5" w:rsidRDefault="002421AD">
            <w:pPr>
              <w:spacing w:after="0" w:line="240" w:lineRule="auto"/>
              <w:jc w:val="center"/>
              <w:rPr>
                <w:b/>
                <w:sz w:val="16"/>
                <w:szCs w:val="16"/>
              </w:rPr>
            </w:pPr>
            <w:r>
              <w:rPr>
                <w:b/>
                <w:sz w:val="16"/>
                <w:szCs w:val="16"/>
              </w:rPr>
              <w:t xml:space="preserve"> </w:t>
            </w:r>
          </w:p>
        </w:tc>
        <w:tc>
          <w:tcPr>
            <w:tcW w:w="5070" w:type="dxa"/>
            <w:tcBorders>
              <w:bottom w:val="single" w:sz="4" w:space="0" w:color="000000"/>
              <w:right w:val="single" w:sz="4" w:space="0" w:color="000000"/>
            </w:tcBorders>
            <w:shd w:val="clear" w:color="auto" w:fill="F3F3F3"/>
            <w:tcMar>
              <w:top w:w="28" w:type="dxa"/>
              <w:left w:w="28" w:type="dxa"/>
              <w:bottom w:w="28" w:type="dxa"/>
              <w:right w:w="28" w:type="dxa"/>
            </w:tcMar>
            <w:vAlign w:val="center"/>
          </w:tcPr>
          <w:p w:rsidR="008D2DB5" w:rsidRDefault="002421AD">
            <w:pPr>
              <w:spacing w:after="0" w:line="240" w:lineRule="auto"/>
              <w:jc w:val="center"/>
              <w:rPr>
                <w:b/>
                <w:sz w:val="16"/>
                <w:szCs w:val="16"/>
              </w:rPr>
            </w:pPr>
            <w:r>
              <w:rPr>
                <w:b/>
                <w:sz w:val="16"/>
                <w:szCs w:val="16"/>
              </w:rPr>
              <w:t>Total</w:t>
            </w:r>
          </w:p>
        </w:tc>
        <w:tc>
          <w:tcPr>
            <w:tcW w:w="780" w:type="dxa"/>
            <w:tcBorders>
              <w:bottom w:val="single" w:sz="4" w:space="0" w:color="000000"/>
              <w:right w:val="single" w:sz="4" w:space="0" w:color="000000"/>
            </w:tcBorders>
            <w:shd w:val="clear" w:color="auto" w:fill="F3F3F3"/>
            <w:tcMar>
              <w:top w:w="28" w:type="dxa"/>
              <w:left w:w="28" w:type="dxa"/>
              <w:bottom w:w="28" w:type="dxa"/>
              <w:right w:w="28" w:type="dxa"/>
            </w:tcMar>
            <w:vAlign w:val="center"/>
          </w:tcPr>
          <w:p w:rsidR="008D2DB5" w:rsidRDefault="002421AD">
            <w:pPr>
              <w:spacing w:after="0" w:line="240" w:lineRule="auto"/>
              <w:jc w:val="center"/>
              <w:rPr>
                <w:b/>
                <w:sz w:val="16"/>
                <w:szCs w:val="16"/>
              </w:rPr>
            </w:pPr>
            <w:r>
              <w:rPr>
                <w:b/>
                <w:sz w:val="16"/>
                <w:szCs w:val="16"/>
              </w:rPr>
              <w:t>4350</w:t>
            </w:r>
          </w:p>
        </w:tc>
        <w:tc>
          <w:tcPr>
            <w:tcW w:w="795" w:type="dxa"/>
            <w:tcBorders>
              <w:bottom w:val="single" w:sz="4" w:space="0" w:color="000000"/>
              <w:right w:val="single" w:sz="4" w:space="0" w:color="000000"/>
            </w:tcBorders>
            <w:shd w:val="clear" w:color="auto" w:fill="F3F3F3"/>
            <w:tcMar>
              <w:top w:w="28" w:type="dxa"/>
              <w:left w:w="28" w:type="dxa"/>
              <w:bottom w:w="28" w:type="dxa"/>
              <w:right w:w="28" w:type="dxa"/>
            </w:tcMar>
            <w:vAlign w:val="center"/>
          </w:tcPr>
          <w:p w:rsidR="008D2DB5" w:rsidRDefault="002421AD">
            <w:pPr>
              <w:spacing w:after="0" w:line="240" w:lineRule="auto"/>
              <w:jc w:val="center"/>
              <w:rPr>
                <w:b/>
                <w:sz w:val="16"/>
                <w:szCs w:val="16"/>
              </w:rPr>
            </w:pPr>
            <w:r>
              <w:rPr>
                <w:b/>
                <w:sz w:val="16"/>
                <w:szCs w:val="16"/>
              </w:rPr>
              <w:t>4878</w:t>
            </w:r>
          </w:p>
        </w:tc>
        <w:tc>
          <w:tcPr>
            <w:tcW w:w="675" w:type="dxa"/>
            <w:tcBorders>
              <w:bottom w:val="single" w:sz="4" w:space="0" w:color="000000"/>
              <w:right w:val="single" w:sz="4" w:space="0" w:color="000000"/>
            </w:tcBorders>
            <w:shd w:val="clear" w:color="auto" w:fill="F3F3F3"/>
            <w:tcMar>
              <w:top w:w="28" w:type="dxa"/>
              <w:left w:w="28" w:type="dxa"/>
              <w:bottom w:w="28" w:type="dxa"/>
              <w:right w:w="28" w:type="dxa"/>
            </w:tcMar>
            <w:vAlign w:val="center"/>
          </w:tcPr>
          <w:p w:rsidR="008D2DB5" w:rsidRDefault="002421AD">
            <w:pPr>
              <w:spacing w:after="0" w:line="240" w:lineRule="auto"/>
              <w:jc w:val="center"/>
              <w:rPr>
                <w:b/>
                <w:sz w:val="16"/>
                <w:szCs w:val="16"/>
              </w:rPr>
            </w:pPr>
            <w:r>
              <w:rPr>
                <w:b/>
                <w:sz w:val="16"/>
                <w:szCs w:val="16"/>
              </w:rPr>
              <w:t>9228</w:t>
            </w:r>
          </w:p>
        </w:tc>
        <w:tc>
          <w:tcPr>
            <w:tcW w:w="1335" w:type="dxa"/>
            <w:tcBorders>
              <w:bottom w:val="single" w:sz="4" w:space="0" w:color="000000"/>
              <w:right w:val="single" w:sz="4" w:space="0" w:color="000000"/>
            </w:tcBorders>
            <w:shd w:val="clear" w:color="auto" w:fill="F3F3F3"/>
            <w:tcMar>
              <w:top w:w="28" w:type="dxa"/>
              <w:left w:w="28" w:type="dxa"/>
              <w:bottom w:w="28" w:type="dxa"/>
              <w:right w:w="28" w:type="dxa"/>
            </w:tcMar>
            <w:vAlign w:val="center"/>
          </w:tcPr>
          <w:p w:rsidR="008D2DB5" w:rsidRDefault="002421AD">
            <w:pPr>
              <w:spacing w:after="0" w:line="240" w:lineRule="auto"/>
              <w:jc w:val="center"/>
              <w:rPr>
                <w:b/>
                <w:sz w:val="16"/>
                <w:szCs w:val="16"/>
              </w:rPr>
            </w:pPr>
            <w:r>
              <w:rPr>
                <w:b/>
                <w:sz w:val="16"/>
                <w:szCs w:val="16"/>
              </w:rPr>
              <w:t>27684</w:t>
            </w:r>
          </w:p>
        </w:tc>
      </w:tr>
    </w:tbl>
    <w:p w:rsidR="008D2DB5" w:rsidRDefault="008D2DB5">
      <w:pPr>
        <w:spacing w:line="240" w:lineRule="auto"/>
        <w:rPr>
          <w:b/>
        </w:rPr>
      </w:pPr>
    </w:p>
    <w:p w:rsidR="008D2DB5" w:rsidRDefault="008D2DB5">
      <w:pPr>
        <w:pStyle w:val="Heading4"/>
      </w:pPr>
      <w:bookmarkStart w:id="107" w:name="_heading=h.o1291puakufi" w:colFirst="0" w:colLast="0"/>
      <w:bookmarkEnd w:id="107"/>
    </w:p>
    <w:p w:rsidR="008D2DB5" w:rsidRDefault="002421AD">
      <w:pPr>
        <w:pStyle w:val="Heading4"/>
      </w:pPr>
      <w:bookmarkStart w:id="108" w:name="_heading=h.hj2ustd60tnz" w:colFirst="0" w:colLast="0"/>
      <w:bookmarkEnd w:id="108"/>
      <w:r>
        <w:t>Axa 1. Îmbunătățirea conectivității primare rutiere</w:t>
      </w:r>
    </w:p>
    <w:p w:rsidR="008D2DB5" w:rsidRDefault="008D2DB5">
      <w:pPr>
        <w:spacing w:line="240" w:lineRule="auto"/>
      </w:pPr>
    </w:p>
    <w:p w:rsidR="008D2DB5" w:rsidRDefault="002421AD">
      <w:pPr>
        <w:spacing w:line="240" w:lineRule="auto"/>
      </w:pPr>
      <w:r>
        <w:t>Alocarea estimată din POT include Proiectele fazate din cadrul POIM și proiectele noi analizate și prioritizate. În cadrul rețelei primare, proiectele majore fazate sunt prezentate în tabelul 3.7.</w:t>
      </w:r>
    </w:p>
    <w:p w:rsidR="008D2DB5" w:rsidRDefault="008D2DB5">
      <w:pPr>
        <w:spacing w:line="240" w:lineRule="auto"/>
      </w:pPr>
    </w:p>
    <w:sdt>
      <w:sdtPr>
        <w:tag w:val="goog_rdk_120"/>
        <w:id w:val="-1655360510"/>
      </w:sdtPr>
      <w:sdtEndPr/>
      <w:sdtContent>
        <w:p w:rsidR="008D2DB5" w:rsidRDefault="002421AD">
          <w:pPr>
            <w:spacing w:line="240" w:lineRule="auto"/>
            <w:jc w:val="center"/>
            <w:rPr>
              <w:b/>
              <w:i/>
              <w:sz w:val="22"/>
              <w:szCs w:val="22"/>
            </w:rPr>
          </w:pPr>
          <w:r>
            <w:rPr>
              <w:b/>
              <w:i/>
              <w:sz w:val="22"/>
              <w:szCs w:val="22"/>
            </w:rPr>
            <w:t>Tabelul 3.7. Proiectele majore fazate - rețea primară</w:t>
          </w:r>
        </w:p>
      </w:sdtContent>
    </w:sdt>
    <w:tbl>
      <w:tblPr>
        <w:tblStyle w:val="affffff6"/>
        <w:tblW w:w="71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870"/>
        <w:gridCol w:w="4305"/>
        <w:gridCol w:w="1995"/>
      </w:tblGrid>
      <w:tr w:rsidR="008D2DB5">
        <w:trPr>
          <w:trHeight w:val="285"/>
          <w:jc w:val="center"/>
        </w:trPr>
        <w:tc>
          <w:tcPr>
            <w:tcW w:w="870" w:type="dxa"/>
            <w:shd w:val="clear" w:color="auto" w:fill="EFEFEF"/>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Nr. Crt.</w:t>
            </w:r>
          </w:p>
        </w:tc>
        <w:tc>
          <w:tcPr>
            <w:tcW w:w="4305" w:type="dxa"/>
            <w:shd w:val="clear" w:color="auto" w:fill="EFEFEF"/>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Proiect</w:t>
            </w:r>
          </w:p>
        </w:tc>
        <w:tc>
          <w:tcPr>
            <w:tcW w:w="1995" w:type="dxa"/>
            <w:shd w:val="clear" w:color="auto" w:fill="EFEFEF"/>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Cost (mil.EUR)</w:t>
            </w:r>
          </w:p>
        </w:tc>
      </w:tr>
      <w:tr w:rsidR="008D2DB5">
        <w:trPr>
          <w:trHeight w:val="285"/>
          <w:jc w:val="center"/>
        </w:trPr>
        <w:tc>
          <w:tcPr>
            <w:tcW w:w="870" w:type="dxa"/>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1</w:t>
            </w:r>
          </w:p>
        </w:tc>
        <w:tc>
          <w:tcPr>
            <w:tcW w:w="4305" w:type="dxa"/>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Autostrada Sibiu-Piteşti (1,4,5)</w:t>
            </w:r>
          </w:p>
        </w:tc>
        <w:tc>
          <w:tcPr>
            <w:tcW w:w="1995" w:type="dxa"/>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495 </w:t>
            </w:r>
          </w:p>
        </w:tc>
      </w:tr>
      <w:tr w:rsidR="008D2DB5">
        <w:trPr>
          <w:trHeight w:val="285"/>
          <w:jc w:val="center"/>
        </w:trPr>
        <w:tc>
          <w:tcPr>
            <w:tcW w:w="870" w:type="dxa"/>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2</w:t>
            </w:r>
          </w:p>
        </w:tc>
        <w:tc>
          <w:tcPr>
            <w:tcW w:w="4305" w:type="dxa"/>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Centură București Sud și proiectele conexe</w:t>
            </w:r>
          </w:p>
        </w:tc>
        <w:tc>
          <w:tcPr>
            <w:tcW w:w="1995" w:type="dxa"/>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551  </w:t>
            </w:r>
          </w:p>
        </w:tc>
      </w:tr>
      <w:tr w:rsidR="008D2DB5">
        <w:trPr>
          <w:trHeight w:val="120"/>
          <w:jc w:val="center"/>
        </w:trPr>
        <w:tc>
          <w:tcPr>
            <w:tcW w:w="870" w:type="dxa"/>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3</w:t>
            </w:r>
          </w:p>
        </w:tc>
        <w:tc>
          <w:tcPr>
            <w:tcW w:w="4305" w:type="dxa"/>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Drum de mare viteză Pitești - Craiova</w:t>
            </w:r>
          </w:p>
        </w:tc>
        <w:tc>
          <w:tcPr>
            <w:tcW w:w="1995" w:type="dxa"/>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257 </w:t>
            </w:r>
          </w:p>
        </w:tc>
      </w:tr>
      <w:tr w:rsidR="008D2DB5">
        <w:trPr>
          <w:trHeight w:val="285"/>
          <w:jc w:val="center"/>
        </w:trPr>
        <w:tc>
          <w:tcPr>
            <w:tcW w:w="870" w:type="dxa"/>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4</w:t>
            </w:r>
          </w:p>
        </w:tc>
        <w:tc>
          <w:tcPr>
            <w:tcW w:w="4305" w:type="dxa"/>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Autostrada Transilvania</w:t>
            </w:r>
          </w:p>
        </w:tc>
        <w:tc>
          <w:tcPr>
            <w:tcW w:w="1995" w:type="dxa"/>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center"/>
              <w:rPr>
                <w:sz w:val="16"/>
                <w:szCs w:val="16"/>
              </w:rPr>
            </w:pPr>
            <w:r>
              <w:rPr>
                <w:sz w:val="16"/>
                <w:szCs w:val="16"/>
              </w:rPr>
              <w:t xml:space="preserve">139  </w:t>
            </w:r>
          </w:p>
        </w:tc>
      </w:tr>
      <w:tr w:rsidR="008D2DB5">
        <w:trPr>
          <w:trHeight w:val="285"/>
          <w:jc w:val="center"/>
        </w:trPr>
        <w:tc>
          <w:tcPr>
            <w:tcW w:w="870" w:type="dxa"/>
            <w:shd w:val="clear" w:color="auto" w:fill="EFEFEF"/>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5</w:t>
            </w:r>
          </w:p>
        </w:tc>
        <w:tc>
          <w:tcPr>
            <w:tcW w:w="4305" w:type="dxa"/>
            <w:shd w:val="clear" w:color="auto" w:fill="EFEFEF"/>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 xml:space="preserve">Total </w:t>
            </w:r>
          </w:p>
        </w:tc>
        <w:tc>
          <w:tcPr>
            <w:tcW w:w="1995" w:type="dxa"/>
            <w:shd w:val="clear" w:color="auto" w:fill="EFEFEF"/>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1442</w:t>
            </w:r>
          </w:p>
        </w:tc>
      </w:tr>
    </w:tbl>
    <w:p w:rsidR="008D2DB5" w:rsidRDefault="008D2DB5">
      <w:pPr>
        <w:spacing w:line="240" w:lineRule="auto"/>
      </w:pPr>
    </w:p>
    <w:p w:rsidR="008D2DB5" w:rsidRDefault="008D2DB5">
      <w:pPr>
        <w:spacing w:line="240" w:lineRule="auto"/>
      </w:pPr>
    </w:p>
    <w:p w:rsidR="008D2DB5" w:rsidRDefault="002421AD">
      <w:pPr>
        <w:spacing w:line="240" w:lineRule="auto"/>
      </w:pPr>
      <w:r>
        <w:t>Având în vedere prioritizarea proiectelor realizată în cadrul capitolului 2 și alocările prezentate mai sus, strategia de finanțare în cadrul POT 2021-2027 include proiecte</w:t>
      </w:r>
      <w:r>
        <w:t xml:space="preserve">le prezentate în tabelul 3.8. </w:t>
      </w:r>
    </w:p>
    <w:p w:rsidR="008D2DB5" w:rsidRDefault="008D2DB5">
      <w:pPr>
        <w:spacing w:line="240" w:lineRule="auto"/>
        <w:jc w:val="left"/>
        <w:rPr>
          <w:b/>
          <w:i/>
          <w:sz w:val="22"/>
          <w:szCs w:val="22"/>
        </w:rPr>
      </w:pPr>
    </w:p>
    <w:sdt>
      <w:sdtPr>
        <w:tag w:val="goog_rdk_121"/>
        <w:id w:val="-1829042914"/>
      </w:sdtPr>
      <w:sdtEndPr/>
      <w:sdtContent>
        <w:p w:rsidR="008D2DB5" w:rsidRDefault="002421AD">
          <w:pPr>
            <w:spacing w:line="240" w:lineRule="auto"/>
            <w:jc w:val="center"/>
            <w:rPr>
              <w:i/>
            </w:rPr>
          </w:pPr>
          <w:r>
            <w:rPr>
              <w:b/>
              <w:i/>
              <w:sz w:val="22"/>
              <w:szCs w:val="22"/>
            </w:rPr>
            <w:t>Tabelul 3.8. Proiecte POT 2021 - 2027</w:t>
          </w:r>
        </w:p>
      </w:sdtContent>
    </w:sdt>
    <w:tbl>
      <w:tblPr>
        <w:tblStyle w:val="affffff7"/>
        <w:tblW w:w="93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15"/>
        <w:gridCol w:w="5445"/>
        <w:gridCol w:w="1560"/>
        <w:gridCol w:w="1425"/>
      </w:tblGrid>
      <w:tr w:rsidR="008D2DB5">
        <w:trPr>
          <w:trHeight w:val="240"/>
          <w:jc w:val="center"/>
        </w:trPr>
        <w:tc>
          <w:tcPr>
            <w:tcW w:w="915" w:type="dxa"/>
            <w:shd w:val="clear" w:color="auto" w:fill="EFEFEF"/>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Nr. Crt.</w:t>
            </w:r>
          </w:p>
        </w:tc>
        <w:tc>
          <w:tcPr>
            <w:tcW w:w="5445" w:type="dxa"/>
            <w:shd w:val="clear" w:color="auto" w:fill="EFEFEF"/>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Proiect</w:t>
            </w:r>
          </w:p>
        </w:tc>
        <w:tc>
          <w:tcPr>
            <w:tcW w:w="1560" w:type="dxa"/>
            <w:shd w:val="clear" w:color="auto" w:fill="EFEFEF"/>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Cost estimat (mil.EUR fără TVA)</w:t>
            </w:r>
          </w:p>
        </w:tc>
        <w:tc>
          <w:tcPr>
            <w:tcW w:w="1425" w:type="dxa"/>
            <w:shd w:val="clear" w:color="auto" w:fill="EFEFEF"/>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Sursa de finanțare</w:t>
            </w:r>
          </w:p>
        </w:tc>
      </w:tr>
      <w:tr w:rsidR="008D2DB5">
        <w:trPr>
          <w:trHeight w:val="283"/>
          <w:jc w:val="center"/>
        </w:trPr>
        <w:tc>
          <w:tcPr>
            <w:tcW w:w="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w:t>
            </w:r>
          </w:p>
        </w:tc>
        <w:tc>
          <w:tcPr>
            <w:tcW w:w="544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Pitești - Sibiu (L2, L3)</w:t>
            </w:r>
          </w:p>
        </w:tc>
        <w:tc>
          <w:tcPr>
            <w:tcW w:w="156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1847.0</w:t>
            </w:r>
          </w:p>
        </w:tc>
        <w:tc>
          <w:tcPr>
            <w:tcW w:w="14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POT</w:t>
            </w:r>
          </w:p>
        </w:tc>
      </w:tr>
      <w:tr w:rsidR="008D2DB5">
        <w:trPr>
          <w:trHeight w:val="283"/>
          <w:jc w:val="center"/>
        </w:trPr>
        <w:tc>
          <w:tcPr>
            <w:tcW w:w="91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w:t>
            </w:r>
          </w:p>
        </w:tc>
        <w:tc>
          <w:tcPr>
            <w:tcW w:w="544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Ploiești - Comarnic - Brașov</w:t>
            </w:r>
          </w:p>
        </w:tc>
        <w:tc>
          <w:tcPr>
            <w:tcW w:w="156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1571.7</w:t>
            </w:r>
          </w:p>
        </w:tc>
        <w:tc>
          <w:tcPr>
            <w:tcW w:w="14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POT</w:t>
            </w:r>
          </w:p>
        </w:tc>
      </w:tr>
      <w:tr w:rsidR="008D2DB5">
        <w:trPr>
          <w:trHeight w:val="283"/>
          <w:jc w:val="center"/>
        </w:trPr>
        <w:tc>
          <w:tcPr>
            <w:tcW w:w="91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3</w:t>
            </w:r>
          </w:p>
        </w:tc>
        <w:tc>
          <w:tcPr>
            <w:tcW w:w="544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b/>
                <w:i/>
                <w:sz w:val="16"/>
                <w:szCs w:val="16"/>
              </w:rPr>
            </w:pPr>
            <w:r>
              <w:rPr>
                <w:b/>
                <w:i/>
                <w:sz w:val="16"/>
                <w:szCs w:val="16"/>
              </w:rPr>
              <w:t>Poarta Sălajului - Biharia</w:t>
            </w:r>
          </w:p>
        </w:tc>
        <w:tc>
          <w:tcPr>
            <w:tcW w:w="156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b/>
                <w:sz w:val="16"/>
                <w:szCs w:val="16"/>
              </w:rPr>
            </w:pPr>
            <w:r>
              <w:rPr>
                <w:b/>
                <w:sz w:val="16"/>
                <w:szCs w:val="16"/>
              </w:rPr>
              <w:t>1057</w:t>
            </w:r>
          </w:p>
        </w:tc>
        <w:tc>
          <w:tcPr>
            <w:tcW w:w="14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b/>
                <w:i/>
                <w:sz w:val="16"/>
                <w:szCs w:val="16"/>
              </w:rPr>
            </w:pPr>
            <w:r>
              <w:rPr>
                <w:b/>
                <w:i/>
                <w:sz w:val="16"/>
                <w:szCs w:val="16"/>
              </w:rPr>
              <w:t>POT</w:t>
            </w:r>
          </w:p>
        </w:tc>
      </w:tr>
      <w:tr w:rsidR="008D2DB5">
        <w:trPr>
          <w:trHeight w:val="283"/>
          <w:jc w:val="center"/>
        </w:trPr>
        <w:tc>
          <w:tcPr>
            <w:tcW w:w="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w:t>
            </w:r>
          </w:p>
        </w:tc>
        <w:tc>
          <w:tcPr>
            <w:tcW w:w="544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Sibiu - Brașov</w:t>
            </w:r>
          </w:p>
        </w:tc>
        <w:tc>
          <w:tcPr>
            <w:tcW w:w="156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1479.9</w:t>
            </w:r>
          </w:p>
        </w:tc>
        <w:tc>
          <w:tcPr>
            <w:tcW w:w="14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POT</w:t>
            </w:r>
          </w:p>
        </w:tc>
      </w:tr>
      <w:tr w:rsidR="008D2DB5">
        <w:trPr>
          <w:trHeight w:val="283"/>
          <w:jc w:val="center"/>
        </w:trPr>
        <w:tc>
          <w:tcPr>
            <w:tcW w:w="91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w:t>
            </w:r>
          </w:p>
        </w:tc>
        <w:tc>
          <w:tcPr>
            <w:tcW w:w="544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Arad - Oradea</w:t>
            </w:r>
          </w:p>
        </w:tc>
        <w:tc>
          <w:tcPr>
            <w:tcW w:w="156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522.6</w:t>
            </w:r>
          </w:p>
        </w:tc>
        <w:tc>
          <w:tcPr>
            <w:tcW w:w="14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POT</w:t>
            </w:r>
          </w:p>
        </w:tc>
      </w:tr>
      <w:tr w:rsidR="008D2DB5">
        <w:trPr>
          <w:trHeight w:val="283"/>
          <w:jc w:val="center"/>
        </w:trPr>
        <w:tc>
          <w:tcPr>
            <w:tcW w:w="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6</w:t>
            </w:r>
          </w:p>
        </w:tc>
        <w:tc>
          <w:tcPr>
            <w:tcW w:w="544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București - Alexandria (faza 1 din București - Craiova)</w:t>
            </w:r>
          </w:p>
        </w:tc>
        <w:tc>
          <w:tcPr>
            <w:tcW w:w="156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367.5</w:t>
            </w:r>
          </w:p>
        </w:tc>
        <w:tc>
          <w:tcPr>
            <w:tcW w:w="14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POT</w:t>
            </w:r>
          </w:p>
        </w:tc>
      </w:tr>
      <w:tr w:rsidR="008D2DB5">
        <w:trPr>
          <w:trHeight w:val="283"/>
          <w:jc w:val="center"/>
        </w:trPr>
        <w:tc>
          <w:tcPr>
            <w:tcW w:w="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7</w:t>
            </w:r>
          </w:p>
        </w:tc>
        <w:tc>
          <w:tcPr>
            <w:tcW w:w="544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Inel București (Nord) + drumuri radiale</w:t>
            </w:r>
          </w:p>
        </w:tc>
        <w:tc>
          <w:tcPr>
            <w:tcW w:w="156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1112.3</w:t>
            </w:r>
          </w:p>
        </w:tc>
        <w:tc>
          <w:tcPr>
            <w:tcW w:w="14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POT</w:t>
            </w:r>
          </w:p>
        </w:tc>
      </w:tr>
      <w:tr w:rsidR="008D2DB5">
        <w:trPr>
          <w:trHeight w:val="283"/>
          <w:jc w:val="center"/>
        </w:trPr>
        <w:tc>
          <w:tcPr>
            <w:tcW w:w="91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8</w:t>
            </w:r>
          </w:p>
        </w:tc>
        <w:tc>
          <w:tcPr>
            <w:tcW w:w="544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Tg. Neamț - Iași - Ungheni (Moțca - Ungheni)</w:t>
            </w:r>
          </w:p>
        </w:tc>
        <w:tc>
          <w:tcPr>
            <w:tcW w:w="156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875.5</w:t>
            </w:r>
          </w:p>
        </w:tc>
        <w:tc>
          <w:tcPr>
            <w:tcW w:w="14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POT</w:t>
            </w:r>
          </w:p>
        </w:tc>
      </w:tr>
      <w:tr w:rsidR="008D2DB5">
        <w:trPr>
          <w:trHeight w:val="283"/>
          <w:jc w:val="center"/>
        </w:trPr>
        <w:tc>
          <w:tcPr>
            <w:tcW w:w="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9</w:t>
            </w:r>
          </w:p>
        </w:tc>
        <w:tc>
          <w:tcPr>
            <w:tcW w:w="544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Brașov - Bacău (inclusiv Bypass Brașov Nord)</w:t>
            </w:r>
          </w:p>
        </w:tc>
        <w:tc>
          <w:tcPr>
            <w:tcW w:w="156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2482,2</w:t>
            </w:r>
          </w:p>
        </w:tc>
        <w:tc>
          <w:tcPr>
            <w:tcW w:w="14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POT</w:t>
            </w:r>
          </w:p>
        </w:tc>
      </w:tr>
      <w:tr w:rsidR="008D2DB5">
        <w:trPr>
          <w:trHeight w:val="283"/>
          <w:jc w:val="center"/>
        </w:trPr>
        <w:tc>
          <w:tcPr>
            <w:tcW w:w="91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10</w:t>
            </w:r>
          </w:p>
        </w:tc>
        <w:tc>
          <w:tcPr>
            <w:tcW w:w="544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Pașcani - Suceava - Siret</w:t>
            </w:r>
          </w:p>
        </w:tc>
        <w:tc>
          <w:tcPr>
            <w:tcW w:w="156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638.8</w:t>
            </w:r>
          </w:p>
        </w:tc>
        <w:tc>
          <w:tcPr>
            <w:tcW w:w="14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POT</w:t>
            </w:r>
          </w:p>
        </w:tc>
      </w:tr>
      <w:tr w:rsidR="008D2DB5">
        <w:trPr>
          <w:trHeight w:val="283"/>
          <w:jc w:val="center"/>
        </w:trPr>
        <w:tc>
          <w:tcPr>
            <w:tcW w:w="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11</w:t>
            </w:r>
          </w:p>
        </w:tc>
        <w:tc>
          <w:tcPr>
            <w:tcW w:w="544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Tg.Mureș - Tg. Neamț (faza 1 din Miercurea Nirajului - Leghin)</w:t>
            </w:r>
          </w:p>
        </w:tc>
        <w:tc>
          <w:tcPr>
            <w:tcW w:w="156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1000.0</w:t>
            </w:r>
          </w:p>
        </w:tc>
        <w:tc>
          <w:tcPr>
            <w:tcW w:w="14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POT</w:t>
            </w:r>
          </w:p>
        </w:tc>
      </w:tr>
      <w:tr w:rsidR="008D2DB5">
        <w:trPr>
          <w:trHeight w:val="283"/>
          <w:jc w:val="center"/>
        </w:trPr>
        <w:tc>
          <w:tcPr>
            <w:tcW w:w="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12</w:t>
            </w:r>
          </w:p>
        </w:tc>
        <w:tc>
          <w:tcPr>
            <w:tcW w:w="544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Craiova - Filiasi - Dr.Tr.Severin (faza 1)</w:t>
            </w:r>
          </w:p>
        </w:tc>
        <w:tc>
          <w:tcPr>
            <w:tcW w:w="156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300.0</w:t>
            </w:r>
          </w:p>
        </w:tc>
        <w:tc>
          <w:tcPr>
            <w:tcW w:w="14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POT</w:t>
            </w:r>
          </w:p>
        </w:tc>
      </w:tr>
      <w:tr w:rsidR="008D2DB5">
        <w:trPr>
          <w:trHeight w:val="283"/>
          <w:jc w:val="center"/>
        </w:trPr>
        <w:tc>
          <w:tcPr>
            <w:tcW w:w="91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13</w:t>
            </w:r>
          </w:p>
        </w:tc>
        <w:tc>
          <w:tcPr>
            <w:tcW w:w="544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Dr.Tr.Severin - Caransebeș - Lugoj (faza 1)</w:t>
            </w:r>
          </w:p>
        </w:tc>
        <w:tc>
          <w:tcPr>
            <w:tcW w:w="156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800.0</w:t>
            </w:r>
          </w:p>
        </w:tc>
        <w:tc>
          <w:tcPr>
            <w:tcW w:w="14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POT</w:t>
            </w:r>
          </w:p>
        </w:tc>
      </w:tr>
      <w:tr w:rsidR="008D2DB5">
        <w:trPr>
          <w:trHeight w:val="283"/>
          <w:jc w:val="center"/>
        </w:trPr>
        <w:tc>
          <w:tcPr>
            <w:tcW w:w="6360" w:type="dxa"/>
            <w:gridSpan w:val="2"/>
            <w:shd w:val="clear" w:color="auto" w:fill="F3F3F3"/>
            <w:tcMar>
              <w:top w:w="0" w:type="dxa"/>
              <w:left w:w="0" w:type="dxa"/>
              <w:bottom w:w="0" w:type="dxa"/>
              <w:right w:w="0" w:type="dxa"/>
            </w:tcMar>
            <w:vAlign w:val="center"/>
          </w:tcPr>
          <w:p w:rsidR="008D2DB5" w:rsidRDefault="002421AD">
            <w:pPr>
              <w:widowControl w:val="0"/>
              <w:spacing w:before="0" w:after="0" w:line="240" w:lineRule="auto"/>
              <w:ind w:left="180"/>
              <w:jc w:val="center"/>
              <w:rPr>
                <w:b/>
                <w:sz w:val="16"/>
                <w:szCs w:val="16"/>
              </w:rPr>
            </w:pPr>
            <w:r>
              <w:rPr>
                <w:b/>
                <w:sz w:val="16"/>
                <w:szCs w:val="16"/>
              </w:rPr>
              <w:t>Total POT</w:t>
            </w:r>
          </w:p>
        </w:tc>
        <w:tc>
          <w:tcPr>
            <w:tcW w:w="2985" w:type="dxa"/>
            <w:gridSpan w:val="2"/>
            <w:shd w:val="clear" w:color="auto" w:fill="F3F3F3"/>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ind w:left="180"/>
              <w:jc w:val="left"/>
              <w:rPr>
                <w:b/>
                <w:sz w:val="16"/>
                <w:szCs w:val="16"/>
              </w:rPr>
            </w:pPr>
            <w:r>
              <w:rPr>
                <w:b/>
                <w:sz w:val="16"/>
                <w:szCs w:val="16"/>
              </w:rPr>
              <w:t xml:space="preserve">                  14054.5</w:t>
            </w:r>
          </w:p>
        </w:tc>
      </w:tr>
      <w:tr w:rsidR="008D2DB5">
        <w:trPr>
          <w:trHeight w:val="283"/>
          <w:jc w:val="center"/>
        </w:trPr>
        <w:tc>
          <w:tcPr>
            <w:tcW w:w="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w:t>
            </w:r>
          </w:p>
        </w:tc>
        <w:tc>
          <w:tcPr>
            <w:tcW w:w="544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Timișoara - Moravița</w:t>
            </w:r>
          </w:p>
        </w:tc>
        <w:tc>
          <w:tcPr>
            <w:tcW w:w="156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343.6</w:t>
            </w:r>
          </w:p>
        </w:tc>
        <w:tc>
          <w:tcPr>
            <w:tcW w:w="14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rezerva POT</w:t>
            </w:r>
          </w:p>
        </w:tc>
      </w:tr>
      <w:tr w:rsidR="008D2DB5">
        <w:trPr>
          <w:trHeight w:val="283"/>
          <w:jc w:val="center"/>
        </w:trPr>
        <w:tc>
          <w:tcPr>
            <w:tcW w:w="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w:t>
            </w:r>
          </w:p>
        </w:tc>
        <w:tc>
          <w:tcPr>
            <w:tcW w:w="544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 xml:space="preserve">Macin - Tulcea </w:t>
            </w:r>
            <w:r>
              <w:rPr>
                <w:b/>
                <w:sz w:val="16"/>
                <w:szCs w:val="16"/>
              </w:rPr>
              <w:t xml:space="preserve">(+drum de accesibilitate Delta Dunării) </w:t>
            </w:r>
            <w:r>
              <w:rPr>
                <w:b/>
                <w:i/>
                <w:sz w:val="16"/>
                <w:szCs w:val="16"/>
              </w:rPr>
              <w:t>- Constanta (faza 1)</w:t>
            </w:r>
          </w:p>
        </w:tc>
        <w:tc>
          <w:tcPr>
            <w:tcW w:w="156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200.0</w:t>
            </w:r>
          </w:p>
        </w:tc>
        <w:tc>
          <w:tcPr>
            <w:tcW w:w="14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rezerva POT</w:t>
            </w:r>
          </w:p>
        </w:tc>
      </w:tr>
      <w:tr w:rsidR="008D2DB5">
        <w:trPr>
          <w:trHeight w:val="283"/>
          <w:jc w:val="center"/>
        </w:trPr>
        <w:tc>
          <w:tcPr>
            <w:tcW w:w="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3</w:t>
            </w:r>
          </w:p>
        </w:tc>
        <w:tc>
          <w:tcPr>
            <w:tcW w:w="544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Dej - Baia Mare - Halmeu</w:t>
            </w:r>
          </w:p>
        </w:tc>
        <w:tc>
          <w:tcPr>
            <w:tcW w:w="156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608.9</w:t>
            </w:r>
          </w:p>
        </w:tc>
        <w:tc>
          <w:tcPr>
            <w:tcW w:w="14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rezerva POT</w:t>
            </w:r>
          </w:p>
        </w:tc>
      </w:tr>
      <w:tr w:rsidR="008D2DB5">
        <w:trPr>
          <w:trHeight w:val="283"/>
          <w:jc w:val="center"/>
        </w:trPr>
        <w:tc>
          <w:tcPr>
            <w:tcW w:w="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w:t>
            </w:r>
          </w:p>
        </w:tc>
        <w:tc>
          <w:tcPr>
            <w:tcW w:w="544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Baia Mare - Satu Mare</w:t>
            </w:r>
          </w:p>
        </w:tc>
        <w:tc>
          <w:tcPr>
            <w:tcW w:w="156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259.0</w:t>
            </w:r>
          </w:p>
        </w:tc>
        <w:tc>
          <w:tcPr>
            <w:tcW w:w="14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rezerva POT</w:t>
            </w:r>
          </w:p>
        </w:tc>
      </w:tr>
      <w:tr w:rsidR="008D2DB5">
        <w:trPr>
          <w:trHeight w:val="283"/>
          <w:jc w:val="center"/>
        </w:trPr>
        <w:tc>
          <w:tcPr>
            <w:tcW w:w="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w:t>
            </w:r>
          </w:p>
        </w:tc>
        <w:tc>
          <w:tcPr>
            <w:tcW w:w="544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b/>
                <w:i/>
                <w:sz w:val="16"/>
                <w:szCs w:val="16"/>
              </w:rPr>
            </w:pPr>
            <w:r>
              <w:rPr>
                <w:b/>
                <w:i/>
                <w:sz w:val="16"/>
                <w:szCs w:val="16"/>
              </w:rPr>
              <w:t>Cluj-Napoca (Apahida) - Dej</w:t>
            </w:r>
          </w:p>
        </w:tc>
        <w:tc>
          <w:tcPr>
            <w:tcW w:w="156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b/>
                <w:sz w:val="16"/>
                <w:szCs w:val="16"/>
              </w:rPr>
            </w:pPr>
            <w:r>
              <w:rPr>
                <w:b/>
                <w:sz w:val="16"/>
                <w:szCs w:val="16"/>
              </w:rPr>
              <w:t>450</w:t>
            </w:r>
          </w:p>
        </w:tc>
        <w:tc>
          <w:tcPr>
            <w:tcW w:w="14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b/>
                <w:i/>
                <w:sz w:val="16"/>
                <w:szCs w:val="16"/>
              </w:rPr>
            </w:pPr>
            <w:r>
              <w:rPr>
                <w:b/>
                <w:i/>
                <w:sz w:val="16"/>
                <w:szCs w:val="16"/>
              </w:rPr>
              <w:t>rezerva POT</w:t>
            </w:r>
          </w:p>
        </w:tc>
      </w:tr>
      <w:tr w:rsidR="008D2DB5">
        <w:trPr>
          <w:trHeight w:val="283"/>
          <w:jc w:val="center"/>
        </w:trPr>
        <w:tc>
          <w:tcPr>
            <w:tcW w:w="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6</w:t>
            </w:r>
          </w:p>
        </w:tc>
        <w:tc>
          <w:tcPr>
            <w:tcW w:w="544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b/>
                <w:i/>
                <w:sz w:val="16"/>
                <w:szCs w:val="16"/>
              </w:rPr>
            </w:pPr>
            <w:r>
              <w:rPr>
                <w:b/>
                <w:i/>
                <w:sz w:val="16"/>
                <w:szCs w:val="16"/>
              </w:rPr>
              <w:t xml:space="preserve">Autostrada A7 (ramura Buzău și ramura Focșani) - Brăila </w:t>
            </w:r>
          </w:p>
        </w:tc>
        <w:tc>
          <w:tcPr>
            <w:tcW w:w="156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b/>
                <w:sz w:val="16"/>
                <w:szCs w:val="16"/>
              </w:rPr>
            </w:pPr>
            <w:r>
              <w:rPr>
                <w:b/>
                <w:sz w:val="16"/>
                <w:szCs w:val="16"/>
              </w:rPr>
              <w:t>464.0</w:t>
            </w:r>
          </w:p>
        </w:tc>
        <w:tc>
          <w:tcPr>
            <w:tcW w:w="14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b/>
                <w:i/>
                <w:sz w:val="16"/>
                <w:szCs w:val="16"/>
              </w:rPr>
            </w:pPr>
            <w:r>
              <w:rPr>
                <w:b/>
                <w:i/>
                <w:sz w:val="16"/>
                <w:szCs w:val="16"/>
              </w:rPr>
              <w:t>rezerva POT</w:t>
            </w:r>
          </w:p>
        </w:tc>
      </w:tr>
      <w:tr w:rsidR="008D2DB5">
        <w:trPr>
          <w:trHeight w:val="283"/>
          <w:jc w:val="center"/>
        </w:trPr>
        <w:tc>
          <w:tcPr>
            <w:tcW w:w="6360" w:type="dxa"/>
            <w:gridSpan w:val="2"/>
            <w:shd w:val="clear" w:color="auto" w:fill="F3F3F3"/>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center"/>
              <w:rPr>
                <w:b/>
                <w:sz w:val="16"/>
                <w:szCs w:val="16"/>
              </w:rPr>
            </w:pPr>
            <w:r>
              <w:rPr>
                <w:b/>
                <w:sz w:val="16"/>
                <w:szCs w:val="16"/>
              </w:rPr>
              <w:t>Total rezervă POT</w:t>
            </w:r>
          </w:p>
        </w:tc>
        <w:tc>
          <w:tcPr>
            <w:tcW w:w="2985" w:type="dxa"/>
            <w:gridSpan w:val="2"/>
            <w:shd w:val="clear" w:color="auto" w:fill="F3F3F3"/>
            <w:tcMar>
              <w:top w:w="0" w:type="dxa"/>
              <w:left w:w="0" w:type="dxa"/>
              <w:bottom w:w="0" w:type="dxa"/>
              <w:right w:w="0" w:type="dxa"/>
            </w:tcMar>
            <w:vAlign w:val="center"/>
          </w:tcPr>
          <w:p w:rsidR="008D2DB5" w:rsidRDefault="002421AD">
            <w:pPr>
              <w:widowControl w:val="0"/>
              <w:pBdr>
                <w:top w:val="nil"/>
                <w:left w:val="nil"/>
                <w:bottom w:val="nil"/>
                <w:right w:val="nil"/>
                <w:between w:val="nil"/>
              </w:pBdr>
              <w:spacing w:before="0" w:after="0" w:line="240" w:lineRule="auto"/>
              <w:jc w:val="left"/>
              <w:rPr>
                <w:b/>
                <w:sz w:val="16"/>
                <w:szCs w:val="16"/>
              </w:rPr>
            </w:pPr>
            <w:r>
              <w:rPr>
                <w:b/>
                <w:sz w:val="16"/>
                <w:szCs w:val="16"/>
              </w:rPr>
              <w:t xml:space="preserve">                       2325.5</w:t>
            </w:r>
          </w:p>
        </w:tc>
      </w:tr>
    </w:tbl>
    <w:p w:rsidR="008D2DB5" w:rsidRDefault="008D2DB5">
      <w:pPr>
        <w:spacing w:line="240" w:lineRule="auto"/>
      </w:pPr>
    </w:p>
    <w:p w:rsidR="008D2DB5" w:rsidRDefault="002421AD">
      <w:pPr>
        <w:spacing w:line="240" w:lineRule="auto"/>
      </w:pPr>
      <w:r>
        <w:t>Complementaritatea între toate sursele de finanțare este prezentată în tabelul 3.9.</w:t>
      </w:r>
    </w:p>
    <w:p w:rsidR="008D2DB5" w:rsidRDefault="008D2DB5">
      <w:pPr>
        <w:spacing w:line="240" w:lineRule="auto"/>
      </w:pPr>
    </w:p>
    <w:sdt>
      <w:sdtPr>
        <w:tag w:val="goog_rdk_122"/>
        <w:id w:val="-1719509439"/>
      </w:sdtPr>
      <w:sdtEndPr/>
      <w:sdtContent>
        <w:p w:rsidR="008D2DB5" w:rsidRDefault="002421AD">
          <w:pPr>
            <w:spacing w:line="240" w:lineRule="auto"/>
            <w:jc w:val="center"/>
            <w:rPr>
              <w:b/>
              <w:sz w:val="22"/>
              <w:szCs w:val="22"/>
            </w:rPr>
          </w:pPr>
          <w:r>
            <w:rPr>
              <w:b/>
              <w:i/>
              <w:sz w:val="22"/>
              <w:szCs w:val="22"/>
            </w:rPr>
            <w:t>Tabelul 3.9. Proiecte POT - POIM - PNRR</w:t>
          </w:r>
        </w:p>
      </w:sdtContent>
    </w:sdt>
    <w:tbl>
      <w:tblPr>
        <w:tblStyle w:val="affffff8"/>
        <w:tblW w:w="9405" w:type="dxa"/>
        <w:tblBorders>
          <w:top w:val="nil"/>
          <w:left w:val="nil"/>
          <w:bottom w:val="nil"/>
          <w:right w:val="nil"/>
          <w:insideH w:val="nil"/>
          <w:insideV w:val="nil"/>
        </w:tblBorders>
        <w:tblLayout w:type="fixed"/>
        <w:tblLook w:val="0600" w:firstRow="0" w:lastRow="0" w:firstColumn="0" w:lastColumn="0" w:noHBand="1" w:noVBand="1"/>
      </w:tblPr>
      <w:tblGrid>
        <w:gridCol w:w="900"/>
        <w:gridCol w:w="5235"/>
        <w:gridCol w:w="1470"/>
        <w:gridCol w:w="1800"/>
      </w:tblGrid>
      <w:tr w:rsidR="008D2DB5">
        <w:trPr>
          <w:trHeight w:val="495"/>
        </w:trPr>
        <w:tc>
          <w:tcPr>
            <w:tcW w:w="900" w:type="dxa"/>
            <w:tcBorders>
              <w:top w:val="single" w:sz="6" w:space="0" w:color="000000"/>
              <w:left w:val="single" w:sz="6" w:space="0" w:color="000000"/>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Nr. Crt.</w:t>
            </w:r>
          </w:p>
        </w:tc>
        <w:tc>
          <w:tcPr>
            <w:tcW w:w="5235" w:type="dxa"/>
            <w:tcBorders>
              <w:top w:val="single" w:sz="6" w:space="0" w:color="000000"/>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Proiect</w:t>
            </w:r>
          </w:p>
        </w:tc>
        <w:tc>
          <w:tcPr>
            <w:tcW w:w="1470" w:type="dxa"/>
            <w:tcBorders>
              <w:top w:val="single" w:sz="6" w:space="0" w:color="000000"/>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sz w:val="16"/>
                <w:szCs w:val="16"/>
              </w:rPr>
              <w:t>Cost estimat (mil.EUR fără TVA)</w:t>
            </w:r>
          </w:p>
        </w:tc>
        <w:tc>
          <w:tcPr>
            <w:tcW w:w="1800" w:type="dxa"/>
            <w:tcBorders>
              <w:top w:val="single" w:sz="6" w:space="0" w:color="000000"/>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b/>
                <w:i/>
                <w:sz w:val="16"/>
                <w:szCs w:val="16"/>
              </w:rPr>
              <w:t>Sursa</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w:t>
            </w: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Pitești - Sibiu (L2, L3)</w:t>
            </w:r>
          </w:p>
        </w:tc>
        <w:tc>
          <w:tcPr>
            <w:tcW w:w="14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1847.0</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POT</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Pitești - Sibiu (L1, L4, L5)</w:t>
            </w:r>
          </w:p>
        </w:tc>
        <w:tc>
          <w:tcPr>
            <w:tcW w:w="14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926.4</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POIM</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Holdea - Margina</w:t>
            </w:r>
          </w:p>
        </w:tc>
        <w:tc>
          <w:tcPr>
            <w:tcW w:w="14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297.0</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PNRR</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w:t>
            </w: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Ploiești - Comarnic</w:t>
            </w:r>
          </w:p>
        </w:tc>
        <w:tc>
          <w:tcPr>
            <w:tcW w:w="14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306.8</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POT</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3</w:t>
            </w: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Comarnic - Brașov</w:t>
            </w:r>
          </w:p>
        </w:tc>
        <w:tc>
          <w:tcPr>
            <w:tcW w:w="14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1264.9</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POT</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Chețani - Cp. Turzii</w:t>
            </w:r>
          </w:p>
        </w:tc>
        <w:tc>
          <w:tcPr>
            <w:tcW w:w="14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58.3</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POIM</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Nădășelu - Poarta Sălajului</w:t>
            </w:r>
          </w:p>
        </w:tc>
        <w:tc>
          <w:tcPr>
            <w:tcW w:w="14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409.0</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PNRR</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4</w:t>
            </w: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Poarta Sălajului - Biharia</w:t>
            </w:r>
          </w:p>
        </w:tc>
        <w:tc>
          <w:tcPr>
            <w:tcW w:w="14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1057.0</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POT</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5</w:t>
            </w: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Giurgiu - București</w:t>
            </w:r>
          </w:p>
        </w:tc>
        <w:tc>
          <w:tcPr>
            <w:tcW w:w="14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289.8</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după 2027</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Ploiești - Buzău</w:t>
            </w:r>
          </w:p>
        </w:tc>
        <w:tc>
          <w:tcPr>
            <w:tcW w:w="14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635.2</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PNRR</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Buzău - Focșani</w:t>
            </w:r>
          </w:p>
        </w:tc>
        <w:tc>
          <w:tcPr>
            <w:tcW w:w="14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797.3</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PNRR</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Focșani - Bacău</w:t>
            </w:r>
          </w:p>
        </w:tc>
        <w:tc>
          <w:tcPr>
            <w:tcW w:w="14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998.3</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PNRR</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Bacău - Pașcani</w:t>
            </w:r>
          </w:p>
        </w:tc>
        <w:tc>
          <w:tcPr>
            <w:tcW w:w="14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654.7</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PNRR</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6</w:t>
            </w: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Sibiu - Brașov</w:t>
            </w:r>
          </w:p>
        </w:tc>
        <w:tc>
          <w:tcPr>
            <w:tcW w:w="14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1479.9</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POT</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7</w:t>
            </w: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Arad - Oradea</w:t>
            </w:r>
          </w:p>
        </w:tc>
        <w:tc>
          <w:tcPr>
            <w:tcW w:w="14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522.6</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POT</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8</w:t>
            </w: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București - Alexandria (faza 1 din București - Craiova)</w:t>
            </w:r>
          </w:p>
        </w:tc>
        <w:tc>
          <w:tcPr>
            <w:tcW w:w="14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367.5</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POT</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9</w:t>
            </w: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Alexandria - Craiova (faza 2 din București - Craiova)</w:t>
            </w:r>
          </w:p>
        </w:tc>
        <w:tc>
          <w:tcPr>
            <w:tcW w:w="14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656.3</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după 2027</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10</w:t>
            </w: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Inel București (Nord) + drumuri radiale</w:t>
            </w:r>
          </w:p>
        </w:tc>
        <w:tc>
          <w:tcPr>
            <w:tcW w:w="14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1112.3</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POT</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Inel București (Sud)</w:t>
            </w:r>
          </w:p>
        </w:tc>
        <w:tc>
          <w:tcPr>
            <w:tcW w:w="14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507.3</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POIM</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11</w:t>
            </w: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Tg. Neamț - Iași - Ungheni (Moțca - Ungheni)</w:t>
            </w:r>
          </w:p>
        </w:tc>
        <w:tc>
          <w:tcPr>
            <w:tcW w:w="14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875.5</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POT</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Tg. Neamț - Iași - Ungheni (Leghin - Moțca)</w:t>
            </w:r>
          </w:p>
        </w:tc>
        <w:tc>
          <w:tcPr>
            <w:tcW w:w="14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304.0</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PNRR</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12</w:t>
            </w: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Brașov - Bacău</w:t>
            </w:r>
          </w:p>
        </w:tc>
        <w:tc>
          <w:tcPr>
            <w:tcW w:w="14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2364.0</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POT</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13</w:t>
            </w: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ByPass Brașov Nord</w:t>
            </w:r>
          </w:p>
        </w:tc>
        <w:tc>
          <w:tcPr>
            <w:tcW w:w="14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118.2</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POT</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14</w:t>
            </w: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Pașcani - Suceava</w:t>
            </w:r>
          </w:p>
        </w:tc>
        <w:tc>
          <w:tcPr>
            <w:tcW w:w="14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423.8</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POT</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15</w:t>
            </w: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left"/>
              <w:rPr>
                <w:sz w:val="16"/>
                <w:szCs w:val="16"/>
              </w:rPr>
            </w:pPr>
            <w:r>
              <w:rPr>
                <w:b/>
                <w:i/>
                <w:sz w:val="16"/>
                <w:szCs w:val="16"/>
              </w:rPr>
              <w:t>Suceava - Siret</w:t>
            </w:r>
          </w:p>
        </w:tc>
        <w:tc>
          <w:tcPr>
            <w:tcW w:w="14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215.0</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POT</w:t>
            </w:r>
          </w:p>
        </w:tc>
      </w:tr>
      <w:tr w:rsidR="008D2DB5">
        <w:trPr>
          <w:trHeight w:val="33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16</w:t>
            </w: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Tg.Mureș - Tg. Neamț (faza 1 din Miercurea Nirajului - Leghin)</w:t>
            </w:r>
          </w:p>
        </w:tc>
        <w:tc>
          <w:tcPr>
            <w:tcW w:w="14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1000.0</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POT</w:t>
            </w:r>
          </w:p>
        </w:tc>
      </w:tr>
      <w:tr w:rsidR="008D2DB5">
        <w:trPr>
          <w:trHeight w:val="375"/>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Tg.Mureș - Tg. Neamț (faza 2 din Miercurea Nirajului - Leghin)</w:t>
            </w:r>
          </w:p>
        </w:tc>
        <w:tc>
          <w:tcPr>
            <w:tcW w:w="14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4180.4</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după 2027</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Tg.Mureș - Tg. Neamț (Tg.Mureș - Miercurea Nirajului)</w:t>
            </w:r>
          </w:p>
        </w:tc>
        <w:tc>
          <w:tcPr>
            <w:tcW w:w="14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223.5</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PNRR</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Pitești - Craiova</w:t>
            </w:r>
          </w:p>
        </w:tc>
        <w:tc>
          <w:tcPr>
            <w:tcW w:w="14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775.2</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POIM</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17</w:t>
            </w: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Craiova - Filiasi - Dr.Tr.Severin (faza 1)</w:t>
            </w:r>
          </w:p>
        </w:tc>
        <w:tc>
          <w:tcPr>
            <w:tcW w:w="14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300.0</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POT</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Craiova - Filiasi - Dr.Tr.Severin (faza 2)</w:t>
            </w:r>
          </w:p>
        </w:tc>
        <w:tc>
          <w:tcPr>
            <w:tcW w:w="14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400.5</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după 2027</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18</w:t>
            </w: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Craiova - Calafat</w:t>
            </w:r>
          </w:p>
        </w:tc>
        <w:tc>
          <w:tcPr>
            <w:tcW w:w="14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306.9</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după 2027</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19</w:t>
            </w: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Dr.Tr.Severin - Caransebeș - Lugoj (faza 1)</w:t>
            </w:r>
          </w:p>
        </w:tc>
        <w:tc>
          <w:tcPr>
            <w:tcW w:w="14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800.0</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POT</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Dr.Tr.Severin - Caransebeș - Lugoj (faza 2)</w:t>
            </w:r>
          </w:p>
        </w:tc>
        <w:tc>
          <w:tcPr>
            <w:tcW w:w="14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733.0</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după 2027</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20</w:t>
            </w: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Dr.Tr.Severin - Calafat</w:t>
            </w:r>
          </w:p>
        </w:tc>
        <w:tc>
          <w:tcPr>
            <w:tcW w:w="14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283.9</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după 2027</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21</w:t>
            </w: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Autostrada A7 (ramura Buzău și ramura Focșani) - Brăila</w:t>
            </w:r>
          </w:p>
        </w:tc>
        <w:tc>
          <w:tcPr>
            <w:tcW w:w="14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464.0</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rezervă POT</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Brăila - Galați</w:t>
            </w:r>
          </w:p>
        </w:tc>
        <w:tc>
          <w:tcPr>
            <w:tcW w:w="14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75.5</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POIM</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22</w:t>
            </w: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Timișoara - Moravița</w:t>
            </w:r>
          </w:p>
        </w:tc>
        <w:tc>
          <w:tcPr>
            <w:tcW w:w="14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343.6</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rezerva POT</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Pod peste Dunăre la Brăila</w:t>
            </w:r>
          </w:p>
        </w:tc>
        <w:tc>
          <w:tcPr>
            <w:tcW w:w="14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415.8</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POIM</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23</w:t>
            </w: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 xml:space="preserve">Macin - Tulcea </w:t>
            </w:r>
            <w:r>
              <w:rPr>
                <w:b/>
                <w:sz w:val="16"/>
                <w:szCs w:val="16"/>
              </w:rPr>
              <w:t xml:space="preserve">(+drum de accesibilitate Delta Dunării) </w:t>
            </w:r>
            <w:r>
              <w:rPr>
                <w:b/>
                <w:i/>
                <w:sz w:val="16"/>
                <w:szCs w:val="16"/>
              </w:rPr>
              <w:t>- Constanta (faza 1)</w:t>
            </w:r>
          </w:p>
        </w:tc>
        <w:tc>
          <w:tcPr>
            <w:tcW w:w="14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200.0</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rezervă POT</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Macin - Tulcea - Constanta (faza 2)</w:t>
            </w:r>
          </w:p>
        </w:tc>
        <w:tc>
          <w:tcPr>
            <w:tcW w:w="14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704.0</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după 2027</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24</w:t>
            </w: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Cluj-Napoca (Apahida) - Dej</w:t>
            </w:r>
          </w:p>
        </w:tc>
        <w:tc>
          <w:tcPr>
            <w:tcW w:w="14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450.0</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rezerva POT</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25</w:t>
            </w: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Dej - Baia Mare - Halmeu</w:t>
            </w:r>
          </w:p>
        </w:tc>
        <w:tc>
          <w:tcPr>
            <w:tcW w:w="14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608.9</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rezerva POT</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2421AD">
            <w:pPr>
              <w:widowControl w:val="0"/>
              <w:spacing w:before="0" w:after="0" w:line="276" w:lineRule="auto"/>
              <w:jc w:val="center"/>
              <w:rPr>
                <w:sz w:val="16"/>
                <w:szCs w:val="16"/>
              </w:rPr>
            </w:pPr>
            <w:r>
              <w:rPr>
                <w:sz w:val="16"/>
                <w:szCs w:val="16"/>
              </w:rPr>
              <w:t>26</w:t>
            </w: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b/>
                <w:i/>
                <w:sz w:val="16"/>
                <w:szCs w:val="16"/>
              </w:rPr>
              <w:t>Baia Mare - Satu Mare</w:t>
            </w:r>
          </w:p>
        </w:tc>
        <w:tc>
          <w:tcPr>
            <w:tcW w:w="14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b/>
                <w:sz w:val="16"/>
                <w:szCs w:val="16"/>
              </w:rPr>
              <w:t>259.0</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rezerva POT</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A3 - Tureni</w:t>
            </w:r>
          </w:p>
        </w:tc>
        <w:tc>
          <w:tcPr>
            <w:tcW w:w="14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65.5</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POIM</w:t>
            </w:r>
          </w:p>
        </w:tc>
      </w:tr>
      <w:tr w:rsidR="008D2DB5">
        <w:trPr>
          <w:trHeight w:val="270"/>
        </w:trPr>
        <w:tc>
          <w:tcPr>
            <w:tcW w:w="900"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8D2DB5" w:rsidRDefault="008D2DB5">
            <w:pPr>
              <w:widowControl w:val="0"/>
              <w:spacing w:before="0" w:after="0" w:line="276" w:lineRule="auto"/>
              <w:jc w:val="center"/>
              <w:rPr>
                <w:sz w:val="16"/>
                <w:szCs w:val="16"/>
              </w:rPr>
            </w:pPr>
          </w:p>
        </w:tc>
        <w:tc>
          <w:tcPr>
            <w:tcW w:w="5235"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i/>
                <w:sz w:val="16"/>
                <w:szCs w:val="16"/>
              </w:rPr>
              <w:t>Satu Mare - Oar</w:t>
            </w:r>
          </w:p>
        </w:tc>
        <w:tc>
          <w:tcPr>
            <w:tcW w:w="147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63.4</w:t>
            </w:r>
          </w:p>
        </w:tc>
        <w:tc>
          <w:tcPr>
            <w:tcW w:w="180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POIM</w:t>
            </w:r>
          </w:p>
        </w:tc>
      </w:tr>
      <w:tr w:rsidR="008D2DB5">
        <w:trPr>
          <w:trHeight w:val="270"/>
        </w:trPr>
        <w:tc>
          <w:tcPr>
            <w:tcW w:w="6135" w:type="dxa"/>
            <w:gridSpan w:val="2"/>
            <w:tcBorders>
              <w:top w:val="single" w:sz="6" w:space="0" w:color="CCCCCC"/>
              <w:left w:val="single" w:sz="6" w:space="0" w:color="000000"/>
              <w:bottom w:val="single" w:sz="6" w:space="0" w:color="000000"/>
              <w:right w:val="single" w:sz="6" w:space="0" w:color="000000"/>
            </w:tcBorders>
            <w:shd w:val="clear" w:color="auto" w:fill="F3F3F3"/>
            <w:tcMar>
              <w:top w:w="0" w:type="dxa"/>
              <w:left w:w="40" w:type="dxa"/>
              <w:bottom w:w="0" w:type="dxa"/>
              <w:right w:w="40" w:type="dxa"/>
            </w:tcMar>
          </w:tcPr>
          <w:p w:rsidR="008D2DB5" w:rsidRDefault="002421AD">
            <w:pPr>
              <w:widowControl w:val="0"/>
              <w:spacing w:before="0" w:after="0" w:line="276" w:lineRule="auto"/>
              <w:jc w:val="center"/>
              <w:rPr>
                <w:b/>
                <w:sz w:val="16"/>
                <w:szCs w:val="16"/>
              </w:rPr>
            </w:pPr>
            <w:r>
              <w:rPr>
                <w:b/>
                <w:sz w:val="16"/>
                <w:szCs w:val="16"/>
              </w:rPr>
              <w:t>TOTAL</w:t>
            </w:r>
          </w:p>
        </w:tc>
        <w:tc>
          <w:tcPr>
            <w:tcW w:w="147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76" w:lineRule="auto"/>
              <w:jc w:val="right"/>
              <w:rPr>
                <w:b/>
                <w:sz w:val="16"/>
                <w:szCs w:val="16"/>
              </w:rPr>
            </w:pPr>
            <w:r>
              <w:rPr>
                <w:b/>
                <w:i/>
                <w:sz w:val="16"/>
                <w:szCs w:val="16"/>
              </w:rPr>
              <w:t>31141.1</w:t>
            </w:r>
          </w:p>
        </w:tc>
        <w:tc>
          <w:tcPr>
            <w:tcW w:w="180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8D2DB5">
            <w:pPr>
              <w:widowControl w:val="0"/>
              <w:spacing w:before="0" w:after="0" w:line="276" w:lineRule="auto"/>
              <w:jc w:val="center"/>
              <w:rPr>
                <w:b/>
                <w:i/>
                <w:sz w:val="16"/>
                <w:szCs w:val="16"/>
              </w:rPr>
            </w:pPr>
          </w:p>
        </w:tc>
      </w:tr>
    </w:tbl>
    <w:p w:rsidR="008D2DB5" w:rsidRDefault="008D2DB5">
      <w:pPr>
        <w:spacing w:line="240" w:lineRule="auto"/>
        <w:jc w:val="center"/>
        <w:rPr>
          <w:b/>
          <w:sz w:val="22"/>
          <w:szCs w:val="22"/>
        </w:rPr>
      </w:pPr>
    </w:p>
    <w:p w:rsidR="008D2DB5" w:rsidRDefault="008D2DB5">
      <w:pPr>
        <w:spacing w:line="240" w:lineRule="auto"/>
        <w:jc w:val="center"/>
        <w:rPr>
          <w:b/>
          <w:sz w:val="22"/>
          <w:szCs w:val="22"/>
        </w:rPr>
      </w:pPr>
    </w:p>
    <w:p w:rsidR="008D2DB5" w:rsidRDefault="008D2DB5">
      <w:pPr>
        <w:spacing w:line="240" w:lineRule="auto"/>
      </w:pPr>
    </w:p>
    <w:p w:rsidR="008D2DB5" w:rsidRDefault="002421AD">
      <w:pPr>
        <w:pStyle w:val="Heading4"/>
        <w:spacing w:after="0"/>
      </w:pPr>
      <w:bookmarkStart w:id="109" w:name="_heading=h.ind6d4ncmjjx" w:colFirst="0" w:colLast="0"/>
      <w:bookmarkEnd w:id="109"/>
      <w:r>
        <w:t xml:space="preserve">Axa 2. Îmbunătățirea conectivității secundare rutiere </w:t>
      </w:r>
    </w:p>
    <w:p w:rsidR="008D2DB5" w:rsidRDefault="008D2DB5">
      <w:pPr>
        <w:spacing w:line="240" w:lineRule="auto"/>
      </w:pPr>
    </w:p>
    <w:p w:rsidR="008D2DB5" w:rsidRDefault="002421AD">
      <w:pPr>
        <w:spacing w:line="240" w:lineRule="auto"/>
      </w:pPr>
      <w:r>
        <w:t>Axa 2 include patru categorii de proiecte:</w:t>
      </w:r>
    </w:p>
    <w:p w:rsidR="008D2DB5" w:rsidRDefault="002421AD">
      <w:pPr>
        <w:numPr>
          <w:ilvl w:val="0"/>
          <w:numId w:val="7"/>
        </w:numPr>
        <w:spacing w:after="0" w:line="240" w:lineRule="auto"/>
      </w:pPr>
      <w:r>
        <w:t>Drumuri expres de pe rețeaua secundară - 2686.9 mil.EUR fără TVA din care 1504.8 reprezintă valoarea proiectelor propuse spre finanțare în POT</w:t>
      </w:r>
    </w:p>
    <w:p w:rsidR="008D2DB5" w:rsidRDefault="002421AD">
      <w:pPr>
        <w:numPr>
          <w:ilvl w:val="0"/>
          <w:numId w:val="7"/>
        </w:numPr>
        <w:spacing w:before="0" w:after="0" w:line="240" w:lineRule="auto"/>
      </w:pPr>
      <w:r>
        <w:t>Drumuri TransRegio - 2761.3 mil.EUR fără TVA din care 1183.8 reprezintă valoarea proiectelor propuse spre finanța</w:t>
      </w:r>
      <w:r>
        <w:t>re în POT</w:t>
      </w:r>
    </w:p>
    <w:p w:rsidR="008D2DB5" w:rsidRDefault="002421AD">
      <w:pPr>
        <w:numPr>
          <w:ilvl w:val="0"/>
          <w:numId w:val="7"/>
        </w:numPr>
        <w:spacing w:before="0" w:after="0" w:line="240" w:lineRule="auto"/>
      </w:pPr>
      <w:r>
        <w:t>Variante de ocolire - 1319.4 mil.EUR fără TVA</w:t>
      </w:r>
    </w:p>
    <w:p w:rsidR="008D2DB5" w:rsidRDefault="002421AD">
      <w:pPr>
        <w:numPr>
          <w:ilvl w:val="0"/>
          <w:numId w:val="7"/>
        </w:numPr>
        <w:spacing w:before="0" w:line="240" w:lineRule="auto"/>
      </w:pPr>
      <w:r>
        <w:t>Proiecte de reabilitare poduri și construcție noduri rutiere - 615 mil. Euro</w:t>
      </w:r>
    </w:p>
    <w:p w:rsidR="008D2DB5" w:rsidRDefault="008D2DB5">
      <w:pPr>
        <w:spacing w:line="240" w:lineRule="auto"/>
      </w:pPr>
    </w:p>
    <w:p w:rsidR="008D2DB5" w:rsidRDefault="002421AD">
      <w:pPr>
        <w:spacing w:line="240" w:lineRule="auto"/>
      </w:pPr>
      <w:r>
        <w:t xml:space="preserve">Astfel </w:t>
      </w:r>
      <w:r>
        <w:t xml:space="preserve">proiectele propuse spre finanțare în cadrul Axei 2 POT au o valoare totală de 4623 mil. Euro  cu un disponibil de finanțare (inclusiv supracontractare) de 3390 mil. EUR. </w:t>
      </w:r>
    </w:p>
    <w:p w:rsidR="008D2DB5" w:rsidRDefault="002421AD">
      <w:pPr>
        <w:spacing w:line="240" w:lineRule="auto"/>
      </w:pPr>
      <w:r>
        <w:t xml:space="preserve">Finanțarea efectivă se va face în ordinea prioritizării prezentate prin raportare la </w:t>
      </w:r>
      <w:r>
        <w:t>gradul de maturitate al proiectelor și pe baza principiului ”</w:t>
      </w:r>
      <w:r>
        <w:rPr>
          <w:i/>
        </w:rPr>
        <w:t>primul venit, primul servit</w:t>
      </w:r>
      <w:r>
        <w:t>”</w:t>
      </w:r>
    </w:p>
    <w:p w:rsidR="008D2DB5" w:rsidRDefault="008D2DB5">
      <w:pPr>
        <w:spacing w:line="240" w:lineRule="auto"/>
      </w:pPr>
    </w:p>
    <w:p w:rsidR="008D2DB5" w:rsidRDefault="002421AD">
      <w:pPr>
        <w:spacing w:before="0" w:after="0" w:line="240" w:lineRule="auto"/>
        <w:jc w:val="center"/>
        <w:rPr>
          <w:b/>
          <w:i/>
          <w:sz w:val="22"/>
          <w:szCs w:val="22"/>
        </w:rPr>
      </w:pPr>
      <w:r>
        <w:rPr>
          <w:b/>
          <w:i/>
          <w:sz w:val="22"/>
          <w:szCs w:val="22"/>
        </w:rPr>
        <w:t>Tabel 3.10. Proiecte finanțabile POT localizate pe rețeaua secundară (drumuri expres)</w:t>
      </w:r>
    </w:p>
    <w:tbl>
      <w:tblPr>
        <w:tblStyle w:val="affffff9"/>
        <w:tblW w:w="9645" w:type="dxa"/>
        <w:tblInd w:w="-3" w:type="dxa"/>
        <w:tblBorders>
          <w:top w:val="nil"/>
          <w:left w:val="nil"/>
          <w:bottom w:val="nil"/>
          <w:right w:val="nil"/>
          <w:insideH w:val="nil"/>
          <w:insideV w:val="nil"/>
        </w:tblBorders>
        <w:tblLayout w:type="fixed"/>
        <w:tblLook w:val="0600" w:firstRow="0" w:lastRow="0" w:firstColumn="0" w:lastColumn="0" w:noHBand="1" w:noVBand="1"/>
      </w:tblPr>
      <w:tblGrid>
        <w:gridCol w:w="435"/>
        <w:gridCol w:w="3675"/>
        <w:gridCol w:w="1815"/>
        <w:gridCol w:w="885"/>
        <w:gridCol w:w="930"/>
        <w:gridCol w:w="990"/>
        <w:gridCol w:w="915"/>
      </w:tblGrid>
      <w:tr w:rsidR="008D2DB5">
        <w:trPr>
          <w:trHeight w:val="510"/>
        </w:trPr>
        <w:tc>
          <w:tcPr>
            <w:tcW w:w="43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Nr. Crt</w:t>
            </w:r>
          </w:p>
        </w:tc>
        <w:tc>
          <w:tcPr>
            <w:tcW w:w="367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Proiect rețea secundară</w:t>
            </w:r>
          </w:p>
          <w:p w:rsidR="008D2DB5" w:rsidRDefault="002421AD">
            <w:pPr>
              <w:widowControl w:val="0"/>
              <w:spacing w:before="0" w:after="0" w:line="240" w:lineRule="auto"/>
              <w:jc w:val="center"/>
              <w:rPr>
                <w:b/>
                <w:sz w:val="16"/>
                <w:szCs w:val="16"/>
              </w:rPr>
            </w:pPr>
            <w:r>
              <w:rPr>
                <w:b/>
                <w:sz w:val="16"/>
                <w:szCs w:val="16"/>
              </w:rPr>
              <w:t>(Drumuri Expres)</w:t>
            </w:r>
          </w:p>
        </w:tc>
        <w:tc>
          <w:tcPr>
            <w:tcW w:w="181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Tip intervenție</w:t>
            </w:r>
          </w:p>
        </w:tc>
        <w:tc>
          <w:tcPr>
            <w:tcW w:w="88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Lungime (km)</w:t>
            </w:r>
          </w:p>
        </w:tc>
        <w:tc>
          <w:tcPr>
            <w:tcW w:w="93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w:t>
            </w:r>
            <w:r>
              <w:rPr>
                <w:b/>
                <w:sz w:val="16"/>
                <w:szCs w:val="16"/>
              </w:rPr>
              <w:t>ost estimat (mil.EUR fără TVA)</w:t>
            </w:r>
          </w:p>
        </w:tc>
        <w:tc>
          <w:tcPr>
            <w:tcW w:w="99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Cost estimat (mil.EUR cu TVA)</w:t>
            </w:r>
          </w:p>
        </w:tc>
        <w:tc>
          <w:tcPr>
            <w:tcW w:w="91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Cost mediu fără TVA (mil.EUR/ km)</w:t>
            </w:r>
          </w:p>
        </w:tc>
      </w:tr>
      <w:tr w:rsidR="008D2DB5">
        <w:trPr>
          <w:trHeight w:val="285"/>
        </w:trPr>
        <w:tc>
          <w:tcPr>
            <w:tcW w:w="43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1</w:t>
            </w:r>
          </w:p>
        </w:tc>
        <w:tc>
          <w:tcPr>
            <w:tcW w:w="367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A3 - Aeroport Henri Coandă - DN1</w:t>
            </w:r>
          </w:p>
        </w:tc>
        <w:tc>
          <w:tcPr>
            <w:tcW w:w="18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Drum Expres nou (2+2)</w:t>
            </w:r>
          </w:p>
        </w:tc>
        <w:tc>
          <w:tcPr>
            <w:tcW w:w="88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9.0</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43.1</w:t>
            </w:r>
          </w:p>
        </w:tc>
        <w:tc>
          <w:tcPr>
            <w:tcW w:w="99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51.3</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4.8</w:t>
            </w:r>
          </w:p>
        </w:tc>
      </w:tr>
      <w:tr w:rsidR="008D2DB5">
        <w:trPr>
          <w:trHeight w:val="285"/>
        </w:trPr>
        <w:tc>
          <w:tcPr>
            <w:tcW w:w="43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w:t>
            </w:r>
          </w:p>
        </w:tc>
        <w:tc>
          <w:tcPr>
            <w:tcW w:w="367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DX4 - Dej - Bistrița</w:t>
            </w:r>
          </w:p>
        </w:tc>
        <w:tc>
          <w:tcPr>
            <w:tcW w:w="18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Drum Expres nou (2+2)</w:t>
            </w:r>
          </w:p>
        </w:tc>
        <w:tc>
          <w:tcPr>
            <w:tcW w:w="88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55.6</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266.4</w:t>
            </w:r>
          </w:p>
        </w:tc>
        <w:tc>
          <w:tcPr>
            <w:tcW w:w="99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317.0</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4.8</w:t>
            </w:r>
          </w:p>
        </w:tc>
      </w:tr>
      <w:tr w:rsidR="008D2DB5">
        <w:trPr>
          <w:trHeight w:val="285"/>
        </w:trPr>
        <w:tc>
          <w:tcPr>
            <w:tcW w:w="43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3</w:t>
            </w:r>
          </w:p>
        </w:tc>
        <w:tc>
          <w:tcPr>
            <w:tcW w:w="367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A7 - Suceava - Botoșani</w:t>
            </w:r>
          </w:p>
        </w:tc>
        <w:tc>
          <w:tcPr>
            <w:tcW w:w="18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Drum Expres nou (2+2)</w:t>
            </w:r>
          </w:p>
        </w:tc>
        <w:tc>
          <w:tcPr>
            <w:tcW w:w="88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26.0</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124.5</w:t>
            </w:r>
          </w:p>
        </w:tc>
        <w:tc>
          <w:tcPr>
            <w:tcW w:w="99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148.2</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4.8</w:t>
            </w:r>
          </w:p>
        </w:tc>
      </w:tr>
      <w:tr w:rsidR="008D2DB5">
        <w:trPr>
          <w:trHeight w:val="285"/>
        </w:trPr>
        <w:tc>
          <w:tcPr>
            <w:tcW w:w="43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4</w:t>
            </w:r>
          </w:p>
        </w:tc>
        <w:tc>
          <w:tcPr>
            <w:tcW w:w="367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A7 - Bacău - Piatra Neamț</w:t>
            </w:r>
          </w:p>
        </w:tc>
        <w:tc>
          <w:tcPr>
            <w:tcW w:w="18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Drum Expres nou (2+2)</w:t>
            </w:r>
          </w:p>
        </w:tc>
        <w:tc>
          <w:tcPr>
            <w:tcW w:w="88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61.0</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239.1</w:t>
            </w:r>
          </w:p>
        </w:tc>
        <w:tc>
          <w:tcPr>
            <w:tcW w:w="99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284.5</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3.9</w:t>
            </w:r>
          </w:p>
        </w:tc>
      </w:tr>
      <w:tr w:rsidR="008D2DB5">
        <w:trPr>
          <w:trHeight w:val="285"/>
        </w:trPr>
        <w:tc>
          <w:tcPr>
            <w:tcW w:w="43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w:t>
            </w:r>
          </w:p>
        </w:tc>
        <w:tc>
          <w:tcPr>
            <w:tcW w:w="367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A1 - Pitești - Mioveni</w:t>
            </w:r>
          </w:p>
        </w:tc>
        <w:tc>
          <w:tcPr>
            <w:tcW w:w="18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Drum Expres nou (2+2)</w:t>
            </w:r>
          </w:p>
        </w:tc>
        <w:tc>
          <w:tcPr>
            <w:tcW w:w="88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9.2</w:t>
            </w:r>
          </w:p>
        </w:tc>
        <w:tc>
          <w:tcPr>
            <w:tcW w:w="9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42.0</w:t>
            </w:r>
          </w:p>
        </w:tc>
        <w:tc>
          <w:tcPr>
            <w:tcW w:w="99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50.0</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4.6</w:t>
            </w:r>
          </w:p>
        </w:tc>
      </w:tr>
      <w:tr w:rsidR="008D2DB5">
        <w:trPr>
          <w:trHeight w:val="285"/>
        </w:trPr>
        <w:tc>
          <w:tcPr>
            <w:tcW w:w="43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6</w:t>
            </w:r>
          </w:p>
        </w:tc>
        <w:tc>
          <w:tcPr>
            <w:tcW w:w="367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A1 - Găești - Târgoviște - Ploiești - A3</w:t>
            </w:r>
          </w:p>
        </w:tc>
        <w:tc>
          <w:tcPr>
            <w:tcW w:w="18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Drum Expres nou (2+2)</w:t>
            </w:r>
          </w:p>
        </w:tc>
        <w:tc>
          <w:tcPr>
            <w:tcW w:w="88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74.2</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348.2</w:t>
            </w:r>
          </w:p>
        </w:tc>
        <w:tc>
          <w:tcPr>
            <w:tcW w:w="99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414.4</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4.7</w:t>
            </w:r>
          </w:p>
        </w:tc>
      </w:tr>
      <w:tr w:rsidR="008D2DB5">
        <w:trPr>
          <w:trHeight w:val="285"/>
        </w:trPr>
        <w:tc>
          <w:tcPr>
            <w:tcW w:w="43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7</w:t>
            </w:r>
          </w:p>
        </w:tc>
        <w:tc>
          <w:tcPr>
            <w:tcW w:w="367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A0 - București - Târgoviște</w:t>
            </w:r>
          </w:p>
        </w:tc>
        <w:tc>
          <w:tcPr>
            <w:tcW w:w="18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Drum Expres nou (2+2)</w:t>
            </w:r>
          </w:p>
        </w:tc>
        <w:tc>
          <w:tcPr>
            <w:tcW w:w="88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59.5</w:t>
            </w:r>
          </w:p>
        </w:tc>
        <w:tc>
          <w:tcPr>
            <w:tcW w:w="93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312.4</w:t>
            </w:r>
          </w:p>
        </w:tc>
        <w:tc>
          <w:tcPr>
            <w:tcW w:w="99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371.8</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5.3</w:t>
            </w:r>
          </w:p>
        </w:tc>
      </w:tr>
      <w:tr w:rsidR="008D2DB5">
        <w:trPr>
          <w:trHeight w:val="285"/>
        </w:trPr>
        <w:tc>
          <w:tcPr>
            <w:tcW w:w="43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sz w:val="16"/>
                <w:szCs w:val="16"/>
              </w:rPr>
              <w:t>8</w:t>
            </w:r>
          </w:p>
        </w:tc>
        <w:tc>
          <w:tcPr>
            <w:tcW w:w="367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Alternativa Techirghiol (A2/A4 - Olimp)</w:t>
            </w:r>
          </w:p>
        </w:tc>
        <w:tc>
          <w:tcPr>
            <w:tcW w:w="18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left"/>
              <w:rPr>
                <w:sz w:val="16"/>
                <w:szCs w:val="16"/>
              </w:rPr>
            </w:pPr>
            <w:r>
              <w:rPr>
                <w:sz w:val="16"/>
                <w:szCs w:val="16"/>
              </w:rPr>
              <w:t>Drum Expres nou (2+2)</w:t>
            </w:r>
          </w:p>
        </w:tc>
        <w:tc>
          <w:tcPr>
            <w:tcW w:w="88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center"/>
              <w:rPr>
                <w:sz w:val="16"/>
                <w:szCs w:val="16"/>
              </w:rPr>
            </w:pPr>
            <w:r>
              <w:rPr>
                <w:sz w:val="16"/>
                <w:szCs w:val="16"/>
              </w:rPr>
              <w:t>27.5</w:t>
            </w:r>
          </w:p>
        </w:tc>
        <w:tc>
          <w:tcPr>
            <w:tcW w:w="93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40" w:lineRule="auto"/>
              <w:jc w:val="right"/>
              <w:rPr>
                <w:sz w:val="16"/>
                <w:szCs w:val="16"/>
              </w:rPr>
            </w:pPr>
            <w:r>
              <w:rPr>
                <w:sz w:val="16"/>
                <w:szCs w:val="16"/>
              </w:rPr>
              <w:t>129.1</w:t>
            </w:r>
          </w:p>
        </w:tc>
        <w:tc>
          <w:tcPr>
            <w:tcW w:w="990"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153.6</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40" w:lineRule="auto"/>
              <w:jc w:val="right"/>
              <w:rPr>
                <w:sz w:val="16"/>
                <w:szCs w:val="16"/>
              </w:rPr>
            </w:pPr>
            <w:r>
              <w:rPr>
                <w:sz w:val="16"/>
                <w:szCs w:val="16"/>
              </w:rPr>
              <w:t>4.7</w:t>
            </w:r>
          </w:p>
        </w:tc>
      </w:tr>
      <w:tr w:rsidR="008D2DB5">
        <w:trPr>
          <w:trHeight w:val="285"/>
        </w:trPr>
        <w:tc>
          <w:tcPr>
            <w:tcW w:w="435" w:type="dxa"/>
            <w:tcBorders>
              <w:top w:val="single" w:sz="4" w:space="0" w:color="000000"/>
              <w:left w:val="single" w:sz="4" w:space="0" w:color="000000"/>
              <w:bottom w:val="single" w:sz="4" w:space="0" w:color="000000"/>
              <w:right w:val="single" w:sz="4" w:space="0" w:color="000000"/>
            </w:tcBorders>
            <w:shd w:val="clear" w:color="auto" w:fill="EFEFEF"/>
            <w:tcMar>
              <w:top w:w="0" w:type="dxa"/>
              <w:left w:w="40" w:type="dxa"/>
              <w:bottom w:w="0" w:type="dxa"/>
              <w:right w:w="40" w:type="dxa"/>
            </w:tcMar>
            <w:vAlign w:val="bottom"/>
          </w:tcPr>
          <w:p w:rsidR="008D2DB5" w:rsidRDefault="008D2DB5">
            <w:pPr>
              <w:widowControl w:val="0"/>
              <w:spacing w:before="0" w:after="0" w:line="240" w:lineRule="auto"/>
              <w:jc w:val="left"/>
              <w:rPr>
                <w:b/>
                <w:sz w:val="16"/>
                <w:szCs w:val="16"/>
              </w:rPr>
            </w:pPr>
          </w:p>
        </w:tc>
        <w:tc>
          <w:tcPr>
            <w:tcW w:w="3675" w:type="dxa"/>
            <w:tcBorders>
              <w:top w:val="single" w:sz="4" w:space="0" w:color="000000"/>
              <w:left w:val="single" w:sz="4" w:space="0" w:color="000000"/>
              <w:bottom w:val="single" w:sz="4" w:space="0" w:color="000000"/>
              <w:right w:val="single" w:sz="4"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left"/>
              <w:rPr>
                <w:b/>
                <w:sz w:val="16"/>
                <w:szCs w:val="16"/>
              </w:rPr>
            </w:pPr>
            <w:r>
              <w:rPr>
                <w:b/>
                <w:sz w:val="16"/>
                <w:szCs w:val="16"/>
              </w:rPr>
              <w:t>Total</w:t>
            </w:r>
          </w:p>
        </w:tc>
        <w:tc>
          <w:tcPr>
            <w:tcW w:w="1815" w:type="dxa"/>
            <w:tcBorders>
              <w:top w:val="single" w:sz="4" w:space="0" w:color="000000"/>
              <w:left w:val="single" w:sz="4" w:space="0" w:color="000000"/>
              <w:bottom w:val="single" w:sz="4" w:space="0" w:color="000000"/>
              <w:right w:val="single" w:sz="4"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left"/>
              <w:rPr>
                <w:b/>
                <w:sz w:val="16"/>
                <w:szCs w:val="16"/>
              </w:rPr>
            </w:pPr>
            <w:r>
              <w:rPr>
                <w:b/>
                <w:sz w:val="16"/>
                <w:szCs w:val="16"/>
              </w:rPr>
              <w:t>8 proiecte</w:t>
            </w:r>
          </w:p>
        </w:tc>
        <w:tc>
          <w:tcPr>
            <w:tcW w:w="885" w:type="dxa"/>
            <w:tcBorders>
              <w:top w:val="single" w:sz="4" w:space="0" w:color="000000"/>
              <w:left w:val="single" w:sz="4" w:space="0" w:color="000000"/>
              <w:bottom w:val="single" w:sz="4" w:space="0" w:color="000000"/>
              <w:right w:val="single" w:sz="4"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center"/>
              <w:rPr>
                <w:b/>
                <w:sz w:val="16"/>
                <w:szCs w:val="16"/>
              </w:rPr>
            </w:pPr>
            <w:r>
              <w:rPr>
                <w:b/>
                <w:i/>
                <w:sz w:val="16"/>
                <w:szCs w:val="16"/>
              </w:rPr>
              <w:t>322.0</w:t>
            </w:r>
          </w:p>
        </w:tc>
        <w:tc>
          <w:tcPr>
            <w:tcW w:w="930" w:type="dxa"/>
            <w:tcBorders>
              <w:top w:val="single" w:sz="4" w:space="0" w:color="000000"/>
              <w:left w:val="single" w:sz="4" w:space="0" w:color="000000"/>
              <w:bottom w:val="single" w:sz="4" w:space="0" w:color="000000"/>
              <w:right w:val="single" w:sz="4"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right"/>
              <w:rPr>
                <w:b/>
                <w:sz w:val="16"/>
                <w:szCs w:val="16"/>
              </w:rPr>
            </w:pPr>
            <w:r>
              <w:rPr>
                <w:b/>
                <w:i/>
                <w:sz w:val="16"/>
                <w:szCs w:val="16"/>
              </w:rPr>
              <w:t>1504.8</w:t>
            </w:r>
          </w:p>
        </w:tc>
        <w:tc>
          <w:tcPr>
            <w:tcW w:w="990" w:type="dxa"/>
            <w:tcBorders>
              <w:top w:val="single" w:sz="4" w:space="0" w:color="000000"/>
              <w:left w:val="single" w:sz="4" w:space="0" w:color="000000"/>
              <w:bottom w:val="single" w:sz="4" w:space="0" w:color="000000"/>
              <w:right w:val="single" w:sz="4" w:space="0" w:color="000000"/>
            </w:tcBorders>
            <w:shd w:val="clear" w:color="auto" w:fill="EFEFEF"/>
            <w:tcMar>
              <w:top w:w="0" w:type="dxa"/>
              <w:left w:w="40" w:type="dxa"/>
              <w:bottom w:w="0" w:type="dxa"/>
              <w:right w:w="40" w:type="dxa"/>
            </w:tcMar>
            <w:vAlign w:val="bottom"/>
          </w:tcPr>
          <w:p w:rsidR="008D2DB5" w:rsidRDefault="002421AD">
            <w:pPr>
              <w:widowControl w:val="0"/>
              <w:spacing w:before="0" w:after="0" w:line="240" w:lineRule="auto"/>
              <w:jc w:val="right"/>
              <w:rPr>
                <w:b/>
                <w:sz w:val="16"/>
                <w:szCs w:val="16"/>
              </w:rPr>
            </w:pPr>
            <w:r>
              <w:rPr>
                <w:b/>
                <w:i/>
                <w:sz w:val="16"/>
                <w:szCs w:val="16"/>
              </w:rPr>
              <w:t>1790.8</w:t>
            </w:r>
          </w:p>
        </w:tc>
        <w:tc>
          <w:tcPr>
            <w:tcW w:w="915" w:type="dxa"/>
            <w:tcBorders>
              <w:top w:val="single" w:sz="4" w:space="0" w:color="000000"/>
              <w:left w:val="single" w:sz="4" w:space="0" w:color="000000"/>
              <w:bottom w:val="single" w:sz="4" w:space="0" w:color="000000"/>
              <w:right w:val="single" w:sz="4" w:space="0" w:color="000000"/>
            </w:tcBorders>
            <w:shd w:val="clear" w:color="auto" w:fill="EFEFEF"/>
            <w:tcMar>
              <w:top w:w="0" w:type="dxa"/>
              <w:left w:w="40" w:type="dxa"/>
              <w:bottom w:w="0" w:type="dxa"/>
              <w:right w:w="40" w:type="dxa"/>
            </w:tcMar>
            <w:vAlign w:val="bottom"/>
          </w:tcPr>
          <w:p w:rsidR="008D2DB5" w:rsidRDefault="008D2DB5">
            <w:pPr>
              <w:widowControl w:val="0"/>
              <w:spacing w:before="0" w:after="0" w:line="240" w:lineRule="auto"/>
              <w:jc w:val="left"/>
              <w:rPr>
                <w:b/>
                <w:sz w:val="16"/>
                <w:szCs w:val="16"/>
              </w:rPr>
            </w:pPr>
          </w:p>
        </w:tc>
      </w:tr>
    </w:tbl>
    <w:p w:rsidR="008D2DB5" w:rsidRDefault="008D2DB5">
      <w:pPr>
        <w:spacing w:before="0" w:after="0" w:line="240" w:lineRule="auto"/>
        <w:jc w:val="center"/>
        <w:rPr>
          <w:b/>
          <w:i/>
          <w:sz w:val="22"/>
          <w:szCs w:val="22"/>
        </w:rPr>
      </w:pPr>
    </w:p>
    <w:p w:rsidR="008D2DB5" w:rsidRDefault="008D2DB5">
      <w:pPr>
        <w:spacing w:before="0" w:after="0" w:line="240" w:lineRule="auto"/>
        <w:jc w:val="center"/>
        <w:rPr>
          <w:b/>
          <w:i/>
          <w:sz w:val="22"/>
          <w:szCs w:val="22"/>
        </w:rPr>
      </w:pPr>
    </w:p>
    <w:p w:rsidR="008D2DB5" w:rsidRDefault="008D2DB5">
      <w:pPr>
        <w:spacing w:before="0" w:after="0" w:line="240" w:lineRule="auto"/>
        <w:jc w:val="center"/>
        <w:rPr>
          <w:b/>
          <w:i/>
          <w:sz w:val="22"/>
          <w:szCs w:val="22"/>
        </w:rPr>
      </w:pPr>
    </w:p>
    <w:p w:rsidR="008D2DB5" w:rsidRDefault="002421AD">
      <w:pPr>
        <w:spacing w:before="0" w:after="0" w:line="240" w:lineRule="auto"/>
        <w:jc w:val="center"/>
        <w:rPr>
          <w:b/>
          <w:i/>
          <w:sz w:val="22"/>
          <w:szCs w:val="22"/>
        </w:rPr>
      </w:pPr>
      <w:r>
        <w:rPr>
          <w:b/>
          <w:i/>
          <w:sz w:val="22"/>
          <w:szCs w:val="22"/>
        </w:rPr>
        <w:t xml:space="preserve">Tabel 3.11. Proiecte finanțabile POT localizate pe rețeaua secundară </w:t>
      </w:r>
    </w:p>
    <w:p w:rsidR="008D2DB5" w:rsidRDefault="002421AD">
      <w:pPr>
        <w:spacing w:before="0" w:after="0" w:line="240" w:lineRule="auto"/>
        <w:jc w:val="center"/>
        <w:rPr>
          <w:b/>
          <w:i/>
          <w:sz w:val="22"/>
          <w:szCs w:val="22"/>
        </w:rPr>
      </w:pPr>
      <w:r>
        <w:rPr>
          <w:b/>
          <w:i/>
          <w:sz w:val="22"/>
          <w:szCs w:val="22"/>
        </w:rPr>
        <w:t>(drumuri de conectivitate și transregio)</w:t>
      </w:r>
    </w:p>
    <w:tbl>
      <w:tblPr>
        <w:tblStyle w:val="affffffa"/>
        <w:tblW w:w="985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20"/>
        <w:gridCol w:w="2790"/>
        <w:gridCol w:w="3075"/>
        <w:gridCol w:w="915"/>
        <w:gridCol w:w="1335"/>
        <w:gridCol w:w="1320"/>
      </w:tblGrid>
      <w:tr w:rsidR="008D2DB5">
        <w:trPr>
          <w:trHeight w:val="600"/>
          <w:jc w:val="center"/>
        </w:trPr>
        <w:tc>
          <w:tcPr>
            <w:tcW w:w="42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Nr. Crt.</w:t>
            </w:r>
          </w:p>
        </w:tc>
        <w:tc>
          <w:tcPr>
            <w:tcW w:w="2790" w:type="dxa"/>
            <w:tcBorders>
              <w:top w:val="single" w:sz="4" w:space="0" w:color="000000"/>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Proiect rețea secundară</w:t>
            </w:r>
          </w:p>
          <w:p w:rsidR="008D2DB5" w:rsidRDefault="002421AD">
            <w:pPr>
              <w:widowControl w:val="0"/>
              <w:spacing w:before="0" w:after="0" w:line="240" w:lineRule="auto"/>
              <w:jc w:val="center"/>
              <w:rPr>
                <w:b/>
                <w:sz w:val="16"/>
                <w:szCs w:val="16"/>
              </w:rPr>
            </w:pPr>
            <w:r>
              <w:rPr>
                <w:b/>
                <w:sz w:val="16"/>
                <w:szCs w:val="16"/>
              </w:rPr>
              <w:t>(drumuri transregio)</w:t>
            </w:r>
          </w:p>
        </w:tc>
        <w:tc>
          <w:tcPr>
            <w:tcW w:w="3075" w:type="dxa"/>
            <w:tcBorders>
              <w:top w:val="single" w:sz="4" w:space="0" w:color="000000"/>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Tip intervenție</w:t>
            </w:r>
          </w:p>
        </w:tc>
        <w:tc>
          <w:tcPr>
            <w:tcW w:w="915" w:type="dxa"/>
            <w:tcBorders>
              <w:top w:val="single" w:sz="4" w:space="0" w:color="000000"/>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Lungime (km)</w:t>
            </w:r>
          </w:p>
        </w:tc>
        <w:tc>
          <w:tcPr>
            <w:tcW w:w="1335" w:type="dxa"/>
            <w:tcBorders>
              <w:top w:val="single" w:sz="4" w:space="0" w:color="000000"/>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Cost estimat (mil.EUR fără TVA)</w:t>
            </w:r>
          </w:p>
        </w:tc>
        <w:tc>
          <w:tcPr>
            <w:tcW w:w="1320" w:type="dxa"/>
            <w:tcBorders>
              <w:top w:val="single" w:sz="4" w:space="0" w:color="000000"/>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Cost estimat (mil.EUR cu TVA)</w:t>
            </w:r>
          </w:p>
        </w:tc>
      </w:tr>
      <w:tr w:rsidR="008D2DB5">
        <w:trPr>
          <w:trHeight w:val="315"/>
          <w:jc w:val="center"/>
        </w:trPr>
        <w:tc>
          <w:tcPr>
            <w:tcW w:w="42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w:t>
            </w:r>
          </w:p>
        </w:tc>
        <w:tc>
          <w:tcPr>
            <w:tcW w:w="279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Hunedoara - Sântuhalm - A1(profil 2+2)</w:t>
            </w:r>
          </w:p>
        </w:tc>
        <w:tc>
          <w:tcPr>
            <w:tcW w:w="3075"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Drum nou de legătură la rețeaua primară și modernizare drum existent</w:t>
            </w:r>
          </w:p>
        </w:tc>
        <w:tc>
          <w:tcPr>
            <w:tcW w:w="915"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13.0</w:t>
            </w:r>
          </w:p>
        </w:tc>
        <w:tc>
          <w:tcPr>
            <w:tcW w:w="1335"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32.8</w:t>
            </w:r>
          </w:p>
        </w:tc>
        <w:tc>
          <w:tcPr>
            <w:tcW w:w="132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39.0</w:t>
            </w:r>
          </w:p>
        </w:tc>
      </w:tr>
      <w:tr w:rsidR="008D2DB5">
        <w:trPr>
          <w:trHeight w:val="285"/>
          <w:jc w:val="center"/>
        </w:trPr>
        <w:tc>
          <w:tcPr>
            <w:tcW w:w="42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w:t>
            </w:r>
          </w:p>
        </w:tc>
        <w:tc>
          <w:tcPr>
            <w:tcW w:w="27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A8 - Lețcani Vest - Centura Iași (profil 2+2)</w:t>
            </w:r>
          </w:p>
        </w:tc>
        <w:tc>
          <w:tcPr>
            <w:tcW w:w="30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Drum nou de legătură la rețeaua primară</w:t>
            </w:r>
          </w:p>
        </w:tc>
        <w:tc>
          <w:tcPr>
            <w:tcW w:w="9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8.8</w:t>
            </w:r>
          </w:p>
        </w:tc>
        <w:tc>
          <w:tcPr>
            <w:tcW w:w="13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43.7</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52.0</w:t>
            </w:r>
          </w:p>
        </w:tc>
      </w:tr>
      <w:tr w:rsidR="008D2DB5">
        <w:trPr>
          <w:trHeight w:val="510"/>
          <w:jc w:val="center"/>
        </w:trPr>
        <w:tc>
          <w:tcPr>
            <w:tcW w:w="42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3</w:t>
            </w:r>
          </w:p>
        </w:tc>
        <w:tc>
          <w:tcPr>
            <w:tcW w:w="27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Blaj - Teiuș - A10 (profil 1+1)</w:t>
            </w:r>
          </w:p>
        </w:tc>
        <w:tc>
          <w:tcPr>
            <w:tcW w:w="30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Modernizare DN14B + poduri (peste CF M200 - Teius și CF M300 - Crăciunel)</w:t>
            </w:r>
          </w:p>
        </w:tc>
        <w:tc>
          <w:tcPr>
            <w:tcW w:w="9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23.7</w:t>
            </w:r>
          </w:p>
        </w:tc>
        <w:tc>
          <w:tcPr>
            <w:tcW w:w="13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25.8</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30.7</w:t>
            </w:r>
          </w:p>
        </w:tc>
      </w:tr>
      <w:tr w:rsidR="008D2DB5">
        <w:trPr>
          <w:trHeight w:val="345"/>
          <w:jc w:val="center"/>
        </w:trPr>
        <w:tc>
          <w:tcPr>
            <w:tcW w:w="42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w:t>
            </w:r>
          </w:p>
        </w:tc>
        <w:tc>
          <w:tcPr>
            <w:tcW w:w="27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DX - Centura Craiova Est (profil 2+2)</w:t>
            </w:r>
          </w:p>
        </w:tc>
        <w:tc>
          <w:tcPr>
            <w:tcW w:w="30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Drum nou de legătură la rețeaua primară</w:t>
            </w:r>
          </w:p>
        </w:tc>
        <w:tc>
          <w:tcPr>
            <w:tcW w:w="9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4.3</w:t>
            </w:r>
          </w:p>
        </w:tc>
        <w:tc>
          <w:tcPr>
            <w:tcW w:w="13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18.8</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22.4</w:t>
            </w:r>
          </w:p>
        </w:tc>
      </w:tr>
      <w:tr w:rsidR="008D2DB5">
        <w:trPr>
          <w:trHeight w:val="510"/>
          <w:jc w:val="center"/>
        </w:trPr>
        <w:tc>
          <w:tcPr>
            <w:tcW w:w="42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w:t>
            </w:r>
          </w:p>
        </w:tc>
        <w:tc>
          <w:tcPr>
            <w:tcW w:w="27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A1 - Timișoara - Aeroport Traian Vuia/DNCT (profil 2+2)</w:t>
            </w:r>
          </w:p>
        </w:tc>
        <w:tc>
          <w:tcPr>
            <w:tcW w:w="30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Drum nou de legătură la rețeaua primară</w:t>
            </w:r>
          </w:p>
        </w:tc>
        <w:tc>
          <w:tcPr>
            <w:tcW w:w="9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7.7</w:t>
            </w:r>
          </w:p>
        </w:tc>
        <w:tc>
          <w:tcPr>
            <w:tcW w:w="13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22.3</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26.5</w:t>
            </w:r>
          </w:p>
        </w:tc>
      </w:tr>
      <w:tr w:rsidR="008D2DB5">
        <w:trPr>
          <w:trHeight w:val="315"/>
          <w:jc w:val="center"/>
        </w:trPr>
        <w:tc>
          <w:tcPr>
            <w:tcW w:w="42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6</w:t>
            </w:r>
          </w:p>
        </w:tc>
        <w:tc>
          <w:tcPr>
            <w:tcW w:w="27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DX4 - Jibou - Românași - A3 (profil 2+2)</w:t>
            </w:r>
          </w:p>
        </w:tc>
        <w:tc>
          <w:tcPr>
            <w:tcW w:w="30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Drum nou de legătură între A3 și DX4</w:t>
            </w:r>
          </w:p>
        </w:tc>
        <w:tc>
          <w:tcPr>
            <w:tcW w:w="9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20.5</w:t>
            </w:r>
          </w:p>
        </w:tc>
        <w:tc>
          <w:tcPr>
            <w:tcW w:w="13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61.5</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73.2</w:t>
            </w:r>
          </w:p>
        </w:tc>
      </w:tr>
      <w:tr w:rsidR="008D2DB5">
        <w:trPr>
          <w:trHeight w:val="490"/>
          <w:jc w:val="center"/>
        </w:trPr>
        <w:tc>
          <w:tcPr>
            <w:tcW w:w="42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w:t>
            </w:r>
          </w:p>
        </w:tc>
        <w:tc>
          <w:tcPr>
            <w:tcW w:w="27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Slobozia - Drajna - A2 (profil 2+2)</w:t>
            </w:r>
          </w:p>
        </w:tc>
        <w:tc>
          <w:tcPr>
            <w:tcW w:w="30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Modernizare, extindere la 4 benzi + pod peste CF M800 Drajna și creșterea siguranței</w:t>
            </w:r>
          </w:p>
        </w:tc>
        <w:tc>
          <w:tcPr>
            <w:tcW w:w="9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16.9</w:t>
            </w:r>
          </w:p>
        </w:tc>
        <w:tc>
          <w:tcPr>
            <w:tcW w:w="13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16.9</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20.1</w:t>
            </w:r>
          </w:p>
        </w:tc>
      </w:tr>
      <w:tr w:rsidR="008D2DB5">
        <w:trPr>
          <w:trHeight w:val="270"/>
          <w:jc w:val="center"/>
        </w:trPr>
        <w:tc>
          <w:tcPr>
            <w:tcW w:w="42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8</w:t>
            </w:r>
          </w:p>
        </w:tc>
        <w:tc>
          <w:tcPr>
            <w:tcW w:w="27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Călărași - Drajna Nouă - A2 (profil 1+1)</w:t>
            </w:r>
          </w:p>
        </w:tc>
        <w:tc>
          <w:tcPr>
            <w:tcW w:w="30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Modernizare și creșterea siguranței</w:t>
            </w:r>
          </w:p>
        </w:tc>
        <w:tc>
          <w:tcPr>
            <w:tcW w:w="9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22.0</w:t>
            </w:r>
          </w:p>
        </w:tc>
        <w:tc>
          <w:tcPr>
            <w:tcW w:w="13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11.0</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13.1</w:t>
            </w:r>
          </w:p>
        </w:tc>
      </w:tr>
      <w:tr w:rsidR="008D2DB5">
        <w:trPr>
          <w:trHeight w:val="345"/>
          <w:jc w:val="center"/>
        </w:trPr>
        <w:tc>
          <w:tcPr>
            <w:tcW w:w="42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9</w:t>
            </w:r>
          </w:p>
        </w:tc>
        <w:tc>
          <w:tcPr>
            <w:tcW w:w="27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Reșita - Caransebeș - DX2 (profil 1+1)</w:t>
            </w:r>
          </w:p>
        </w:tc>
        <w:tc>
          <w:tcPr>
            <w:tcW w:w="30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Modernizare și creșterea siguranței</w:t>
            </w:r>
          </w:p>
        </w:tc>
        <w:tc>
          <w:tcPr>
            <w:tcW w:w="9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41.8</w:t>
            </w:r>
          </w:p>
        </w:tc>
        <w:tc>
          <w:tcPr>
            <w:tcW w:w="13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28.9</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34.3</w:t>
            </w:r>
          </w:p>
        </w:tc>
      </w:tr>
      <w:tr w:rsidR="008D2DB5">
        <w:trPr>
          <w:trHeight w:val="330"/>
          <w:jc w:val="center"/>
        </w:trPr>
        <w:tc>
          <w:tcPr>
            <w:tcW w:w="42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10</w:t>
            </w:r>
          </w:p>
        </w:tc>
        <w:tc>
          <w:tcPr>
            <w:tcW w:w="27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Vaslui - Iași - A8 (profil 1+1)</w:t>
            </w:r>
          </w:p>
        </w:tc>
        <w:tc>
          <w:tcPr>
            <w:tcW w:w="30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Modernizare și creșterea siguranței</w:t>
            </w:r>
          </w:p>
        </w:tc>
        <w:tc>
          <w:tcPr>
            <w:tcW w:w="9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85.9</w:t>
            </w:r>
          </w:p>
        </w:tc>
        <w:tc>
          <w:tcPr>
            <w:tcW w:w="13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85.9</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102.3</w:t>
            </w:r>
          </w:p>
        </w:tc>
      </w:tr>
      <w:tr w:rsidR="008D2DB5">
        <w:trPr>
          <w:trHeight w:val="390"/>
          <w:jc w:val="center"/>
        </w:trPr>
        <w:tc>
          <w:tcPr>
            <w:tcW w:w="42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11</w:t>
            </w:r>
          </w:p>
        </w:tc>
        <w:tc>
          <w:tcPr>
            <w:tcW w:w="27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Miercurea Ciuc - Sf. Gheorghe - Chichiș - A13 (profil 1+1)</w:t>
            </w:r>
          </w:p>
        </w:tc>
        <w:tc>
          <w:tcPr>
            <w:tcW w:w="30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Modernizare și creșterea siguranței</w:t>
            </w:r>
          </w:p>
        </w:tc>
        <w:tc>
          <w:tcPr>
            <w:tcW w:w="9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73.8</w:t>
            </w:r>
          </w:p>
        </w:tc>
        <w:tc>
          <w:tcPr>
            <w:tcW w:w="13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39.9</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47.4</w:t>
            </w:r>
          </w:p>
        </w:tc>
      </w:tr>
      <w:tr w:rsidR="008D2DB5">
        <w:trPr>
          <w:trHeight w:val="415"/>
          <w:jc w:val="center"/>
        </w:trPr>
        <w:tc>
          <w:tcPr>
            <w:tcW w:w="42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12</w:t>
            </w:r>
          </w:p>
        </w:tc>
        <w:tc>
          <w:tcPr>
            <w:tcW w:w="27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Rm. Vâlcea - Tigveni - A1 (profil 2+2, 2+1, 1+1)</w:t>
            </w:r>
          </w:p>
        </w:tc>
        <w:tc>
          <w:tcPr>
            <w:tcW w:w="30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Modernizare, extindere parțială și creșterea siguranței</w:t>
            </w:r>
          </w:p>
        </w:tc>
        <w:tc>
          <w:tcPr>
            <w:tcW w:w="9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20.4</w:t>
            </w:r>
          </w:p>
        </w:tc>
        <w:tc>
          <w:tcPr>
            <w:tcW w:w="13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30.6</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36.4</w:t>
            </w:r>
          </w:p>
        </w:tc>
      </w:tr>
      <w:tr w:rsidR="008D2DB5">
        <w:trPr>
          <w:trHeight w:val="525"/>
          <w:jc w:val="center"/>
        </w:trPr>
        <w:tc>
          <w:tcPr>
            <w:tcW w:w="42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13</w:t>
            </w:r>
          </w:p>
        </w:tc>
        <w:tc>
          <w:tcPr>
            <w:tcW w:w="27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Tg. Jiu - Filiași - DX2 (profil 2+2)</w:t>
            </w:r>
          </w:p>
        </w:tc>
        <w:tc>
          <w:tcPr>
            <w:tcW w:w="30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Modernizare și creșterea siguranței</w:t>
            </w:r>
          </w:p>
        </w:tc>
        <w:tc>
          <w:tcPr>
            <w:tcW w:w="9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70.9</w:t>
            </w:r>
          </w:p>
        </w:tc>
        <w:tc>
          <w:tcPr>
            <w:tcW w:w="13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106.4</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126.6</w:t>
            </w:r>
          </w:p>
        </w:tc>
      </w:tr>
      <w:tr w:rsidR="008D2DB5">
        <w:trPr>
          <w:trHeight w:val="375"/>
          <w:jc w:val="center"/>
        </w:trPr>
        <w:tc>
          <w:tcPr>
            <w:tcW w:w="42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14</w:t>
            </w:r>
          </w:p>
        </w:tc>
        <w:tc>
          <w:tcPr>
            <w:tcW w:w="27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Centura</w:t>
            </w:r>
            <w:r>
              <w:rPr>
                <w:sz w:val="16"/>
                <w:szCs w:val="16"/>
              </w:rPr>
              <w:t xml:space="preserve"> Metropolitană Cluj-Napoca (Gilău - A3 - Cluj-Napoca - Apahida - DX4) (profil 2+2)</w:t>
            </w:r>
          </w:p>
        </w:tc>
        <w:tc>
          <w:tcPr>
            <w:tcW w:w="30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Drum nou + drumuri de legătur[</w:t>
            </w:r>
          </w:p>
        </w:tc>
        <w:tc>
          <w:tcPr>
            <w:tcW w:w="9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63.0</w:t>
            </w:r>
          </w:p>
        </w:tc>
        <w:tc>
          <w:tcPr>
            <w:tcW w:w="13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580.7</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691.0</w:t>
            </w:r>
          </w:p>
        </w:tc>
      </w:tr>
      <w:tr w:rsidR="008D2DB5">
        <w:trPr>
          <w:trHeight w:val="285"/>
          <w:jc w:val="center"/>
        </w:trPr>
        <w:tc>
          <w:tcPr>
            <w:tcW w:w="42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15</w:t>
            </w:r>
          </w:p>
        </w:tc>
        <w:tc>
          <w:tcPr>
            <w:tcW w:w="27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A1 - Titu - Bâldana - DX9</w:t>
            </w:r>
          </w:p>
        </w:tc>
        <w:tc>
          <w:tcPr>
            <w:tcW w:w="30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Modernizare</w:t>
            </w:r>
          </w:p>
        </w:tc>
        <w:tc>
          <w:tcPr>
            <w:tcW w:w="9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30.3</w:t>
            </w:r>
          </w:p>
        </w:tc>
        <w:tc>
          <w:tcPr>
            <w:tcW w:w="13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30.3</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36.1</w:t>
            </w:r>
          </w:p>
        </w:tc>
      </w:tr>
      <w:tr w:rsidR="008D2DB5">
        <w:trPr>
          <w:trHeight w:val="480"/>
          <w:jc w:val="center"/>
        </w:trPr>
        <w:tc>
          <w:tcPr>
            <w:tcW w:w="42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16</w:t>
            </w:r>
          </w:p>
        </w:tc>
        <w:tc>
          <w:tcPr>
            <w:tcW w:w="27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DX 9 - Târgoviște - Sinaia - A3</w:t>
            </w:r>
          </w:p>
        </w:tc>
        <w:tc>
          <w:tcPr>
            <w:tcW w:w="30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Modernizare</w:t>
            </w:r>
          </w:p>
        </w:tc>
        <w:tc>
          <w:tcPr>
            <w:tcW w:w="9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51.7</w:t>
            </w:r>
          </w:p>
        </w:tc>
        <w:tc>
          <w:tcPr>
            <w:tcW w:w="13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43.4</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51.6</w:t>
            </w:r>
          </w:p>
        </w:tc>
      </w:tr>
      <w:tr w:rsidR="008D2DB5">
        <w:trPr>
          <w:trHeight w:val="285"/>
          <w:jc w:val="center"/>
        </w:trPr>
        <w:tc>
          <w:tcPr>
            <w:tcW w:w="42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17</w:t>
            </w:r>
          </w:p>
        </w:tc>
        <w:tc>
          <w:tcPr>
            <w:tcW w:w="27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A4 Cumpăna - DN39 Constanța</w:t>
            </w:r>
          </w:p>
        </w:tc>
        <w:tc>
          <w:tcPr>
            <w:tcW w:w="307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left"/>
              <w:rPr>
                <w:sz w:val="16"/>
                <w:szCs w:val="16"/>
              </w:rPr>
            </w:pPr>
            <w:r>
              <w:rPr>
                <w:sz w:val="16"/>
                <w:szCs w:val="16"/>
              </w:rPr>
              <w:t>Modernizare drum existent, extindere la 4 benzi și conexiune la noul nod rutier de pe A4</w:t>
            </w:r>
          </w:p>
        </w:tc>
        <w:tc>
          <w:tcPr>
            <w:tcW w:w="9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3.4</w:t>
            </w:r>
          </w:p>
        </w:tc>
        <w:tc>
          <w:tcPr>
            <w:tcW w:w="133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5.1</w:t>
            </w:r>
          </w:p>
        </w:tc>
        <w:tc>
          <w:tcPr>
            <w:tcW w:w="132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6.0</w:t>
            </w:r>
          </w:p>
        </w:tc>
      </w:tr>
      <w:tr w:rsidR="008D2DB5">
        <w:trPr>
          <w:trHeight w:val="285"/>
          <w:jc w:val="center"/>
        </w:trPr>
        <w:tc>
          <w:tcPr>
            <w:tcW w:w="420" w:type="dxa"/>
            <w:tcBorders>
              <w:top w:val="single" w:sz="6" w:space="0" w:color="CCCCCC"/>
              <w:left w:val="single" w:sz="6" w:space="0" w:color="000000"/>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8D2DB5">
            <w:pPr>
              <w:widowControl w:val="0"/>
              <w:spacing w:before="0" w:after="0" w:line="276" w:lineRule="auto"/>
              <w:jc w:val="left"/>
              <w:rPr>
                <w:b/>
                <w:sz w:val="16"/>
                <w:szCs w:val="16"/>
              </w:rPr>
            </w:pPr>
          </w:p>
        </w:tc>
        <w:tc>
          <w:tcPr>
            <w:tcW w:w="279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left"/>
              <w:rPr>
                <w:b/>
                <w:sz w:val="16"/>
                <w:szCs w:val="16"/>
              </w:rPr>
            </w:pPr>
            <w:r>
              <w:rPr>
                <w:b/>
                <w:sz w:val="16"/>
                <w:szCs w:val="16"/>
              </w:rPr>
              <w:t>Total</w:t>
            </w:r>
          </w:p>
        </w:tc>
        <w:tc>
          <w:tcPr>
            <w:tcW w:w="307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left"/>
              <w:rPr>
                <w:b/>
                <w:sz w:val="16"/>
                <w:szCs w:val="16"/>
              </w:rPr>
            </w:pPr>
            <w:r>
              <w:rPr>
                <w:b/>
                <w:sz w:val="16"/>
                <w:szCs w:val="16"/>
              </w:rPr>
              <w:t>17 proiecte</w:t>
            </w:r>
          </w:p>
        </w:tc>
        <w:tc>
          <w:tcPr>
            <w:tcW w:w="91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b/>
                <w:sz w:val="16"/>
                <w:szCs w:val="16"/>
              </w:rPr>
            </w:pPr>
            <w:r>
              <w:rPr>
                <w:b/>
                <w:i/>
                <w:sz w:val="16"/>
                <w:szCs w:val="16"/>
              </w:rPr>
              <w:t>558.1</w:t>
            </w:r>
          </w:p>
        </w:tc>
        <w:tc>
          <w:tcPr>
            <w:tcW w:w="133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right"/>
              <w:rPr>
                <w:b/>
                <w:sz w:val="16"/>
                <w:szCs w:val="16"/>
              </w:rPr>
            </w:pPr>
            <w:r>
              <w:rPr>
                <w:b/>
                <w:i/>
                <w:sz w:val="16"/>
                <w:szCs w:val="16"/>
              </w:rPr>
              <w:t>1183.8</w:t>
            </w:r>
          </w:p>
        </w:tc>
        <w:tc>
          <w:tcPr>
            <w:tcW w:w="132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right"/>
              <w:rPr>
                <w:b/>
                <w:sz w:val="16"/>
                <w:szCs w:val="16"/>
              </w:rPr>
            </w:pPr>
            <w:r>
              <w:rPr>
                <w:b/>
                <w:i/>
                <w:sz w:val="16"/>
                <w:szCs w:val="16"/>
              </w:rPr>
              <w:t>1408.8</w:t>
            </w:r>
          </w:p>
        </w:tc>
      </w:tr>
    </w:tbl>
    <w:p w:rsidR="008D2DB5" w:rsidRDefault="008D2DB5">
      <w:pPr>
        <w:spacing w:before="0" w:line="240" w:lineRule="auto"/>
      </w:pPr>
    </w:p>
    <w:sdt>
      <w:sdtPr>
        <w:tag w:val="goog_rdk_123"/>
        <w:id w:val="1093436508"/>
      </w:sdtPr>
      <w:sdtEndPr/>
      <w:sdtContent>
        <w:p w:rsidR="008D2DB5" w:rsidRDefault="002421AD">
          <w:pPr>
            <w:spacing w:before="0" w:after="0" w:line="240" w:lineRule="auto"/>
            <w:jc w:val="center"/>
            <w:rPr>
              <w:b/>
              <w:i/>
              <w:sz w:val="22"/>
              <w:szCs w:val="22"/>
            </w:rPr>
          </w:pPr>
        </w:p>
      </w:sdtContent>
    </w:sdt>
    <w:sdt>
      <w:sdtPr>
        <w:tag w:val="goog_rdk_124"/>
        <w:id w:val="472801773"/>
      </w:sdtPr>
      <w:sdtEndPr/>
      <w:sdtContent>
        <w:p w:rsidR="008D2DB5" w:rsidRDefault="002421AD">
          <w:pPr>
            <w:spacing w:before="0" w:after="0" w:line="240" w:lineRule="auto"/>
            <w:jc w:val="center"/>
          </w:pPr>
          <w:r>
            <w:rPr>
              <w:b/>
              <w:i/>
              <w:sz w:val="22"/>
              <w:szCs w:val="22"/>
            </w:rPr>
            <w:t>Tabel 3.12. Proiecte finanțabile POT localizate pe rețeaua secundară (variante de ocolire)</w:t>
          </w:r>
        </w:p>
      </w:sdtContent>
    </w:sdt>
    <w:tbl>
      <w:tblPr>
        <w:tblStyle w:val="affffffb"/>
        <w:tblW w:w="95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10"/>
        <w:gridCol w:w="2055"/>
        <w:gridCol w:w="1935"/>
        <w:gridCol w:w="1155"/>
        <w:gridCol w:w="1410"/>
        <w:gridCol w:w="1395"/>
        <w:gridCol w:w="1125"/>
      </w:tblGrid>
      <w:tr w:rsidR="008D2DB5">
        <w:trPr>
          <w:trHeight w:val="405"/>
          <w:jc w:val="center"/>
        </w:trPr>
        <w:tc>
          <w:tcPr>
            <w:tcW w:w="510"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Nr. Crt</w:t>
            </w:r>
          </w:p>
        </w:tc>
        <w:tc>
          <w:tcPr>
            <w:tcW w:w="2055" w:type="dxa"/>
            <w:tcBorders>
              <w:top w:val="single" w:sz="4" w:space="0" w:color="000000"/>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Proiect rețea secundară</w:t>
            </w:r>
          </w:p>
          <w:p w:rsidR="008D2DB5" w:rsidRDefault="002421AD">
            <w:pPr>
              <w:widowControl w:val="0"/>
              <w:spacing w:before="0" w:after="0" w:line="240" w:lineRule="auto"/>
              <w:jc w:val="center"/>
              <w:rPr>
                <w:sz w:val="16"/>
                <w:szCs w:val="16"/>
              </w:rPr>
            </w:pPr>
            <w:r>
              <w:rPr>
                <w:b/>
                <w:sz w:val="16"/>
                <w:szCs w:val="16"/>
              </w:rPr>
              <w:t>(variante de ocolire)</w:t>
            </w:r>
          </w:p>
        </w:tc>
        <w:tc>
          <w:tcPr>
            <w:tcW w:w="1935" w:type="dxa"/>
            <w:tcBorders>
              <w:top w:val="single" w:sz="4" w:space="0" w:color="000000"/>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Tip intervenție</w:t>
            </w:r>
          </w:p>
        </w:tc>
        <w:tc>
          <w:tcPr>
            <w:tcW w:w="1155" w:type="dxa"/>
            <w:tcBorders>
              <w:top w:val="single" w:sz="4" w:space="0" w:color="000000"/>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Lungime (km)</w:t>
            </w:r>
          </w:p>
        </w:tc>
        <w:tc>
          <w:tcPr>
            <w:tcW w:w="1410" w:type="dxa"/>
            <w:tcBorders>
              <w:top w:val="single" w:sz="4" w:space="0" w:color="000000"/>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estimat (mil.EUR fără TVA)</w:t>
            </w:r>
          </w:p>
        </w:tc>
        <w:tc>
          <w:tcPr>
            <w:tcW w:w="1395" w:type="dxa"/>
            <w:tcBorders>
              <w:top w:val="single" w:sz="4" w:space="0" w:color="000000"/>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estimat (mil.EUR cu TVA)</w:t>
            </w:r>
          </w:p>
        </w:tc>
        <w:tc>
          <w:tcPr>
            <w:tcW w:w="1125" w:type="dxa"/>
            <w:tcBorders>
              <w:top w:val="single" w:sz="4" w:space="0" w:color="000000"/>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mediu estimat fără TVA (mil.EUR/km)</w:t>
            </w:r>
          </w:p>
        </w:tc>
      </w:tr>
      <w:tr w:rsidR="008D2DB5">
        <w:trPr>
          <w:trHeight w:val="283"/>
          <w:jc w:val="center"/>
        </w:trPr>
        <w:tc>
          <w:tcPr>
            <w:tcW w:w="51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w:t>
            </w:r>
          </w:p>
        </w:tc>
        <w:tc>
          <w:tcPr>
            <w:tcW w:w="2055" w:type="dxa"/>
            <w:tcBorders>
              <w:top w:val="single" w:sz="4" w:space="0" w:color="000000"/>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Sibiu Sud</w:t>
            </w:r>
          </w:p>
        </w:tc>
        <w:tc>
          <w:tcPr>
            <w:tcW w:w="1935" w:type="dxa"/>
            <w:tcBorders>
              <w:top w:val="single" w:sz="4" w:space="0" w:color="000000"/>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drum nou la profil 2+2</w:t>
            </w:r>
          </w:p>
        </w:tc>
        <w:tc>
          <w:tcPr>
            <w:tcW w:w="1155" w:type="dxa"/>
            <w:tcBorders>
              <w:top w:val="single" w:sz="4" w:space="0" w:color="000000"/>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22.5</w:t>
            </w:r>
          </w:p>
        </w:tc>
        <w:tc>
          <w:tcPr>
            <w:tcW w:w="1410" w:type="dxa"/>
            <w:tcBorders>
              <w:top w:val="single" w:sz="4" w:space="0" w:color="000000"/>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54.0</w:t>
            </w:r>
          </w:p>
        </w:tc>
        <w:tc>
          <w:tcPr>
            <w:tcW w:w="1395" w:type="dxa"/>
            <w:tcBorders>
              <w:top w:val="single" w:sz="4" w:space="0" w:color="000000"/>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64.3</w:t>
            </w:r>
          </w:p>
        </w:tc>
        <w:tc>
          <w:tcPr>
            <w:tcW w:w="1125" w:type="dxa"/>
            <w:tcBorders>
              <w:top w:val="single" w:sz="4" w:space="0" w:color="000000"/>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2.4</w:t>
            </w:r>
          </w:p>
        </w:tc>
      </w:tr>
      <w:tr w:rsidR="008D2DB5">
        <w:trPr>
          <w:trHeight w:val="283"/>
          <w:jc w:val="center"/>
        </w:trPr>
        <w:tc>
          <w:tcPr>
            <w:tcW w:w="51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w:t>
            </w:r>
          </w:p>
        </w:tc>
        <w:tc>
          <w:tcPr>
            <w:tcW w:w="205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Rm. Vâlcea</w:t>
            </w:r>
          </w:p>
        </w:tc>
        <w:tc>
          <w:tcPr>
            <w:tcW w:w="193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drum nou la profil 2+2</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15.9</w:t>
            </w:r>
          </w:p>
        </w:tc>
        <w:tc>
          <w:tcPr>
            <w:tcW w:w="141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70.1</w:t>
            </w:r>
          </w:p>
        </w:tc>
        <w:tc>
          <w:tcPr>
            <w:tcW w:w="139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83.4</w:t>
            </w:r>
          </w:p>
        </w:tc>
        <w:tc>
          <w:tcPr>
            <w:tcW w:w="112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4.4</w:t>
            </w:r>
          </w:p>
        </w:tc>
      </w:tr>
      <w:tr w:rsidR="008D2DB5">
        <w:trPr>
          <w:trHeight w:val="283"/>
          <w:jc w:val="center"/>
        </w:trPr>
        <w:tc>
          <w:tcPr>
            <w:tcW w:w="51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w:t>
            </w:r>
          </w:p>
        </w:tc>
        <w:tc>
          <w:tcPr>
            <w:tcW w:w="205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Giurgiu</w:t>
            </w:r>
          </w:p>
        </w:tc>
        <w:tc>
          <w:tcPr>
            <w:tcW w:w="193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drum nou la profil 2+2</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12.1</w:t>
            </w:r>
          </w:p>
        </w:tc>
        <w:tc>
          <w:tcPr>
            <w:tcW w:w="141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29.0</w:t>
            </w:r>
          </w:p>
        </w:tc>
        <w:tc>
          <w:tcPr>
            <w:tcW w:w="139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34.6</w:t>
            </w:r>
          </w:p>
        </w:tc>
        <w:tc>
          <w:tcPr>
            <w:tcW w:w="112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2.4</w:t>
            </w:r>
          </w:p>
        </w:tc>
      </w:tr>
      <w:tr w:rsidR="008D2DB5">
        <w:trPr>
          <w:trHeight w:val="283"/>
          <w:jc w:val="center"/>
        </w:trPr>
        <w:tc>
          <w:tcPr>
            <w:tcW w:w="51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4</w:t>
            </w:r>
          </w:p>
        </w:tc>
        <w:tc>
          <w:tcPr>
            <w:tcW w:w="205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Bistrița</w:t>
            </w:r>
          </w:p>
        </w:tc>
        <w:tc>
          <w:tcPr>
            <w:tcW w:w="193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drum nou la profil 2+2</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15.0</w:t>
            </w:r>
          </w:p>
        </w:tc>
        <w:tc>
          <w:tcPr>
            <w:tcW w:w="141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36.0</w:t>
            </w:r>
          </w:p>
        </w:tc>
        <w:tc>
          <w:tcPr>
            <w:tcW w:w="139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42.8</w:t>
            </w:r>
          </w:p>
        </w:tc>
        <w:tc>
          <w:tcPr>
            <w:tcW w:w="112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2.4</w:t>
            </w:r>
          </w:p>
        </w:tc>
      </w:tr>
      <w:tr w:rsidR="008D2DB5">
        <w:trPr>
          <w:trHeight w:val="283"/>
          <w:jc w:val="center"/>
        </w:trPr>
        <w:tc>
          <w:tcPr>
            <w:tcW w:w="51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5</w:t>
            </w:r>
          </w:p>
        </w:tc>
        <w:tc>
          <w:tcPr>
            <w:tcW w:w="205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Vaslui</w:t>
            </w:r>
          </w:p>
        </w:tc>
        <w:tc>
          <w:tcPr>
            <w:tcW w:w="193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drum nou la profil 1+1</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14.9</w:t>
            </w:r>
          </w:p>
        </w:tc>
        <w:tc>
          <w:tcPr>
            <w:tcW w:w="141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26.8</w:t>
            </w:r>
          </w:p>
        </w:tc>
        <w:tc>
          <w:tcPr>
            <w:tcW w:w="139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31.9</w:t>
            </w:r>
          </w:p>
        </w:tc>
        <w:tc>
          <w:tcPr>
            <w:tcW w:w="112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1.8</w:t>
            </w:r>
          </w:p>
        </w:tc>
      </w:tr>
      <w:tr w:rsidR="008D2DB5">
        <w:trPr>
          <w:trHeight w:val="283"/>
          <w:jc w:val="center"/>
        </w:trPr>
        <w:tc>
          <w:tcPr>
            <w:tcW w:w="51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6</w:t>
            </w:r>
          </w:p>
        </w:tc>
        <w:tc>
          <w:tcPr>
            <w:tcW w:w="205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Mediaș</w:t>
            </w:r>
          </w:p>
        </w:tc>
        <w:tc>
          <w:tcPr>
            <w:tcW w:w="193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drum nou la profil 1+1</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8.5</w:t>
            </w:r>
          </w:p>
        </w:tc>
        <w:tc>
          <w:tcPr>
            <w:tcW w:w="141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20.4</w:t>
            </w:r>
          </w:p>
        </w:tc>
        <w:tc>
          <w:tcPr>
            <w:tcW w:w="139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24.3</w:t>
            </w:r>
          </w:p>
        </w:tc>
        <w:tc>
          <w:tcPr>
            <w:tcW w:w="112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2.4</w:t>
            </w:r>
          </w:p>
        </w:tc>
      </w:tr>
      <w:tr w:rsidR="008D2DB5">
        <w:trPr>
          <w:trHeight w:val="283"/>
          <w:jc w:val="center"/>
        </w:trPr>
        <w:tc>
          <w:tcPr>
            <w:tcW w:w="51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7</w:t>
            </w:r>
          </w:p>
        </w:tc>
        <w:tc>
          <w:tcPr>
            <w:tcW w:w="205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Botoșani</w:t>
            </w:r>
          </w:p>
        </w:tc>
        <w:tc>
          <w:tcPr>
            <w:tcW w:w="193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drum nou la profil 1+1</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8.9</w:t>
            </w:r>
          </w:p>
        </w:tc>
        <w:tc>
          <w:tcPr>
            <w:tcW w:w="141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21.4</w:t>
            </w:r>
          </w:p>
        </w:tc>
        <w:tc>
          <w:tcPr>
            <w:tcW w:w="139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25.5</w:t>
            </w:r>
          </w:p>
        </w:tc>
        <w:tc>
          <w:tcPr>
            <w:tcW w:w="112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2.4</w:t>
            </w:r>
          </w:p>
        </w:tc>
      </w:tr>
      <w:tr w:rsidR="008D2DB5">
        <w:trPr>
          <w:trHeight w:val="283"/>
          <w:jc w:val="center"/>
        </w:trPr>
        <w:tc>
          <w:tcPr>
            <w:tcW w:w="51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8</w:t>
            </w:r>
          </w:p>
        </w:tc>
        <w:tc>
          <w:tcPr>
            <w:tcW w:w="205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Piatra Neamț</w:t>
            </w:r>
          </w:p>
        </w:tc>
        <w:tc>
          <w:tcPr>
            <w:tcW w:w="193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drum nou la profil 1+1</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8.1</w:t>
            </w:r>
          </w:p>
        </w:tc>
        <w:tc>
          <w:tcPr>
            <w:tcW w:w="141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19.4</w:t>
            </w:r>
          </w:p>
        </w:tc>
        <w:tc>
          <w:tcPr>
            <w:tcW w:w="139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23.1</w:t>
            </w:r>
          </w:p>
        </w:tc>
        <w:tc>
          <w:tcPr>
            <w:tcW w:w="112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2.4</w:t>
            </w:r>
          </w:p>
        </w:tc>
      </w:tr>
      <w:tr w:rsidR="008D2DB5">
        <w:trPr>
          <w:trHeight w:val="283"/>
          <w:jc w:val="center"/>
        </w:trPr>
        <w:tc>
          <w:tcPr>
            <w:tcW w:w="51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9</w:t>
            </w:r>
          </w:p>
        </w:tc>
        <w:tc>
          <w:tcPr>
            <w:tcW w:w="205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Zalău</w:t>
            </w:r>
          </w:p>
        </w:tc>
        <w:tc>
          <w:tcPr>
            <w:tcW w:w="193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drum nou la profil 1+1</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8.3</w:t>
            </w:r>
          </w:p>
        </w:tc>
        <w:tc>
          <w:tcPr>
            <w:tcW w:w="141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19.8</w:t>
            </w:r>
          </w:p>
        </w:tc>
        <w:tc>
          <w:tcPr>
            <w:tcW w:w="139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23.6</w:t>
            </w:r>
          </w:p>
        </w:tc>
        <w:tc>
          <w:tcPr>
            <w:tcW w:w="112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2.4</w:t>
            </w:r>
          </w:p>
        </w:tc>
      </w:tr>
      <w:tr w:rsidR="008D2DB5">
        <w:trPr>
          <w:trHeight w:val="283"/>
          <w:jc w:val="center"/>
        </w:trPr>
        <w:tc>
          <w:tcPr>
            <w:tcW w:w="51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10</w:t>
            </w:r>
          </w:p>
        </w:tc>
        <w:tc>
          <w:tcPr>
            <w:tcW w:w="205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Slobozia</w:t>
            </w:r>
          </w:p>
        </w:tc>
        <w:tc>
          <w:tcPr>
            <w:tcW w:w="193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drum nou la profil 1+1</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7.7</w:t>
            </w:r>
          </w:p>
        </w:tc>
        <w:tc>
          <w:tcPr>
            <w:tcW w:w="141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13.9</w:t>
            </w:r>
          </w:p>
        </w:tc>
        <w:tc>
          <w:tcPr>
            <w:tcW w:w="139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16.5</w:t>
            </w:r>
          </w:p>
        </w:tc>
        <w:tc>
          <w:tcPr>
            <w:tcW w:w="112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1.8</w:t>
            </w:r>
          </w:p>
        </w:tc>
      </w:tr>
      <w:tr w:rsidR="008D2DB5">
        <w:trPr>
          <w:trHeight w:val="283"/>
          <w:jc w:val="center"/>
        </w:trPr>
        <w:tc>
          <w:tcPr>
            <w:tcW w:w="51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11</w:t>
            </w:r>
          </w:p>
        </w:tc>
        <w:tc>
          <w:tcPr>
            <w:tcW w:w="205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Câmpulung</w:t>
            </w:r>
          </w:p>
        </w:tc>
        <w:tc>
          <w:tcPr>
            <w:tcW w:w="193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drum nou la profil 2+2</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7.8</w:t>
            </w:r>
          </w:p>
        </w:tc>
        <w:tc>
          <w:tcPr>
            <w:tcW w:w="141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18.8</w:t>
            </w:r>
          </w:p>
        </w:tc>
        <w:tc>
          <w:tcPr>
            <w:tcW w:w="139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22.3</w:t>
            </w:r>
          </w:p>
        </w:tc>
        <w:tc>
          <w:tcPr>
            <w:tcW w:w="112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2.4</w:t>
            </w:r>
          </w:p>
        </w:tc>
      </w:tr>
      <w:tr w:rsidR="008D2DB5">
        <w:trPr>
          <w:trHeight w:val="283"/>
          <w:jc w:val="center"/>
        </w:trPr>
        <w:tc>
          <w:tcPr>
            <w:tcW w:w="51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12</w:t>
            </w:r>
          </w:p>
        </w:tc>
        <w:tc>
          <w:tcPr>
            <w:tcW w:w="205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Gura Humorului</w:t>
            </w:r>
          </w:p>
        </w:tc>
        <w:tc>
          <w:tcPr>
            <w:tcW w:w="193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drum nou la profil 2+2</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4.7</w:t>
            </w:r>
          </w:p>
        </w:tc>
        <w:tc>
          <w:tcPr>
            <w:tcW w:w="141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11.3</w:t>
            </w:r>
          </w:p>
        </w:tc>
        <w:tc>
          <w:tcPr>
            <w:tcW w:w="139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13.4</w:t>
            </w:r>
          </w:p>
        </w:tc>
        <w:tc>
          <w:tcPr>
            <w:tcW w:w="112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2.4</w:t>
            </w:r>
          </w:p>
        </w:tc>
      </w:tr>
      <w:tr w:rsidR="008D2DB5">
        <w:trPr>
          <w:trHeight w:val="283"/>
          <w:jc w:val="center"/>
        </w:trPr>
        <w:tc>
          <w:tcPr>
            <w:tcW w:w="51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13</w:t>
            </w:r>
          </w:p>
        </w:tc>
        <w:tc>
          <w:tcPr>
            <w:tcW w:w="205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Sfântu Gheorghe</w:t>
            </w:r>
          </w:p>
        </w:tc>
        <w:tc>
          <w:tcPr>
            <w:tcW w:w="193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drum nou la profil 1+1</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7.7</w:t>
            </w:r>
          </w:p>
        </w:tc>
        <w:tc>
          <w:tcPr>
            <w:tcW w:w="141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13.9</w:t>
            </w:r>
          </w:p>
        </w:tc>
        <w:tc>
          <w:tcPr>
            <w:tcW w:w="139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16.5</w:t>
            </w:r>
          </w:p>
        </w:tc>
        <w:tc>
          <w:tcPr>
            <w:tcW w:w="112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1.8</w:t>
            </w:r>
          </w:p>
        </w:tc>
      </w:tr>
      <w:tr w:rsidR="008D2DB5">
        <w:trPr>
          <w:trHeight w:val="283"/>
          <w:jc w:val="center"/>
        </w:trPr>
        <w:tc>
          <w:tcPr>
            <w:tcW w:w="51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14</w:t>
            </w:r>
          </w:p>
        </w:tc>
        <w:tc>
          <w:tcPr>
            <w:tcW w:w="205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Frasin</w:t>
            </w:r>
          </w:p>
        </w:tc>
        <w:tc>
          <w:tcPr>
            <w:tcW w:w="193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drum nou la profil 2+2</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4.9</w:t>
            </w:r>
          </w:p>
        </w:tc>
        <w:tc>
          <w:tcPr>
            <w:tcW w:w="141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11.8</w:t>
            </w:r>
          </w:p>
        </w:tc>
        <w:tc>
          <w:tcPr>
            <w:tcW w:w="139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14.0</w:t>
            </w:r>
          </w:p>
        </w:tc>
        <w:tc>
          <w:tcPr>
            <w:tcW w:w="112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2.4</w:t>
            </w:r>
          </w:p>
        </w:tc>
      </w:tr>
      <w:tr w:rsidR="008D2DB5">
        <w:trPr>
          <w:trHeight w:val="283"/>
          <w:jc w:val="center"/>
        </w:trPr>
        <w:tc>
          <w:tcPr>
            <w:tcW w:w="51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15</w:t>
            </w:r>
          </w:p>
        </w:tc>
        <w:tc>
          <w:tcPr>
            <w:tcW w:w="205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Miercurea Ciuc</w:t>
            </w:r>
          </w:p>
        </w:tc>
        <w:tc>
          <w:tcPr>
            <w:tcW w:w="193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drum nou la profil 1+1</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7.4</w:t>
            </w:r>
          </w:p>
        </w:tc>
        <w:tc>
          <w:tcPr>
            <w:tcW w:w="141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13.3</w:t>
            </w:r>
          </w:p>
        </w:tc>
        <w:tc>
          <w:tcPr>
            <w:tcW w:w="139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15.9</w:t>
            </w:r>
          </w:p>
        </w:tc>
        <w:tc>
          <w:tcPr>
            <w:tcW w:w="112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1.8</w:t>
            </w:r>
          </w:p>
        </w:tc>
      </w:tr>
      <w:tr w:rsidR="008D2DB5">
        <w:trPr>
          <w:trHeight w:val="283"/>
          <w:jc w:val="center"/>
        </w:trPr>
        <w:tc>
          <w:tcPr>
            <w:tcW w:w="51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16</w:t>
            </w:r>
          </w:p>
        </w:tc>
        <w:tc>
          <w:tcPr>
            <w:tcW w:w="205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Băbeni</w:t>
            </w:r>
          </w:p>
        </w:tc>
        <w:tc>
          <w:tcPr>
            <w:tcW w:w="193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drum nou la profil 1+1</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4.5</w:t>
            </w:r>
          </w:p>
        </w:tc>
        <w:tc>
          <w:tcPr>
            <w:tcW w:w="141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8.0</w:t>
            </w:r>
          </w:p>
        </w:tc>
        <w:tc>
          <w:tcPr>
            <w:tcW w:w="139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9.5</w:t>
            </w:r>
          </w:p>
        </w:tc>
        <w:tc>
          <w:tcPr>
            <w:tcW w:w="112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1.8</w:t>
            </w:r>
          </w:p>
        </w:tc>
      </w:tr>
      <w:tr w:rsidR="008D2DB5">
        <w:trPr>
          <w:trHeight w:val="283"/>
          <w:jc w:val="center"/>
        </w:trPr>
        <w:tc>
          <w:tcPr>
            <w:tcW w:w="51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17</w:t>
            </w:r>
          </w:p>
        </w:tc>
        <w:tc>
          <w:tcPr>
            <w:tcW w:w="205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Câmpulung Moldovenesc</w:t>
            </w:r>
          </w:p>
        </w:tc>
        <w:tc>
          <w:tcPr>
            <w:tcW w:w="193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drum nou la profil 2+2</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11.9</w:t>
            </w:r>
          </w:p>
        </w:tc>
        <w:tc>
          <w:tcPr>
            <w:tcW w:w="141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28.5</w:t>
            </w:r>
          </w:p>
        </w:tc>
        <w:tc>
          <w:tcPr>
            <w:tcW w:w="139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34.0</w:t>
            </w:r>
          </w:p>
        </w:tc>
        <w:tc>
          <w:tcPr>
            <w:tcW w:w="112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2.4</w:t>
            </w:r>
          </w:p>
        </w:tc>
      </w:tr>
      <w:tr w:rsidR="008D2DB5">
        <w:trPr>
          <w:trHeight w:val="283"/>
          <w:jc w:val="center"/>
        </w:trPr>
        <w:tc>
          <w:tcPr>
            <w:tcW w:w="51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18</w:t>
            </w:r>
          </w:p>
        </w:tc>
        <w:tc>
          <w:tcPr>
            <w:tcW w:w="205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Sighișoara</w:t>
            </w:r>
          </w:p>
        </w:tc>
        <w:tc>
          <w:tcPr>
            <w:tcW w:w="193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drum nou la profil 1+1</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9.0</w:t>
            </w:r>
          </w:p>
        </w:tc>
        <w:tc>
          <w:tcPr>
            <w:tcW w:w="141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21.5</w:t>
            </w:r>
          </w:p>
        </w:tc>
        <w:tc>
          <w:tcPr>
            <w:tcW w:w="139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25.6</w:t>
            </w:r>
          </w:p>
        </w:tc>
        <w:tc>
          <w:tcPr>
            <w:tcW w:w="112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2.4</w:t>
            </w:r>
          </w:p>
        </w:tc>
      </w:tr>
      <w:tr w:rsidR="008D2DB5">
        <w:trPr>
          <w:trHeight w:val="283"/>
          <w:jc w:val="center"/>
        </w:trPr>
        <w:tc>
          <w:tcPr>
            <w:tcW w:w="51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19</w:t>
            </w:r>
          </w:p>
        </w:tc>
        <w:tc>
          <w:tcPr>
            <w:tcW w:w="205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Pucioasa</w:t>
            </w:r>
          </w:p>
        </w:tc>
        <w:tc>
          <w:tcPr>
            <w:tcW w:w="193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drum nou la profil 1+1</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5.4</w:t>
            </w:r>
          </w:p>
        </w:tc>
        <w:tc>
          <w:tcPr>
            <w:tcW w:w="141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13.0</w:t>
            </w:r>
          </w:p>
        </w:tc>
        <w:tc>
          <w:tcPr>
            <w:tcW w:w="139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15.5</w:t>
            </w:r>
          </w:p>
        </w:tc>
        <w:tc>
          <w:tcPr>
            <w:tcW w:w="112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2.4</w:t>
            </w:r>
          </w:p>
        </w:tc>
      </w:tr>
      <w:tr w:rsidR="008D2DB5">
        <w:trPr>
          <w:trHeight w:val="283"/>
          <w:jc w:val="center"/>
        </w:trPr>
        <w:tc>
          <w:tcPr>
            <w:tcW w:w="51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20</w:t>
            </w:r>
          </w:p>
        </w:tc>
        <w:tc>
          <w:tcPr>
            <w:tcW w:w="205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Vatra Dornei</w:t>
            </w:r>
          </w:p>
        </w:tc>
        <w:tc>
          <w:tcPr>
            <w:tcW w:w="193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drum nou la profil 2+2</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3.8</w:t>
            </w:r>
          </w:p>
        </w:tc>
        <w:tc>
          <w:tcPr>
            <w:tcW w:w="141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31.2</w:t>
            </w:r>
          </w:p>
        </w:tc>
        <w:tc>
          <w:tcPr>
            <w:tcW w:w="139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37.1</w:t>
            </w:r>
          </w:p>
        </w:tc>
        <w:tc>
          <w:tcPr>
            <w:tcW w:w="112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8.2</w:t>
            </w:r>
          </w:p>
        </w:tc>
      </w:tr>
      <w:tr w:rsidR="008D2DB5">
        <w:trPr>
          <w:trHeight w:val="283"/>
          <w:jc w:val="center"/>
        </w:trPr>
        <w:tc>
          <w:tcPr>
            <w:tcW w:w="51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21</w:t>
            </w:r>
          </w:p>
        </w:tc>
        <w:tc>
          <w:tcPr>
            <w:tcW w:w="205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Mangalia</w:t>
            </w:r>
          </w:p>
        </w:tc>
        <w:tc>
          <w:tcPr>
            <w:tcW w:w="193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drum nou la profil 1+1</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6.2</w:t>
            </w:r>
          </w:p>
        </w:tc>
        <w:tc>
          <w:tcPr>
            <w:tcW w:w="141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11.2</w:t>
            </w:r>
          </w:p>
        </w:tc>
        <w:tc>
          <w:tcPr>
            <w:tcW w:w="139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13.3</w:t>
            </w:r>
          </w:p>
        </w:tc>
        <w:tc>
          <w:tcPr>
            <w:tcW w:w="112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1.8</w:t>
            </w:r>
          </w:p>
        </w:tc>
      </w:tr>
      <w:tr w:rsidR="008D2DB5">
        <w:trPr>
          <w:trHeight w:val="283"/>
          <w:jc w:val="center"/>
        </w:trPr>
        <w:tc>
          <w:tcPr>
            <w:tcW w:w="51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22</w:t>
            </w:r>
          </w:p>
        </w:tc>
        <w:tc>
          <w:tcPr>
            <w:tcW w:w="205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Tg. Mureș</w:t>
            </w:r>
          </w:p>
        </w:tc>
        <w:tc>
          <w:tcPr>
            <w:tcW w:w="193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drum nou la profil 1+1</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11.6</w:t>
            </w:r>
          </w:p>
        </w:tc>
        <w:tc>
          <w:tcPr>
            <w:tcW w:w="141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62.0</w:t>
            </w:r>
          </w:p>
        </w:tc>
        <w:tc>
          <w:tcPr>
            <w:tcW w:w="139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73.8</w:t>
            </w:r>
          </w:p>
        </w:tc>
        <w:tc>
          <w:tcPr>
            <w:tcW w:w="112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1.8</w:t>
            </w:r>
          </w:p>
        </w:tc>
      </w:tr>
      <w:tr w:rsidR="008D2DB5">
        <w:trPr>
          <w:trHeight w:val="283"/>
          <w:jc w:val="center"/>
        </w:trPr>
        <w:tc>
          <w:tcPr>
            <w:tcW w:w="51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23</w:t>
            </w:r>
          </w:p>
        </w:tc>
        <w:tc>
          <w:tcPr>
            <w:tcW w:w="205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Sebeș</w:t>
            </w:r>
          </w:p>
        </w:tc>
        <w:tc>
          <w:tcPr>
            <w:tcW w:w="193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drum nou la profil 1+1</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3.4</w:t>
            </w:r>
          </w:p>
        </w:tc>
        <w:tc>
          <w:tcPr>
            <w:tcW w:w="141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6.1</w:t>
            </w:r>
          </w:p>
        </w:tc>
        <w:tc>
          <w:tcPr>
            <w:tcW w:w="139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7.3</w:t>
            </w:r>
          </w:p>
        </w:tc>
        <w:tc>
          <w:tcPr>
            <w:tcW w:w="112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1.8</w:t>
            </w:r>
          </w:p>
        </w:tc>
      </w:tr>
      <w:tr w:rsidR="008D2DB5">
        <w:trPr>
          <w:trHeight w:val="283"/>
          <w:jc w:val="center"/>
        </w:trPr>
        <w:tc>
          <w:tcPr>
            <w:tcW w:w="510" w:type="dxa"/>
            <w:tcBorders>
              <w:top w:val="single" w:sz="4" w:space="0" w:color="CCCCCC"/>
              <w:left w:val="single" w:sz="4" w:space="0" w:color="000000"/>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24</w:t>
            </w:r>
          </w:p>
        </w:tc>
        <w:tc>
          <w:tcPr>
            <w:tcW w:w="205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Valea lui Mihai</w:t>
            </w:r>
          </w:p>
        </w:tc>
        <w:tc>
          <w:tcPr>
            <w:tcW w:w="1935" w:type="dxa"/>
            <w:tcBorders>
              <w:top w:val="single" w:sz="4" w:space="0" w:color="CCCCCC"/>
              <w:left w:val="single" w:sz="4" w:space="0" w:color="CCCCCC"/>
              <w:bottom w:val="single" w:sz="4" w:space="0" w:color="000000"/>
              <w:right w:val="single" w:sz="4" w:space="0" w:color="000000"/>
            </w:tcBorders>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drum nou la profil 1+1</w:t>
            </w:r>
          </w:p>
        </w:tc>
        <w:tc>
          <w:tcPr>
            <w:tcW w:w="115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sz w:val="16"/>
                <w:szCs w:val="16"/>
              </w:rPr>
              <w:t>7.0</w:t>
            </w:r>
          </w:p>
        </w:tc>
        <w:tc>
          <w:tcPr>
            <w:tcW w:w="1410"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12.6</w:t>
            </w:r>
          </w:p>
        </w:tc>
        <w:tc>
          <w:tcPr>
            <w:tcW w:w="139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15.0</w:t>
            </w:r>
          </w:p>
        </w:tc>
        <w:tc>
          <w:tcPr>
            <w:tcW w:w="1125" w:type="dxa"/>
            <w:tcBorders>
              <w:top w:val="single" w:sz="4" w:space="0" w:color="CCCCCC"/>
              <w:left w:val="single" w:sz="4" w:space="0" w:color="CCCCCC"/>
              <w:bottom w:val="single" w:sz="4" w:space="0" w:color="000000"/>
              <w:right w:val="single" w:sz="4" w:space="0" w:color="000000"/>
            </w:tcBorders>
            <w:shd w:val="clear" w:color="auto" w:fill="FFFFFF"/>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1.8</w:t>
            </w:r>
          </w:p>
        </w:tc>
      </w:tr>
      <w:tr w:rsidR="008D2DB5">
        <w:trPr>
          <w:trHeight w:val="283"/>
          <w:jc w:val="center"/>
        </w:trPr>
        <w:tc>
          <w:tcPr>
            <w:tcW w:w="510" w:type="dxa"/>
            <w:tcBorders>
              <w:top w:val="single" w:sz="4" w:space="0" w:color="CCCCCC"/>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205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Total variante de ocolire</w:t>
            </w:r>
          </w:p>
        </w:tc>
        <w:tc>
          <w:tcPr>
            <w:tcW w:w="193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sz w:val="16"/>
                <w:szCs w:val="16"/>
              </w:rPr>
              <w:t>24 proiecte</w:t>
            </w:r>
          </w:p>
        </w:tc>
        <w:tc>
          <w:tcPr>
            <w:tcW w:w="115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sz w:val="16"/>
                <w:szCs w:val="16"/>
              </w:rPr>
              <w:t>217.1</w:t>
            </w:r>
          </w:p>
        </w:tc>
        <w:tc>
          <w:tcPr>
            <w:tcW w:w="1410"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574.0</w:t>
            </w:r>
          </w:p>
        </w:tc>
        <w:tc>
          <w:tcPr>
            <w:tcW w:w="139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683.1</w:t>
            </w:r>
          </w:p>
        </w:tc>
        <w:tc>
          <w:tcPr>
            <w:tcW w:w="1125" w:type="dxa"/>
            <w:tcBorders>
              <w:top w:val="single" w:sz="4" w:space="0" w:color="CCCCCC"/>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2.6</w:t>
            </w:r>
          </w:p>
        </w:tc>
      </w:tr>
    </w:tbl>
    <w:sdt>
      <w:sdtPr>
        <w:tag w:val="goog_rdk_125"/>
        <w:id w:val="236362366"/>
      </w:sdtPr>
      <w:sdtEndPr/>
      <w:sdtContent>
        <w:p w:rsidR="008D2DB5" w:rsidRDefault="002421AD">
          <w:pPr>
            <w:spacing w:before="0" w:after="0" w:line="240" w:lineRule="auto"/>
            <w:jc w:val="left"/>
            <w:rPr>
              <w:b/>
              <w:i/>
              <w:sz w:val="22"/>
              <w:szCs w:val="22"/>
            </w:rPr>
          </w:pPr>
        </w:p>
      </w:sdtContent>
    </w:sdt>
    <w:p w:rsidR="008D2DB5" w:rsidRDefault="008D2DB5">
      <w:pPr>
        <w:spacing w:after="0" w:line="240" w:lineRule="auto"/>
        <w:rPr>
          <w:sz w:val="22"/>
          <w:szCs w:val="22"/>
        </w:rPr>
      </w:pPr>
    </w:p>
    <w:sdt>
      <w:sdtPr>
        <w:tag w:val="goog_rdk_126"/>
        <w:id w:val="655577848"/>
      </w:sdtPr>
      <w:sdtEndPr/>
      <w:sdtContent>
        <w:p w:rsidR="008D2DB5" w:rsidRDefault="002421AD">
          <w:pPr>
            <w:spacing w:before="0" w:after="0" w:line="240" w:lineRule="auto"/>
            <w:jc w:val="center"/>
            <w:rPr>
              <w:b/>
              <w:i/>
              <w:sz w:val="22"/>
              <w:szCs w:val="22"/>
            </w:rPr>
          </w:pPr>
          <w:r>
            <w:rPr>
              <w:b/>
              <w:i/>
              <w:sz w:val="22"/>
              <w:szCs w:val="22"/>
            </w:rPr>
            <w:t>Tabel 3.13. Proiecte finanțabile POT localizate pe rețeaua secundară (variante de ocolire regionale)</w:t>
          </w:r>
        </w:p>
      </w:sdtContent>
    </w:sdt>
    <w:tbl>
      <w:tblPr>
        <w:tblStyle w:val="affffffc"/>
        <w:tblW w:w="94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05"/>
        <w:gridCol w:w="2700"/>
        <w:gridCol w:w="1740"/>
        <w:gridCol w:w="810"/>
        <w:gridCol w:w="1410"/>
        <w:gridCol w:w="1245"/>
        <w:gridCol w:w="1110"/>
      </w:tblGrid>
      <w:tr w:rsidR="008D2DB5">
        <w:trPr>
          <w:trHeight w:val="283"/>
          <w:jc w:val="center"/>
        </w:trPr>
        <w:tc>
          <w:tcPr>
            <w:tcW w:w="405" w:type="dxa"/>
            <w:tcBorders>
              <w:top w:val="single" w:sz="4" w:space="0" w:color="000000"/>
              <w:left w:val="single" w:sz="4" w:space="0" w:color="000000"/>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Nr. Crt</w:t>
            </w:r>
          </w:p>
        </w:tc>
        <w:tc>
          <w:tcPr>
            <w:tcW w:w="2700" w:type="dxa"/>
            <w:tcBorders>
              <w:top w:val="single" w:sz="4" w:space="0" w:color="000000"/>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Proiect rețea secundară</w:t>
            </w:r>
          </w:p>
          <w:p w:rsidR="008D2DB5" w:rsidRDefault="002421AD">
            <w:pPr>
              <w:widowControl w:val="0"/>
              <w:spacing w:before="0" w:after="0" w:line="240" w:lineRule="auto"/>
              <w:jc w:val="center"/>
              <w:rPr>
                <w:sz w:val="16"/>
                <w:szCs w:val="16"/>
              </w:rPr>
            </w:pPr>
            <w:r>
              <w:rPr>
                <w:b/>
                <w:sz w:val="16"/>
                <w:szCs w:val="16"/>
              </w:rPr>
              <w:t>(Variante de ocolire regionale)</w:t>
            </w:r>
          </w:p>
        </w:tc>
        <w:tc>
          <w:tcPr>
            <w:tcW w:w="1740" w:type="dxa"/>
            <w:tcBorders>
              <w:top w:val="single" w:sz="4" w:space="0" w:color="000000"/>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Tip intervenție</w:t>
            </w:r>
          </w:p>
        </w:tc>
        <w:tc>
          <w:tcPr>
            <w:tcW w:w="810" w:type="dxa"/>
            <w:tcBorders>
              <w:top w:val="single" w:sz="4" w:space="0" w:color="000000"/>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Lungime (km)</w:t>
            </w:r>
          </w:p>
        </w:tc>
        <w:tc>
          <w:tcPr>
            <w:tcW w:w="1410" w:type="dxa"/>
            <w:tcBorders>
              <w:top w:val="single" w:sz="4" w:space="0" w:color="000000"/>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Cost estimat</w:t>
            </w:r>
          </w:p>
          <w:p w:rsidR="008D2DB5" w:rsidRDefault="002421AD">
            <w:pPr>
              <w:widowControl w:val="0"/>
              <w:spacing w:before="0" w:after="0" w:line="240" w:lineRule="auto"/>
              <w:jc w:val="center"/>
              <w:rPr>
                <w:sz w:val="16"/>
                <w:szCs w:val="16"/>
              </w:rPr>
            </w:pPr>
            <w:r>
              <w:rPr>
                <w:b/>
                <w:sz w:val="16"/>
                <w:szCs w:val="16"/>
              </w:rPr>
              <w:t xml:space="preserve"> (mi.EUR fără TVA)</w:t>
            </w:r>
          </w:p>
        </w:tc>
        <w:tc>
          <w:tcPr>
            <w:tcW w:w="1245" w:type="dxa"/>
            <w:tcBorders>
              <w:top w:val="single" w:sz="4" w:space="0" w:color="000000"/>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b/>
                <w:sz w:val="16"/>
                <w:szCs w:val="16"/>
              </w:rPr>
            </w:pPr>
            <w:r>
              <w:rPr>
                <w:b/>
                <w:sz w:val="16"/>
                <w:szCs w:val="16"/>
              </w:rPr>
              <w:t xml:space="preserve">Cost est.mat </w:t>
            </w:r>
          </w:p>
          <w:p w:rsidR="008D2DB5" w:rsidRDefault="002421AD">
            <w:pPr>
              <w:widowControl w:val="0"/>
              <w:spacing w:before="0" w:after="0" w:line="240" w:lineRule="auto"/>
              <w:jc w:val="center"/>
              <w:rPr>
                <w:sz w:val="16"/>
                <w:szCs w:val="16"/>
              </w:rPr>
            </w:pPr>
            <w:r>
              <w:rPr>
                <w:b/>
                <w:sz w:val="16"/>
                <w:szCs w:val="16"/>
              </w:rPr>
              <w:t>(mil.EUR</w:t>
            </w:r>
            <w:r>
              <w:rPr>
                <w:b/>
                <w:sz w:val="16"/>
                <w:szCs w:val="16"/>
              </w:rPr>
              <w:t xml:space="preserve"> cu TVA)</w:t>
            </w:r>
          </w:p>
        </w:tc>
        <w:tc>
          <w:tcPr>
            <w:tcW w:w="1110" w:type="dxa"/>
            <w:tcBorders>
              <w:top w:val="single" w:sz="4" w:space="0" w:color="000000"/>
              <w:left w:val="single" w:sz="4" w:space="0" w:color="CCCCCC"/>
              <w:bottom w:val="single" w:sz="4" w:space="0" w:color="000000"/>
              <w:right w:val="single" w:sz="4" w:space="0" w:color="000000"/>
            </w:tcBorders>
            <w:shd w:val="clear" w:color="auto" w:fill="F3F3F3"/>
            <w:tcMar>
              <w:top w:w="0" w:type="dxa"/>
              <w:left w:w="40" w:type="dxa"/>
              <w:bottom w:w="0" w:type="dxa"/>
              <w:right w:w="40" w:type="dxa"/>
            </w:tcMar>
            <w:vAlign w:val="center"/>
          </w:tcPr>
          <w:p w:rsidR="008D2DB5" w:rsidRDefault="002421AD">
            <w:pPr>
              <w:widowControl w:val="0"/>
              <w:spacing w:before="0" w:after="0" w:line="240" w:lineRule="auto"/>
              <w:jc w:val="center"/>
              <w:rPr>
                <w:sz w:val="16"/>
                <w:szCs w:val="16"/>
              </w:rPr>
            </w:pPr>
            <w:r>
              <w:rPr>
                <w:b/>
                <w:sz w:val="16"/>
                <w:szCs w:val="16"/>
              </w:rPr>
              <w:t>Cost mediu (mil.EUR/ km)</w:t>
            </w:r>
          </w:p>
        </w:tc>
      </w:tr>
      <w:tr w:rsidR="008D2DB5">
        <w:trPr>
          <w:trHeight w:val="283"/>
          <w:jc w:val="center"/>
        </w:trPr>
        <w:tc>
          <w:tcPr>
            <w:tcW w:w="40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w:t>
            </w:r>
          </w:p>
        </w:tc>
        <w:tc>
          <w:tcPr>
            <w:tcW w:w="270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Arad (Reg. Dezvoltare V)</w:t>
            </w:r>
          </w:p>
        </w:tc>
        <w:tc>
          <w:tcPr>
            <w:tcW w:w="174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1+1</w:t>
            </w:r>
          </w:p>
        </w:tc>
        <w:tc>
          <w:tcPr>
            <w:tcW w:w="81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11.0</w:t>
            </w:r>
          </w:p>
        </w:tc>
        <w:tc>
          <w:tcPr>
            <w:tcW w:w="141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29.5</w:t>
            </w:r>
          </w:p>
        </w:tc>
        <w:tc>
          <w:tcPr>
            <w:tcW w:w="1245"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35.1</w:t>
            </w:r>
          </w:p>
        </w:tc>
        <w:tc>
          <w:tcPr>
            <w:tcW w:w="111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2.7</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Baia Mare (Reg. Dezvoltare NV)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10.3</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29.9</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35.6</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2.9</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Curtea de Argeș (Reg. Dezvoltare S)</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7.8</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25.7</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30.6</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3.3</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4</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Reșița (Reg. Dezvoltare 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7.2</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22.6</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26.9</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3.1</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5</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Călărași (Reg. Dezvoltare S)</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5.1</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9.8</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11.7</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1.9</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6</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Petroșani (Reg. Dezvoltare 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2+2</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10.5</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64.3</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76.5</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6.1</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7</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Buftea (Reg. Dezvoltare BI)</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10.3</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17.8</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21.2</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1.7</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8</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Cosmești (Reg. Dezvoltare SE)</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3.7</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5.8</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6.9</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1.6</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9</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Reghin (Reg. Dezvoltare C)</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4.7</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10.2</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12.1</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2.2</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10</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Sînmartin/Băile Felix (Reg. Dezvoltare NV)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2+2</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7.2</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34.8</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41.4</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4.8</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11</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Liești/Ivesti (Reg. Dezvoltare SE)</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14.4</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23.8</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28.3</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1.7</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12</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Drăgășani (Reg. Dezvoltare SV)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10.0</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16.0</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19.0</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1.6</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13</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Păltinoasa (Reg. Dezvoltare NE)</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0.3</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3.0</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3.6</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10.0</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14</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Brad (Reg. Dezvoltare 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6.4</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23.4</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27.8</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3.7</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15</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Sighetu Marmației (Reg. Dezvoltare NV)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16.4</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41.1</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48.9</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2.5</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16</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Hîrlău (Reg. Dezvoltare NE)</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5.2</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17.8</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21.2</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3.4</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17</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Huși (Reg. Dezvoltare NE)</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2+2</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12.3</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77.3</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92.0</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6.3</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18</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Flămânzi (Reg. Dezvoltare NE)</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7.0</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12.4</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14.8</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1.8</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19</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Gheorgheni (Reg. Dezvoltare C)</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6.8</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15.8</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18.8</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2.3</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20</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Motru (Reg. Dezvoltare SV)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1.7</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5.5</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6.5</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3.2</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21</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Văleni (Reg. Dezvoltare NE)</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2+2</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5.3</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15.6</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18.6</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2.9</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22</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Bălești (Reg. Dezvoltare SV)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5.5</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10.9</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13.0</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2.0</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23</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Bumbești-Jiu (Reg. Dezvoltare SV)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3.8</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7.0</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8.3</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1.8</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24</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Viziru (Reg. Dezvoltare SE)</w:t>
            </w:r>
          </w:p>
        </w:tc>
        <w:tc>
          <w:tcPr>
            <w:tcW w:w="17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4.2</w:t>
            </w: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6.1</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7.3</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1.5</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25</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Bocșa (Reg. Dezvoltare 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12.9</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40.4</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48.1</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3.1</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26</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Horezu (Reg. Dezvoltare SV)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4.6</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11.7</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13.9</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2.5</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27</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Negrești-Oaș (Reg. Dezvoltare NV)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9.6</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19.3</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23.0</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2.0</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28</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Năsăud (Reg. Dezvoltare NV)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4.7</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9.8</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11.7</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2.1</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29</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Tăuții-Măgherăuș (Reg. Dezvoltare NV)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2+2</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9.3</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34.3</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40.8</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3.7</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30</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Corabia (Reg. Dezvoltare SV)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10.8</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18.5</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22.0</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1.7</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31</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Feldioara (Reg. Dezvoltare C)</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2+2</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2.5</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8.3</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9.9</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3.3</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32</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Ardud (Reg. Dezvoltare NV)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4.9</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10.1</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12.0</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2.1</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33</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Fieni (Reg. Dezvoltare S)</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5.1</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17.6</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20.9</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3.5</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34</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Sîngeorz-Băi (Reg. Dezvoltare NV)</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3.9</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18.5</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22.0</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4.7</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35</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Vidra (Reg. Dezvoltare SE)</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5.7</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12.2</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14.5</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2.1</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36</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Tudor Vladimirescu (Reg. Dezvoltare SE)</w:t>
            </w:r>
          </w:p>
        </w:tc>
        <w:tc>
          <w:tcPr>
            <w:tcW w:w="174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6.7</w:t>
            </w:r>
          </w:p>
        </w:tc>
        <w:tc>
          <w:tcPr>
            <w:tcW w:w="1410"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9.6</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11.4</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1.4</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37</w:t>
            </w:r>
          </w:p>
        </w:tc>
        <w:tc>
          <w:tcPr>
            <w:tcW w:w="270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sz w:val="16"/>
                <w:szCs w:val="16"/>
              </w:rPr>
              <w:t>VO Odobești (Reg. Dezvoltare S)</w:t>
            </w:r>
          </w:p>
        </w:tc>
        <w:tc>
          <w:tcPr>
            <w:tcW w:w="174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drum nou la profil 1+1</w:t>
            </w:r>
          </w:p>
        </w:tc>
        <w:tc>
          <w:tcPr>
            <w:tcW w:w="8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center"/>
              <w:rPr>
                <w:sz w:val="16"/>
                <w:szCs w:val="16"/>
              </w:rPr>
            </w:pPr>
            <w:r>
              <w:rPr>
                <w:sz w:val="16"/>
                <w:szCs w:val="16"/>
              </w:rPr>
              <w:t>5.6</w:t>
            </w:r>
          </w:p>
        </w:tc>
        <w:tc>
          <w:tcPr>
            <w:tcW w:w="14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rsidR="008D2DB5" w:rsidRDefault="002421AD">
            <w:pPr>
              <w:widowControl w:val="0"/>
              <w:spacing w:before="0" w:after="0" w:line="276" w:lineRule="auto"/>
              <w:jc w:val="right"/>
              <w:rPr>
                <w:sz w:val="16"/>
                <w:szCs w:val="16"/>
              </w:rPr>
            </w:pPr>
            <w:r>
              <w:rPr>
                <w:sz w:val="16"/>
                <w:szCs w:val="16"/>
              </w:rPr>
              <w:t>9.0</w:t>
            </w:r>
          </w:p>
        </w:tc>
        <w:tc>
          <w:tcPr>
            <w:tcW w:w="12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10.7</w:t>
            </w:r>
          </w:p>
        </w:tc>
        <w:tc>
          <w:tcPr>
            <w:tcW w:w="111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sz w:val="16"/>
                <w:szCs w:val="16"/>
              </w:rPr>
              <w:t>1.6</w:t>
            </w:r>
          </w:p>
        </w:tc>
      </w:tr>
      <w:tr w:rsidR="008D2DB5">
        <w:trPr>
          <w:trHeight w:val="283"/>
          <w:jc w:val="center"/>
        </w:trPr>
        <w:tc>
          <w:tcPr>
            <w:tcW w:w="405" w:type="dxa"/>
            <w:tcBorders>
              <w:top w:val="single" w:sz="6" w:space="0" w:color="CCCCCC"/>
              <w:left w:val="single" w:sz="6" w:space="0" w:color="000000"/>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8D2DB5">
            <w:pPr>
              <w:widowControl w:val="0"/>
              <w:spacing w:before="0" w:after="0" w:line="276" w:lineRule="auto"/>
              <w:jc w:val="left"/>
              <w:rPr>
                <w:sz w:val="16"/>
                <w:szCs w:val="16"/>
              </w:rPr>
            </w:pPr>
          </w:p>
        </w:tc>
        <w:tc>
          <w:tcPr>
            <w:tcW w:w="270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i/>
                <w:sz w:val="16"/>
                <w:szCs w:val="16"/>
              </w:rPr>
              <w:t>Total variante de ocolire regionale</w:t>
            </w:r>
          </w:p>
        </w:tc>
        <w:tc>
          <w:tcPr>
            <w:tcW w:w="174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left"/>
              <w:rPr>
                <w:sz w:val="16"/>
                <w:szCs w:val="16"/>
              </w:rPr>
            </w:pPr>
            <w:r>
              <w:rPr>
                <w:b/>
                <w:i/>
                <w:sz w:val="16"/>
                <w:szCs w:val="16"/>
              </w:rPr>
              <w:t>37 proiecte</w:t>
            </w:r>
          </w:p>
        </w:tc>
        <w:tc>
          <w:tcPr>
            <w:tcW w:w="81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center"/>
              <w:rPr>
                <w:sz w:val="16"/>
                <w:szCs w:val="16"/>
              </w:rPr>
            </w:pPr>
            <w:r>
              <w:rPr>
                <w:b/>
                <w:i/>
                <w:sz w:val="16"/>
                <w:szCs w:val="16"/>
              </w:rPr>
              <w:t>263.4</w:t>
            </w:r>
          </w:p>
        </w:tc>
        <w:tc>
          <w:tcPr>
            <w:tcW w:w="141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i/>
                <w:sz w:val="16"/>
                <w:szCs w:val="16"/>
              </w:rPr>
              <w:t>745.4</w:t>
            </w:r>
          </w:p>
        </w:tc>
        <w:tc>
          <w:tcPr>
            <w:tcW w:w="1245"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i/>
                <w:sz w:val="16"/>
                <w:szCs w:val="16"/>
              </w:rPr>
              <w:t>887.0</w:t>
            </w:r>
          </w:p>
        </w:tc>
        <w:tc>
          <w:tcPr>
            <w:tcW w:w="1110" w:type="dxa"/>
            <w:tcBorders>
              <w:top w:val="single" w:sz="6" w:space="0" w:color="CCCCCC"/>
              <w:left w:val="single" w:sz="6" w:space="0" w:color="CCCCCC"/>
              <w:bottom w:val="single" w:sz="6" w:space="0" w:color="000000"/>
              <w:right w:val="single" w:sz="6" w:space="0" w:color="000000"/>
            </w:tcBorders>
            <w:shd w:val="clear" w:color="auto" w:fill="F3F3F3"/>
            <w:tcMar>
              <w:top w:w="0" w:type="dxa"/>
              <w:left w:w="40" w:type="dxa"/>
              <w:bottom w:w="0" w:type="dxa"/>
              <w:right w:w="40" w:type="dxa"/>
            </w:tcMar>
            <w:vAlign w:val="bottom"/>
          </w:tcPr>
          <w:p w:rsidR="008D2DB5" w:rsidRDefault="002421AD">
            <w:pPr>
              <w:widowControl w:val="0"/>
              <w:spacing w:before="0" w:after="0" w:line="276" w:lineRule="auto"/>
              <w:jc w:val="right"/>
              <w:rPr>
                <w:sz w:val="16"/>
                <w:szCs w:val="16"/>
              </w:rPr>
            </w:pPr>
            <w:r>
              <w:rPr>
                <w:b/>
                <w:sz w:val="16"/>
                <w:szCs w:val="16"/>
              </w:rPr>
              <w:t>2.8</w:t>
            </w:r>
          </w:p>
        </w:tc>
      </w:tr>
    </w:tbl>
    <w:p w:rsidR="008D2DB5" w:rsidRDefault="008D2DB5">
      <w:pPr>
        <w:spacing w:before="0" w:after="0" w:line="240" w:lineRule="auto"/>
        <w:jc w:val="center"/>
        <w:rPr>
          <w:b/>
          <w:i/>
          <w:sz w:val="22"/>
          <w:szCs w:val="22"/>
        </w:rPr>
      </w:pPr>
    </w:p>
    <w:p w:rsidR="008D2DB5" w:rsidRDefault="002421AD">
      <w:pPr>
        <w:spacing w:line="240" w:lineRule="auto"/>
      </w:pPr>
      <w:r>
        <w:t>Pachet de noduri rutiere prioritizate în funcție de valorile de trafic și demografia zonei - 300 mil.EUR.</w:t>
      </w:r>
    </w:p>
    <w:p w:rsidR="008D2DB5" w:rsidRDefault="002421AD">
      <w:pPr>
        <w:spacing w:line="240" w:lineRule="auto"/>
      </w:pPr>
      <w:r>
        <w:t>Pachet de reabilitare poduri prioritizate în funcție de valorile de trafic și gradul de degradare - 315 mil.EUR.</w:t>
      </w:r>
    </w:p>
    <w:p w:rsidR="008D2DB5" w:rsidRDefault="008D2DB5">
      <w:pPr>
        <w:spacing w:line="240" w:lineRule="auto"/>
      </w:pPr>
    </w:p>
    <w:sdt>
      <w:sdtPr>
        <w:tag w:val="goog_rdk_127"/>
        <w:id w:val="1375652443"/>
      </w:sdtPr>
      <w:sdtEndPr/>
      <w:sdtContent>
        <w:p w:rsidR="008D2DB5" w:rsidRDefault="002421AD">
          <w:pPr>
            <w:spacing w:before="0" w:after="0" w:line="240" w:lineRule="auto"/>
            <w:jc w:val="center"/>
          </w:pPr>
          <w:r>
            <w:rPr>
              <w:b/>
              <w:i/>
              <w:sz w:val="22"/>
              <w:szCs w:val="22"/>
            </w:rPr>
            <w:t>Tabel 3.14. Total pachet poduri</w:t>
          </w:r>
        </w:p>
      </w:sdtContent>
    </w:sdt>
    <w:tbl>
      <w:tblPr>
        <w:tblStyle w:val="affffffd"/>
        <w:tblW w:w="744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580"/>
        <w:gridCol w:w="2400"/>
        <w:gridCol w:w="2460"/>
      </w:tblGrid>
      <w:tr w:rsidR="008D2DB5">
        <w:trPr>
          <w:trHeight w:val="283"/>
          <w:jc w:val="center"/>
        </w:trPr>
        <w:tc>
          <w:tcPr>
            <w:tcW w:w="7440" w:type="dxa"/>
            <w:gridSpan w:val="3"/>
            <w:tcBorders>
              <w:top w:val="single" w:sz="8" w:space="0" w:color="000000"/>
              <w:left w:val="single" w:sz="8" w:space="0" w:color="000000"/>
              <w:bottom w:val="single" w:sz="8" w:space="0" w:color="000000"/>
              <w:right w:val="single" w:sz="8" w:space="0" w:color="000000"/>
            </w:tcBorders>
            <w:shd w:val="clear" w:color="auto" w:fill="F3F3F3"/>
            <w:tcMar>
              <w:top w:w="28" w:type="dxa"/>
              <w:left w:w="28" w:type="dxa"/>
              <w:bottom w:w="28" w:type="dxa"/>
              <w:right w:w="28" w:type="dxa"/>
            </w:tcMar>
            <w:vAlign w:val="center"/>
          </w:tcPr>
          <w:p w:rsidR="008D2DB5" w:rsidRDefault="002421AD">
            <w:pPr>
              <w:spacing w:before="0" w:after="0" w:line="276" w:lineRule="auto"/>
              <w:ind w:left="1260"/>
              <w:jc w:val="center"/>
              <w:rPr>
                <w:b/>
                <w:sz w:val="18"/>
                <w:szCs w:val="18"/>
              </w:rPr>
            </w:pPr>
            <w:r>
              <w:rPr>
                <w:b/>
                <w:sz w:val="18"/>
                <w:szCs w:val="18"/>
              </w:rPr>
              <w:t>TOTAL  PACHET PODURI</w:t>
            </w:r>
          </w:p>
        </w:tc>
      </w:tr>
      <w:tr w:rsidR="008D2DB5">
        <w:trPr>
          <w:trHeight w:val="283"/>
          <w:jc w:val="center"/>
        </w:trPr>
        <w:tc>
          <w:tcPr>
            <w:tcW w:w="2580" w:type="dxa"/>
            <w:tcBorders>
              <w:left w:val="single" w:sz="8" w:space="0" w:color="000000"/>
              <w:bottom w:val="single" w:sz="8" w:space="0" w:color="000000"/>
              <w:right w:val="single" w:sz="8" w:space="0" w:color="000000"/>
            </w:tcBorders>
            <w:shd w:val="clear" w:color="auto" w:fill="auto"/>
            <w:tcMar>
              <w:top w:w="28" w:type="dxa"/>
              <w:left w:w="28" w:type="dxa"/>
              <w:bottom w:w="28" w:type="dxa"/>
              <w:right w:w="28" w:type="dxa"/>
            </w:tcMar>
            <w:vAlign w:val="center"/>
          </w:tcPr>
          <w:p w:rsidR="008D2DB5" w:rsidRDefault="002421AD">
            <w:pPr>
              <w:spacing w:before="0" w:after="0" w:line="276" w:lineRule="auto"/>
              <w:rPr>
                <w:sz w:val="18"/>
                <w:szCs w:val="18"/>
              </w:rPr>
            </w:pPr>
            <w:r>
              <w:rPr>
                <w:sz w:val="18"/>
                <w:szCs w:val="18"/>
              </w:rPr>
              <w:t>pachet 1 (69 poduri)</w:t>
            </w:r>
          </w:p>
        </w:tc>
        <w:tc>
          <w:tcPr>
            <w:tcW w:w="2400" w:type="dxa"/>
            <w:tcBorders>
              <w:bottom w:val="single" w:sz="8" w:space="0" w:color="000000"/>
              <w:right w:val="single" w:sz="8" w:space="0" w:color="000000"/>
            </w:tcBorders>
            <w:shd w:val="clear" w:color="auto" w:fill="auto"/>
            <w:tcMar>
              <w:top w:w="28" w:type="dxa"/>
              <w:left w:w="28" w:type="dxa"/>
              <w:bottom w:w="28" w:type="dxa"/>
              <w:right w:w="28" w:type="dxa"/>
            </w:tcMar>
            <w:vAlign w:val="center"/>
          </w:tcPr>
          <w:p w:rsidR="008D2DB5" w:rsidRDefault="002421AD">
            <w:pPr>
              <w:spacing w:before="0" w:after="0" w:line="276" w:lineRule="auto"/>
              <w:jc w:val="right"/>
              <w:rPr>
                <w:sz w:val="18"/>
                <w:szCs w:val="18"/>
              </w:rPr>
            </w:pPr>
            <w:r>
              <w:rPr>
                <w:sz w:val="18"/>
                <w:szCs w:val="18"/>
              </w:rPr>
              <w:t>650 710 450</w:t>
            </w:r>
          </w:p>
        </w:tc>
        <w:tc>
          <w:tcPr>
            <w:tcW w:w="2460" w:type="dxa"/>
            <w:tcBorders>
              <w:bottom w:val="single" w:sz="8" w:space="0" w:color="000000"/>
              <w:right w:val="single" w:sz="8" w:space="0" w:color="000000"/>
            </w:tcBorders>
            <w:shd w:val="clear" w:color="auto" w:fill="auto"/>
            <w:tcMar>
              <w:top w:w="28" w:type="dxa"/>
              <w:left w:w="28" w:type="dxa"/>
              <w:bottom w:w="28" w:type="dxa"/>
              <w:right w:w="28" w:type="dxa"/>
            </w:tcMar>
            <w:vAlign w:val="center"/>
          </w:tcPr>
          <w:p w:rsidR="008D2DB5" w:rsidRDefault="002421AD">
            <w:pPr>
              <w:spacing w:before="0" w:after="0" w:line="276" w:lineRule="auto"/>
              <w:jc w:val="right"/>
              <w:rPr>
                <w:sz w:val="18"/>
                <w:szCs w:val="18"/>
              </w:rPr>
            </w:pPr>
            <w:r>
              <w:rPr>
                <w:sz w:val="18"/>
                <w:szCs w:val="18"/>
              </w:rPr>
              <w:t>130 142 090</w:t>
            </w:r>
          </w:p>
        </w:tc>
      </w:tr>
      <w:tr w:rsidR="008D2DB5">
        <w:trPr>
          <w:trHeight w:val="283"/>
          <w:jc w:val="center"/>
        </w:trPr>
        <w:tc>
          <w:tcPr>
            <w:tcW w:w="2580" w:type="dxa"/>
            <w:tcBorders>
              <w:left w:val="single" w:sz="8" w:space="0" w:color="000000"/>
              <w:bottom w:val="single" w:sz="8" w:space="0" w:color="000000"/>
              <w:right w:val="single" w:sz="8" w:space="0" w:color="000000"/>
            </w:tcBorders>
            <w:shd w:val="clear" w:color="auto" w:fill="auto"/>
            <w:tcMar>
              <w:top w:w="28" w:type="dxa"/>
              <w:left w:w="28" w:type="dxa"/>
              <w:bottom w:w="28" w:type="dxa"/>
              <w:right w:w="28" w:type="dxa"/>
            </w:tcMar>
            <w:vAlign w:val="center"/>
          </w:tcPr>
          <w:p w:rsidR="008D2DB5" w:rsidRDefault="002421AD">
            <w:pPr>
              <w:spacing w:before="0" w:after="0" w:line="276" w:lineRule="auto"/>
              <w:rPr>
                <w:sz w:val="18"/>
                <w:szCs w:val="18"/>
              </w:rPr>
            </w:pPr>
            <w:r>
              <w:rPr>
                <w:sz w:val="18"/>
                <w:szCs w:val="18"/>
              </w:rPr>
              <w:t>pachet 2 (58 poduri)</w:t>
            </w:r>
          </w:p>
        </w:tc>
        <w:tc>
          <w:tcPr>
            <w:tcW w:w="2400" w:type="dxa"/>
            <w:tcBorders>
              <w:bottom w:val="single" w:sz="8" w:space="0" w:color="000000"/>
              <w:right w:val="single" w:sz="8" w:space="0" w:color="000000"/>
            </w:tcBorders>
            <w:shd w:val="clear" w:color="auto" w:fill="auto"/>
            <w:tcMar>
              <w:top w:w="28" w:type="dxa"/>
              <w:left w:w="28" w:type="dxa"/>
              <w:bottom w:w="28" w:type="dxa"/>
              <w:right w:w="28" w:type="dxa"/>
            </w:tcMar>
            <w:vAlign w:val="center"/>
          </w:tcPr>
          <w:p w:rsidR="008D2DB5" w:rsidRDefault="002421AD">
            <w:pPr>
              <w:spacing w:before="0" w:after="0" w:line="276" w:lineRule="auto"/>
              <w:jc w:val="right"/>
              <w:rPr>
                <w:sz w:val="18"/>
                <w:szCs w:val="18"/>
              </w:rPr>
            </w:pPr>
            <w:r>
              <w:rPr>
                <w:sz w:val="18"/>
                <w:szCs w:val="18"/>
              </w:rPr>
              <w:t>424 436 350</w:t>
            </w:r>
          </w:p>
        </w:tc>
        <w:tc>
          <w:tcPr>
            <w:tcW w:w="2460" w:type="dxa"/>
            <w:tcBorders>
              <w:bottom w:val="single" w:sz="8" w:space="0" w:color="000000"/>
              <w:right w:val="single" w:sz="8" w:space="0" w:color="000000"/>
            </w:tcBorders>
            <w:shd w:val="clear" w:color="auto" w:fill="auto"/>
            <w:tcMar>
              <w:top w:w="28" w:type="dxa"/>
              <w:left w:w="28" w:type="dxa"/>
              <w:bottom w:w="28" w:type="dxa"/>
              <w:right w:w="28" w:type="dxa"/>
            </w:tcMar>
            <w:vAlign w:val="center"/>
          </w:tcPr>
          <w:p w:rsidR="008D2DB5" w:rsidRDefault="002421AD">
            <w:pPr>
              <w:spacing w:before="0" w:after="0" w:line="276" w:lineRule="auto"/>
              <w:jc w:val="right"/>
              <w:rPr>
                <w:sz w:val="18"/>
                <w:szCs w:val="18"/>
              </w:rPr>
            </w:pPr>
            <w:r>
              <w:rPr>
                <w:sz w:val="18"/>
                <w:szCs w:val="18"/>
              </w:rPr>
              <w:t>84 887 270</w:t>
            </w:r>
          </w:p>
        </w:tc>
      </w:tr>
      <w:tr w:rsidR="008D2DB5">
        <w:trPr>
          <w:trHeight w:val="357"/>
          <w:jc w:val="center"/>
        </w:trPr>
        <w:tc>
          <w:tcPr>
            <w:tcW w:w="2580" w:type="dxa"/>
            <w:tcBorders>
              <w:left w:val="single" w:sz="8" w:space="0" w:color="000000"/>
              <w:bottom w:val="single" w:sz="8" w:space="0" w:color="000000"/>
              <w:right w:val="single" w:sz="8" w:space="0" w:color="000000"/>
            </w:tcBorders>
            <w:shd w:val="clear" w:color="auto" w:fill="auto"/>
            <w:tcMar>
              <w:top w:w="28" w:type="dxa"/>
              <w:left w:w="28" w:type="dxa"/>
              <w:bottom w:w="28" w:type="dxa"/>
              <w:right w:w="28" w:type="dxa"/>
            </w:tcMar>
            <w:vAlign w:val="center"/>
          </w:tcPr>
          <w:p w:rsidR="008D2DB5" w:rsidRDefault="002421AD">
            <w:pPr>
              <w:spacing w:before="0" w:after="0" w:line="276" w:lineRule="auto"/>
              <w:rPr>
                <w:sz w:val="18"/>
                <w:szCs w:val="18"/>
              </w:rPr>
            </w:pPr>
            <w:r>
              <w:rPr>
                <w:sz w:val="18"/>
                <w:szCs w:val="18"/>
              </w:rPr>
              <w:t>pachet 3 (85 poduri)</w:t>
            </w:r>
          </w:p>
        </w:tc>
        <w:tc>
          <w:tcPr>
            <w:tcW w:w="2400" w:type="dxa"/>
            <w:tcBorders>
              <w:bottom w:val="single" w:sz="8" w:space="0" w:color="000000"/>
              <w:right w:val="single" w:sz="8" w:space="0" w:color="000000"/>
            </w:tcBorders>
            <w:shd w:val="clear" w:color="auto" w:fill="auto"/>
            <w:tcMar>
              <w:top w:w="28" w:type="dxa"/>
              <w:left w:w="28" w:type="dxa"/>
              <w:bottom w:w="28" w:type="dxa"/>
              <w:right w:w="28" w:type="dxa"/>
            </w:tcMar>
            <w:vAlign w:val="center"/>
          </w:tcPr>
          <w:p w:rsidR="008D2DB5" w:rsidRDefault="002421AD">
            <w:pPr>
              <w:spacing w:before="0" w:after="0" w:line="276" w:lineRule="auto"/>
              <w:jc w:val="right"/>
              <w:rPr>
                <w:sz w:val="18"/>
                <w:szCs w:val="18"/>
              </w:rPr>
            </w:pPr>
            <w:r>
              <w:rPr>
                <w:sz w:val="18"/>
                <w:szCs w:val="18"/>
              </w:rPr>
              <w:t>503 640 259</w:t>
            </w:r>
          </w:p>
        </w:tc>
        <w:tc>
          <w:tcPr>
            <w:tcW w:w="2460" w:type="dxa"/>
            <w:tcBorders>
              <w:bottom w:val="single" w:sz="8" w:space="0" w:color="000000"/>
              <w:right w:val="single" w:sz="8" w:space="0" w:color="000000"/>
            </w:tcBorders>
            <w:shd w:val="clear" w:color="auto" w:fill="auto"/>
            <w:tcMar>
              <w:top w:w="28" w:type="dxa"/>
              <w:left w:w="28" w:type="dxa"/>
              <w:bottom w:w="28" w:type="dxa"/>
              <w:right w:w="28" w:type="dxa"/>
            </w:tcMar>
            <w:vAlign w:val="center"/>
          </w:tcPr>
          <w:p w:rsidR="008D2DB5" w:rsidRDefault="002421AD">
            <w:pPr>
              <w:spacing w:before="0" w:after="0" w:line="276" w:lineRule="auto"/>
              <w:jc w:val="right"/>
              <w:rPr>
                <w:sz w:val="18"/>
                <w:szCs w:val="18"/>
              </w:rPr>
            </w:pPr>
            <w:r>
              <w:rPr>
                <w:sz w:val="18"/>
                <w:szCs w:val="18"/>
              </w:rPr>
              <w:t>100 728 052</w:t>
            </w:r>
          </w:p>
        </w:tc>
      </w:tr>
      <w:tr w:rsidR="008D2DB5">
        <w:trPr>
          <w:trHeight w:val="283"/>
          <w:jc w:val="center"/>
        </w:trPr>
        <w:tc>
          <w:tcPr>
            <w:tcW w:w="2580" w:type="dxa"/>
            <w:tcBorders>
              <w:left w:val="single" w:sz="8" w:space="0" w:color="000000"/>
              <w:bottom w:val="single" w:sz="8" w:space="0" w:color="000000"/>
              <w:right w:val="single" w:sz="8" w:space="0" w:color="000000"/>
            </w:tcBorders>
            <w:shd w:val="clear" w:color="auto" w:fill="auto"/>
            <w:tcMar>
              <w:top w:w="28" w:type="dxa"/>
              <w:left w:w="28" w:type="dxa"/>
              <w:bottom w:w="28" w:type="dxa"/>
              <w:right w:w="28" w:type="dxa"/>
            </w:tcMar>
            <w:vAlign w:val="center"/>
          </w:tcPr>
          <w:p w:rsidR="008D2DB5" w:rsidRDefault="002421AD">
            <w:pPr>
              <w:spacing w:before="0" w:after="0" w:line="276" w:lineRule="auto"/>
              <w:ind w:left="1260"/>
              <w:rPr>
                <w:b/>
                <w:sz w:val="18"/>
                <w:szCs w:val="18"/>
              </w:rPr>
            </w:pPr>
            <w:r>
              <w:rPr>
                <w:b/>
                <w:sz w:val="18"/>
                <w:szCs w:val="18"/>
              </w:rPr>
              <w:t>TOTAL</w:t>
            </w:r>
          </w:p>
        </w:tc>
        <w:tc>
          <w:tcPr>
            <w:tcW w:w="2400" w:type="dxa"/>
            <w:tcBorders>
              <w:bottom w:val="single" w:sz="8" w:space="0" w:color="000000"/>
              <w:right w:val="single" w:sz="8" w:space="0" w:color="000000"/>
            </w:tcBorders>
            <w:shd w:val="clear" w:color="auto" w:fill="auto"/>
            <w:tcMar>
              <w:top w:w="28" w:type="dxa"/>
              <w:left w:w="28" w:type="dxa"/>
              <w:bottom w:w="28" w:type="dxa"/>
              <w:right w:w="28" w:type="dxa"/>
            </w:tcMar>
            <w:vAlign w:val="center"/>
          </w:tcPr>
          <w:p w:rsidR="008D2DB5" w:rsidRDefault="002421AD">
            <w:pPr>
              <w:spacing w:before="0" w:after="0" w:line="276" w:lineRule="auto"/>
              <w:jc w:val="right"/>
              <w:rPr>
                <w:b/>
                <w:sz w:val="18"/>
                <w:szCs w:val="18"/>
              </w:rPr>
            </w:pPr>
            <w:r>
              <w:rPr>
                <w:b/>
                <w:sz w:val="18"/>
                <w:szCs w:val="18"/>
              </w:rPr>
              <w:t>1 578 787 059</w:t>
            </w:r>
          </w:p>
        </w:tc>
        <w:tc>
          <w:tcPr>
            <w:tcW w:w="2460" w:type="dxa"/>
            <w:tcBorders>
              <w:bottom w:val="single" w:sz="8" w:space="0" w:color="000000"/>
              <w:right w:val="single" w:sz="8" w:space="0" w:color="000000"/>
            </w:tcBorders>
            <w:shd w:val="clear" w:color="auto" w:fill="auto"/>
            <w:tcMar>
              <w:top w:w="28" w:type="dxa"/>
              <w:left w:w="28" w:type="dxa"/>
              <w:bottom w:w="28" w:type="dxa"/>
              <w:right w:w="28" w:type="dxa"/>
            </w:tcMar>
            <w:vAlign w:val="center"/>
          </w:tcPr>
          <w:p w:rsidR="008D2DB5" w:rsidRDefault="002421AD">
            <w:pPr>
              <w:spacing w:before="0" w:after="0" w:line="276" w:lineRule="auto"/>
              <w:jc w:val="right"/>
              <w:rPr>
                <w:b/>
                <w:sz w:val="18"/>
                <w:szCs w:val="18"/>
              </w:rPr>
            </w:pPr>
            <w:r>
              <w:rPr>
                <w:b/>
                <w:sz w:val="18"/>
                <w:szCs w:val="18"/>
              </w:rPr>
              <w:t>315 757 412</w:t>
            </w:r>
          </w:p>
        </w:tc>
      </w:tr>
      <w:tr w:rsidR="008D2DB5">
        <w:trPr>
          <w:trHeight w:val="159"/>
          <w:jc w:val="center"/>
        </w:trPr>
        <w:tc>
          <w:tcPr>
            <w:tcW w:w="2580" w:type="dxa"/>
            <w:tcBorders>
              <w:left w:val="single" w:sz="8" w:space="0" w:color="000000"/>
              <w:bottom w:val="single" w:sz="8" w:space="0" w:color="000000"/>
              <w:right w:val="single" w:sz="8" w:space="0" w:color="000000"/>
            </w:tcBorders>
            <w:shd w:val="clear" w:color="auto" w:fill="auto"/>
            <w:tcMar>
              <w:top w:w="28" w:type="dxa"/>
              <w:left w:w="28" w:type="dxa"/>
              <w:bottom w:w="28" w:type="dxa"/>
              <w:right w:w="28" w:type="dxa"/>
            </w:tcMar>
            <w:vAlign w:val="center"/>
          </w:tcPr>
          <w:p w:rsidR="008D2DB5" w:rsidRDefault="008D2DB5">
            <w:pPr>
              <w:spacing w:before="0" w:after="0" w:line="240" w:lineRule="auto"/>
              <w:ind w:left="1260"/>
              <w:rPr>
                <w:sz w:val="18"/>
                <w:szCs w:val="18"/>
              </w:rPr>
            </w:pPr>
          </w:p>
        </w:tc>
        <w:tc>
          <w:tcPr>
            <w:tcW w:w="2400" w:type="dxa"/>
            <w:tcBorders>
              <w:bottom w:val="single" w:sz="8" w:space="0" w:color="000000"/>
              <w:right w:val="single" w:sz="8" w:space="0" w:color="000000"/>
            </w:tcBorders>
            <w:shd w:val="clear" w:color="auto" w:fill="auto"/>
            <w:tcMar>
              <w:top w:w="28" w:type="dxa"/>
              <w:left w:w="28" w:type="dxa"/>
              <w:bottom w:w="28" w:type="dxa"/>
              <w:right w:w="28" w:type="dxa"/>
            </w:tcMar>
            <w:vAlign w:val="center"/>
          </w:tcPr>
          <w:p w:rsidR="008D2DB5" w:rsidRDefault="002421AD">
            <w:pPr>
              <w:spacing w:before="0" w:after="0" w:line="240" w:lineRule="auto"/>
              <w:jc w:val="right"/>
              <w:rPr>
                <w:sz w:val="18"/>
                <w:szCs w:val="18"/>
              </w:rPr>
            </w:pPr>
            <w:r>
              <w:rPr>
                <w:sz w:val="18"/>
                <w:szCs w:val="18"/>
              </w:rPr>
              <w:t>lei, fără TVA</w:t>
            </w:r>
          </w:p>
        </w:tc>
        <w:tc>
          <w:tcPr>
            <w:tcW w:w="2460" w:type="dxa"/>
            <w:tcBorders>
              <w:bottom w:val="single" w:sz="8" w:space="0" w:color="000000"/>
              <w:right w:val="single" w:sz="8" w:space="0" w:color="000000"/>
            </w:tcBorders>
            <w:shd w:val="clear" w:color="auto" w:fill="auto"/>
            <w:tcMar>
              <w:top w:w="28" w:type="dxa"/>
              <w:left w:w="28" w:type="dxa"/>
              <w:bottom w:w="28" w:type="dxa"/>
              <w:right w:w="28" w:type="dxa"/>
            </w:tcMar>
            <w:vAlign w:val="center"/>
          </w:tcPr>
          <w:p w:rsidR="008D2DB5" w:rsidRDefault="002421AD">
            <w:pPr>
              <w:spacing w:before="0" w:after="0" w:line="240" w:lineRule="auto"/>
              <w:jc w:val="right"/>
              <w:rPr>
                <w:sz w:val="18"/>
                <w:szCs w:val="18"/>
              </w:rPr>
            </w:pPr>
            <w:r>
              <w:rPr>
                <w:sz w:val="18"/>
                <w:szCs w:val="18"/>
              </w:rPr>
              <w:t>Euro, fără TVA</w:t>
            </w:r>
          </w:p>
        </w:tc>
      </w:tr>
    </w:tbl>
    <w:p w:rsidR="008D2DB5" w:rsidRDefault="008D2DB5">
      <w:pPr>
        <w:spacing w:line="240" w:lineRule="auto"/>
      </w:pPr>
    </w:p>
    <w:p w:rsidR="008D2DB5" w:rsidRDefault="008D2DB5">
      <w:pPr>
        <w:spacing w:line="240" w:lineRule="auto"/>
      </w:pPr>
    </w:p>
    <w:p w:rsidR="008D2DB5" w:rsidRDefault="002421AD">
      <w:pPr>
        <w:pStyle w:val="Heading4"/>
        <w:spacing w:after="0"/>
      </w:pPr>
      <w:bookmarkStart w:id="110" w:name="_heading=h.9ejs2uq8i6kl" w:colFirst="0" w:colLast="0"/>
      <w:bookmarkEnd w:id="110"/>
      <w:r>
        <w:t xml:space="preserve">Axa 3. Creșterea siguranței rutiere </w:t>
      </w:r>
    </w:p>
    <w:p w:rsidR="008D2DB5" w:rsidRDefault="008D2DB5">
      <w:pPr>
        <w:spacing w:line="240" w:lineRule="auto"/>
      </w:pPr>
    </w:p>
    <w:p w:rsidR="008D2DB5" w:rsidRDefault="002421AD">
      <w:pPr>
        <w:spacing w:line="240" w:lineRule="auto"/>
      </w:pPr>
      <w:r>
        <w:t>În cadrul PNRR, pentru a răspunde integrat problemelor identificate în domeniul siguranței rutiere și pentru a pregăti cadrul strategic și legislativ necesar pentru implementarea acțiunilor de creștere a siguranței rut</w:t>
      </w:r>
      <w:r>
        <w:t>iere, a fost asumată o măsură de reformă care vizează:</w:t>
      </w:r>
    </w:p>
    <w:p w:rsidR="008D2DB5" w:rsidRDefault="002421AD">
      <w:pPr>
        <w:numPr>
          <w:ilvl w:val="0"/>
          <w:numId w:val="94"/>
        </w:numPr>
        <w:spacing w:before="0" w:after="0" w:line="240" w:lineRule="auto"/>
      </w:pPr>
      <w:r>
        <w:t>actualizarea și aprobarea</w:t>
      </w:r>
      <w:r>
        <w:rPr>
          <w:i/>
        </w:rPr>
        <w:t xml:space="preserve"> Strategiei Naționale de Siguranță Rutieră</w:t>
      </w:r>
      <w:r>
        <w:t xml:space="preserve"> pentru perioada 2021-2030 prin Hotărȃre de Guvern și începerea implementării acesteia; </w:t>
      </w:r>
    </w:p>
    <w:p w:rsidR="008D2DB5" w:rsidRDefault="002421AD">
      <w:pPr>
        <w:numPr>
          <w:ilvl w:val="0"/>
          <w:numId w:val="94"/>
        </w:numPr>
        <w:spacing w:before="0" w:after="0" w:line="240" w:lineRule="auto"/>
      </w:pPr>
      <w:r>
        <w:t>modificarea cadrului legislativ la nivel prim</w:t>
      </w:r>
      <w:r>
        <w:t>ar, secundar și terțiar aferent măsurilor prevăzute pentru asigurarea siguranței rutiere;</w:t>
      </w:r>
    </w:p>
    <w:p w:rsidR="008D2DB5" w:rsidRDefault="002421AD">
      <w:pPr>
        <w:numPr>
          <w:ilvl w:val="0"/>
          <w:numId w:val="94"/>
        </w:numPr>
        <w:spacing w:before="0" w:after="0" w:line="240" w:lineRule="auto"/>
      </w:pPr>
      <w:r>
        <w:t>măsuri de coordonare și clarificare a acțiunilor planificate și implementate de către fiecare actor cu responsabilități în domeniul siguranței rutiere;</w:t>
      </w:r>
    </w:p>
    <w:p w:rsidR="008D2DB5" w:rsidRDefault="002421AD">
      <w:pPr>
        <w:numPr>
          <w:ilvl w:val="0"/>
          <w:numId w:val="94"/>
        </w:numPr>
        <w:spacing w:before="0" w:after="0" w:line="240" w:lineRule="auto"/>
      </w:pPr>
      <w:r>
        <w:t>inițierea impl</w:t>
      </w:r>
      <w:r>
        <w:t>ementării măsurilor legislative aprobate.</w:t>
      </w:r>
    </w:p>
    <w:p w:rsidR="008D2DB5" w:rsidRDefault="008D2DB5">
      <w:pPr>
        <w:spacing w:line="240" w:lineRule="auto"/>
      </w:pPr>
    </w:p>
    <w:p w:rsidR="008D2DB5" w:rsidRDefault="002421AD">
      <w:pPr>
        <w:spacing w:line="240" w:lineRule="auto"/>
      </w:pPr>
      <w:r>
        <w:t>Proiectele finanțate  în cadrul POT sunt complementare cu cele finanțate din PNRR, respectiv cu cele cu finanțare BEI având ca scop primar eliminarea tuturor punctelor negre identificate pe rețeaua rutieră naționa</w:t>
      </w:r>
      <w:r>
        <w:t>lă și acoperind următoarele investiții principale:</w:t>
      </w:r>
    </w:p>
    <w:p w:rsidR="008D2DB5" w:rsidRDefault="002421AD">
      <w:pPr>
        <w:spacing w:before="0" w:after="0" w:line="240" w:lineRule="auto"/>
      </w:pPr>
      <w:r>
        <w:t>•  Siguranţă pasivă: parapete rutiere cu rulouri, montarea de parapete rutiere cu cabluri la marginea părții carosabile, amplasarea atenuatoarelor de impact echipați cu sistem de detecție a accidentelor și</w:t>
      </w:r>
      <w:r>
        <w:t xml:space="preserve"> monitorizare trafic, achiziționarea de sisteme pentru protejarea lucrătorilor, campanii de conștientizare, etc.;</w:t>
      </w:r>
    </w:p>
    <w:p w:rsidR="008D2DB5" w:rsidRDefault="002421AD">
      <w:pPr>
        <w:spacing w:before="0" w:after="0" w:line="240" w:lineRule="auto"/>
      </w:pPr>
      <w:r>
        <w:t>•    Iluminat pe timp de noapte și dispozitive luminoase și reflectorizante;</w:t>
      </w:r>
    </w:p>
    <w:p w:rsidR="008D2DB5" w:rsidRDefault="002421AD">
      <w:pPr>
        <w:spacing w:before="0" w:after="0" w:line="240" w:lineRule="auto"/>
      </w:pPr>
      <w:r>
        <w:t>• Separarea căilor de trafic auto și pietonal prin denivelarea acestora pentru evitarea congestiilor;</w:t>
      </w:r>
    </w:p>
    <w:p w:rsidR="008D2DB5" w:rsidRDefault="002421AD">
      <w:pPr>
        <w:spacing w:before="0" w:after="0" w:line="240" w:lineRule="auto"/>
      </w:pPr>
      <w:r>
        <w:t>•    Semnalizare, marcaje și amenajări rutiere;</w:t>
      </w:r>
    </w:p>
    <w:p w:rsidR="008D2DB5" w:rsidRDefault="002421AD">
      <w:pPr>
        <w:spacing w:before="0" w:after="0" w:line="240" w:lineRule="auto"/>
      </w:pPr>
      <w:r>
        <w:t>•    Digitalizarea elementelor de siguranţă a circulației</w:t>
      </w:r>
    </w:p>
    <w:p w:rsidR="008D2DB5" w:rsidRDefault="008D2DB5">
      <w:pPr>
        <w:spacing w:before="0" w:after="0" w:line="240" w:lineRule="auto"/>
      </w:pPr>
    </w:p>
    <w:p w:rsidR="008D2DB5" w:rsidRDefault="002421AD">
      <w:pPr>
        <w:spacing w:before="0" w:after="0" w:line="240" w:lineRule="auto"/>
      </w:pPr>
      <w:r>
        <w:t>Alocarea totală cu supracontractare în cadrul P</w:t>
      </w:r>
      <w:r>
        <w:t>OT este de 750 mil.EUR iar finanțarea efectivă se va face prioritizând numărul de puncte negre eliminate la nivel de proiect.</w:t>
      </w:r>
    </w:p>
    <w:p w:rsidR="008D2DB5" w:rsidRDefault="008D2DB5">
      <w:pPr>
        <w:spacing w:before="0" w:after="0" w:line="240" w:lineRule="auto"/>
      </w:pPr>
    </w:p>
    <w:sdt>
      <w:sdtPr>
        <w:tag w:val="goog_rdk_128"/>
        <w:id w:val="1637064600"/>
      </w:sdtPr>
      <w:sdtEndPr/>
      <w:sdtContent>
        <w:p w:rsidR="008D2DB5" w:rsidRDefault="002421AD">
          <w:pPr>
            <w:spacing w:line="240" w:lineRule="auto"/>
            <w:jc w:val="center"/>
          </w:pPr>
          <w:r>
            <w:rPr>
              <w:b/>
              <w:i/>
              <w:sz w:val="22"/>
              <w:szCs w:val="22"/>
            </w:rPr>
            <w:t>Tabelul 3.15. Proiectele destinate creșterii siguranței rutiere și finanțarea acestora</w:t>
          </w:r>
        </w:p>
      </w:sdtContent>
    </w:sdt>
    <w:tbl>
      <w:tblPr>
        <w:tblStyle w:val="affffffe"/>
        <w:tblW w:w="93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709"/>
        <w:gridCol w:w="2836"/>
        <w:gridCol w:w="3885"/>
        <w:gridCol w:w="1935"/>
      </w:tblGrid>
      <w:tr w:rsidR="008D2DB5">
        <w:trPr>
          <w:trHeight w:val="420"/>
          <w:jc w:val="center"/>
        </w:trPr>
        <w:tc>
          <w:tcPr>
            <w:tcW w:w="709" w:type="dxa"/>
            <w:tcBorders>
              <w:top w:val="single" w:sz="4" w:space="0" w:color="000000"/>
              <w:left w:val="single" w:sz="4" w:space="0" w:color="000000"/>
              <w:bottom w:val="single" w:sz="4" w:space="0" w:color="000000"/>
              <w:right w:val="single" w:sz="4" w:space="0" w:color="000000"/>
            </w:tcBorders>
            <w:shd w:val="clear" w:color="auto" w:fill="F3F3F3"/>
            <w:tcMar>
              <w:top w:w="56" w:type="dxa"/>
              <w:left w:w="56" w:type="dxa"/>
              <w:bottom w:w="56" w:type="dxa"/>
              <w:right w:w="56" w:type="dxa"/>
            </w:tcMar>
            <w:vAlign w:val="center"/>
          </w:tcPr>
          <w:p w:rsidR="008D2DB5" w:rsidRDefault="002421AD">
            <w:pPr>
              <w:spacing w:before="0" w:after="0" w:line="240" w:lineRule="auto"/>
              <w:jc w:val="center"/>
              <w:rPr>
                <w:b/>
                <w:sz w:val="16"/>
                <w:szCs w:val="16"/>
              </w:rPr>
            </w:pPr>
            <w:r>
              <w:rPr>
                <w:b/>
                <w:sz w:val="16"/>
                <w:szCs w:val="16"/>
              </w:rPr>
              <w:t>Nr. crt.</w:t>
            </w:r>
          </w:p>
        </w:tc>
        <w:tc>
          <w:tcPr>
            <w:tcW w:w="2836" w:type="dxa"/>
            <w:tcBorders>
              <w:top w:val="single" w:sz="4" w:space="0" w:color="000000"/>
              <w:bottom w:val="single" w:sz="4" w:space="0" w:color="000000"/>
              <w:right w:val="single" w:sz="4" w:space="0" w:color="000000"/>
            </w:tcBorders>
            <w:shd w:val="clear" w:color="auto" w:fill="F3F3F3"/>
            <w:tcMar>
              <w:top w:w="56" w:type="dxa"/>
              <w:left w:w="56" w:type="dxa"/>
              <w:bottom w:w="56" w:type="dxa"/>
              <w:right w:w="56" w:type="dxa"/>
            </w:tcMar>
            <w:vAlign w:val="center"/>
          </w:tcPr>
          <w:p w:rsidR="008D2DB5" w:rsidRDefault="002421AD">
            <w:pPr>
              <w:spacing w:before="0" w:after="0" w:line="240" w:lineRule="auto"/>
              <w:jc w:val="center"/>
              <w:rPr>
                <w:b/>
                <w:sz w:val="16"/>
                <w:szCs w:val="16"/>
              </w:rPr>
            </w:pPr>
            <w:r>
              <w:rPr>
                <w:b/>
                <w:sz w:val="16"/>
                <w:szCs w:val="16"/>
              </w:rPr>
              <w:t>Proiecte</w:t>
            </w:r>
          </w:p>
        </w:tc>
        <w:tc>
          <w:tcPr>
            <w:tcW w:w="3885" w:type="dxa"/>
            <w:tcBorders>
              <w:top w:val="single" w:sz="4" w:space="0" w:color="000000"/>
              <w:bottom w:val="single" w:sz="4" w:space="0" w:color="000000"/>
              <w:right w:val="single" w:sz="4" w:space="0" w:color="000000"/>
            </w:tcBorders>
            <w:shd w:val="clear" w:color="auto" w:fill="F3F3F3"/>
            <w:tcMar>
              <w:top w:w="56" w:type="dxa"/>
              <w:left w:w="56" w:type="dxa"/>
              <w:bottom w:w="56" w:type="dxa"/>
              <w:right w:w="56" w:type="dxa"/>
            </w:tcMar>
            <w:vAlign w:val="center"/>
          </w:tcPr>
          <w:p w:rsidR="008D2DB5" w:rsidRDefault="002421AD">
            <w:pPr>
              <w:spacing w:before="0" w:after="0" w:line="240" w:lineRule="auto"/>
              <w:jc w:val="center"/>
              <w:rPr>
                <w:b/>
                <w:sz w:val="16"/>
                <w:szCs w:val="16"/>
              </w:rPr>
            </w:pPr>
            <w:r>
              <w:rPr>
                <w:b/>
                <w:sz w:val="16"/>
                <w:szCs w:val="16"/>
              </w:rPr>
              <w:t>Rezultat preconizat</w:t>
            </w:r>
          </w:p>
        </w:tc>
        <w:tc>
          <w:tcPr>
            <w:tcW w:w="1935" w:type="dxa"/>
            <w:tcBorders>
              <w:top w:val="single" w:sz="4" w:space="0" w:color="000000"/>
              <w:bottom w:val="single" w:sz="4" w:space="0" w:color="000000"/>
              <w:right w:val="single" w:sz="4" w:space="0" w:color="000000"/>
            </w:tcBorders>
            <w:shd w:val="clear" w:color="auto" w:fill="F3F3F3"/>
            <w:tcMar>
              <w:top w:w="56" w:type="dxa"/>
              <w:left w:w="56" w:type="dxa"/>
              <w:bottom w:w="56" w:type="dxa"/>
              <w:right w:w="56" w:type="dxa"/>
            </w:tcMar>
            <w:vAlign w:val="center"/>
          </w:tcPr>
          <w:p w:rsidR="008D2DB5" w:rsidRDefault="002421AD">
            <w:pPr>
              <w:spacing w:before="0" w:after="0" w:line="240" w:lineRule="auto"/>
              <w:jc w:val="center"/>
              <w:rPr>
                <w:b/>
                <w:sz w:val="16"/>
                <w:szCs w:val="16"/>
              </w:rPr>
            </w:pPr>
            <w:r>
              <w:rPr>
                <w:b/>
                <w:sz w:val="16"/>
                <w:szCs w:val="16"/>
              </w:rPr>
              <w:t>Va</w:t>
            </w:r>
            <w:r>
              <w:rPr>
                <w:b/>
                <w:sz w:val="16"/>
                <w:szCs w:val="16"/>
              </w:rPr>
              <w:t>loare estimată</w:t>
            </w:r>
          </w:p>
        </w:tc>
      </w:tr>
      <w:tr w:rsidR="008D2DB5">
        <w:trPr>
          <w:trHeight w:val="675"/>
          <w:jc w:val="center"/>
        </w:trPr>
        <w:tc>
          <w:tcPr>
            <w:tcW w:w="709" w:type="dxa"/>
            <w:tcBorders>
              <w:left w:val="single" w:sz="4" w:space="0" w:color="000000"/>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40" w:lineRule="auto"/>
              <w:jc w:val="center"/>
              <w:rPr>
                <w:sz w:val="16"/>
                <w:szCs w:val="16"/>
              </w:rPr>
            </w:pPr>
            <w:r>
              <w:rPr>
                <w:sz w:val="16"/>
                <w:szCs w:val="16"/>
              </w:rPr>
              <w:t>1</w:t>
            </w:r>
          </w:p>
        </w:tc>
        <w:tc>
          <w:tcPr>
            <w:tcW w:w="2836" w:type="dxa"/>
            <w:tcBorders>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40" w:lineRule="auto"/>
              <w:rPr>
                <w:sz w:val="16"/>
                <w:szCs w:val="16"/>
              </w:rPr>
            </w:pPr>
            <w:r>
              <w:rPr>
                <w:sz w:val="16"/>
                <w:szCs w:val="16"/>
              </w:rPr>
              <w:t>Eliminarea a 92 puncte periculoase – SF+PT</w:t>
            </w:r>
          </w:p>
        </w:tc>
        <w:tc>
          <w:tcPr>
            <w:tcW w:w="3885" w:type="dxa"/>
            <w:tcBorders>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40" w:lineRule="auto"/>
              <w:rPr>
                <w:sz w:val="16"/>
                <w:szCs w:val="16"/>
              </w:rPr>
            </w:pPr>
            <w:r>
              <w:rPr>
                <w:sz w:val="16"/>
                <w:szCs w:val="16"/>
              </w:rPr>
              <w:t>- realizarea de studii de fezabilitate pentru implementarea de măsuri tehnice care vor conduce la eliminarea unui număr de 92 puncte negre</w:t>
            </w:r>
          </w:p>
        </w:tc>
        <w:tc>
          <w:tcPr>
            <w:tcW w:w="1935" w:type="dxa"/>
            <w:tcBorders>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40" w:lineRule="auto"/>
              <w:ind w:left="160"/>
              <w:jc w:val="left"/>
              <w:rPr>
                <w:b/>
                <w:sz w:val="16"/>
                <w:szCs w:val="16"/>
              </w:rPr>
            </w:pPr>
            <w:r>
              <w:rPr>
                <w:b/>
                <w:sz w:val="16"/>
                <w:szCs w:val="16"/>
              </w:rPr>
              <w:t>6.348 mil.EUR</w:t>
            </w:r>
          </w:p>
          <w:p w:rsidR="008D2DB5" w:rsidRDefault="002421AD">
            <w:pPr>
              <w:spacing w:before="0" w:after="0" w:line="240" w:lineRule="auto"/>
              <w:ind w:left="160"/>
              <w:jc w:val="left"/>
              <w:rPr>
                <w:sz w:val="16"/>
                <w:szCs w:val="16"/>
              </w:rPr>
            </w:pPr>
            <w:r>
              <w:rPr>
                <w:sz w:val="16"/>
                <w:szCs w:val="16"/>
              </w:rPr>
              <w:t>(92 puncte - 69 000 EUR / bucată)</w:t>
            </w:r>
          </w:p>
        </w:tc>
      </w:tr>
      <w:tr w:rsidR="008D2DB5">
        <w:trPr>
          <w:trHeight w:val="720"/>
          <w:jc w:val="center"/>
        </w:trPr>
        <w:tc>
          <w:tcPr>
            <w:tcW w:w="709" w:type="dxa"/>
            <w:tcBorders>
              <w:left w:val="single" w:sz="4" w:space="0" w:color="000000"/>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40" w:lineRule="auto"/>
              <w:jc w:val="center"/>
              <w:rPr>
                <w:sz w:val="16"/>
                <w:szCs w:val="16"/>
              </w:rPr>
            </w:pPr>
            <w:r>
              <w:rPr>
                <w:sz w:val="16"/>
                <w:szCs w:val="16"/>
              </w:rPr>
              <w:t>2</w:t>
            </w:r>
          </w:p>
        </w:tc>
        <w:tc>
          <w:tcPr>
            <w:tcW w:w="2836" w:type="dxa"/>
            <w:tcBorders>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40" w:lineRule="auto"/>
              <w:rPr>
                <w:sz w:val="16"/>
                <w:szCs w:val="16"/>
              </w:rPr>
            </w:pPr>
            <w:r>
              <w:rPr>
                <w:sz w:val="16"/>
                <w:szCs w:val="16"/>
              </w:rPr>
              <w:t>Implementare măsuri de eliminare a 92 puncte periculoase - Lucrări</w:t>
            </w:r>
          </w:p>
        </w:tc>
        <w:tc>
          <w:tcPr>
            <w:tcW w:w="3885" w:type="dxa"/>
            <w:tcBorders>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40" w:lineRule="auto"/>
              <w:rPr>
                <w:sz w:val="16"/>
                <w:szCs w:val="16"/>
              </w:rPr>
            </w:pPr>
            <w:r>
              <w:rPr>
                <w:sz w:val="16"/>
                <w:szCs w:val="16"/>
              </w:rPr>
              <w:t>- implementarea de măsuri tehnice care vor conduce la eliminarea unui număr de 92 puncte negre</w:t>
            </w:r>
          </w:p>
        </w:tc>
        <w:tc>
          <w:tcPr>
            <w:tcW w:w="1935" w:type="dxa"/>
            <w:tcBorders>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40" w:lineRule="auto"/>
              <w:ind w:left="160"/>
              <w:jc w:val="left"/>
              <w:rPr>
                <w:b/>
                <w:sz w:val="16"/>
                <w:szCs w:val="16"/>
              </w:rPr>
            </w:pPr>
            <w:r>
              <w:rPr>
                <w:b/>
                <w:sz w:val="16"/>
                <w:szCs w:val="16"/>
              </w:rPr>
              <w:t>89.516 mil.EUR</w:t>
            </w:r>
          </w:p>
          <w:p w:rsidR="008D2DB5" w:rsidRDefault="002421AD">
            <w:pPr>
              <w:spacing w:before="0" w:after="0" w:line="240" w:lineRule="auto"/>
              <w:ind w:left="160"/>
              <w:jc w:val="left"/>
              <w:rPr>
                <w:sz w:val="16"/>
                <w:szCs w:val="16"/>
              </w:rPr>
            </w:pPr>
            <w:r>
              <w:rPr>
                <w:sz w:val="16"/>
                <w:szCs w:val="16"/>
              </w:rPr>
              <w:t>(92 puncte – 973 000 EUR / bucată)</w:t>
            </w:r>
          </w:p>
        </w:tc>
      </w:tr>
      <w:tr w:rsidR="008D2DB5">
        <w:trPr>
          <w:trHeight w:val="2730"/>
          <w:jc w:val="center"/>
        </w:trPr>
        <w:tc>
          <w:tcPr>
            <w:tcW w:w="709" w:type="dxa"/>
            <w:tcBorders>
              <w:left w:val="single" w:sz="4" w:space="0" w:color="000000"/>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40" w:lineRule="auto"/>
              <w:jc w:val="center"/>
              <w:rPr>
                <w:sz w:val="16"/>
                <w:szCs w:val="16"/>
              </w:rPr>
            </w:pPr>
            <w:r>
              <w:rPr>
                <w:sz w:val="16"/>
                <w:szCs w:val="16"/>
              </w:rPr>
              <w:t>3</w:t>
            </w:r>
          </w:p>
        </w:tc>
        <w:tc>
          <w:tcPr>
            <w:tcW w:w="2836" w:type="dxa"/>
            <w:tcBorders>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40" w:lineRule="auto"/>
              <w:rPr>
                <w:sz w:val="16"/>
                <w:szCs w:val="16"/>
              </w:rPr>
            </w:pPr>
            <w:r>
              <w:rPr>
                <w:sz w:val="16"/>
                <w:szCs w:val="16"/>
              </w:rPr>
              <w:t>Îmbunătățirea condițiilor de siguranță pentru parcările existente pe drumurile naționale și autostrăzi</w:t>
            </w:r>
          </w:p>
        </w:tc>
        <w:tc>
          <w:tcPr>
            <w:tcW w:w="3885" w:type="dxa"/>
            <w:tcBorders>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40" w:lineRule="auto"/>
              <w:rPr>
                <w:sz w:val="16"/>
                <w:szCs w:val="16"/>
              </w:rPr>
            </w:pPr>
            <w:r>
              <w:rPr>
                <w:sz w:val="16"/>
                <w:szCs w:val="16"/>
              </w:rPr>
              <w:t>- Implementare de măsuri de îmbunătățire a părții carosabile</w:t>
            </w:r>
          </w:p>
          <w:p w:rsidR="008D2DB5" w:rsidRDefault="002421AD">
            <w:pPr>
              <w:spacing w:before="0" w:after="0" w:line="240" w:lineRule="auto"/>
              <w:rPr>
                <w:sz w:val="16"/>
                <w:szCs w:val="16"/>
              </w:rPr>
            </w:pPr>
            <w:r>
              <w:rPr>
                <w:sz w:val="16"/>
                <w:szCs w:val="16"/>
              </w:rPr>
              <w:t>- Implementare de măsuri de amenajare peisagistică</w:t>
            </w:r>
          </w:p>
          <w:p w:rsidR="008D2DB5" w:rsidRDefault="002421AD">
            <w:pPr>
              <w:spacing w:before="0" w:after="0" w:line="240" w:lineRule="auto"/>
              <w:rPr>
                <w:sz w:val="16"/>
                <w:szCs w:val="16"/>
              </w:rPr>
            </w:pPr>
            <w:r>
              <w:rPr>
                <w:sz w:val="16"/>
                <w:szCs w:val="16"/>
              </w:rPr>
              <w:t>- Implementare măsuri de îmbunătățire a c</w:t>
            </w:r>
            <w:r>
              <w:rPr>
                <w:sz w:val="16"/>
                <w:szCs w:val="16"/>
              </w:rPr>
              <w:t>alității grupurilor sociale</w:t>
            </w:r>
          </w:p>
          <w:p w:rsidR="008D2DB5" w:rsidRDefault="002421AD">
            <w:pPr>
              <w:spacing w:before="0" w:after="0" w:line="240" w:lineRule="auto"/>
              <w:rPr>
                <w:sz w:val="16"/>
                <w:szCs w:val="16"/>
              </w:rPr>
            </w:pPr>
            <w:r>
              <w:rPr>
                <w:sz w:val="16"/>
                <w:szCs w:val="16"/>
              </w:rPr>
              <w:t>- Dotare cu stații de încărcare pentru autovehicule electrice</w:t>
            </w:r>
          </w:p>
          <w:p w:rsidR="008D2DB5" w:rsidRDefault="002421AD">
            <w:pPr>
              <w:spacing w:before="0" w:after="0" w:line="240" w:lineRule="auto"/>
              <w:rPr>
                <w:sz w:val="16"/>
                <w:szCs w:val="16"/>
              </w:rPr>
            </w:pPr>
            <w:r>
              <w:rPr>
                <w:sz w:val="16"/>
                <w:szCs w:val="16"/>
              </w:rPr>
              <w:t>- Implementarea de soluții de iluminat digitale în vederea aderării la programul Green Deal</w:t>
            </w:r>
          </w:p>
          <w:p w:rsidR="008D2DB5" w:rsidRDefault="002421AD">
            <w:pPr>
              <w:spacing w:before="0" w:after="0" w:line="240" w:lineRule="auto"/>
              <w:rPr>
                <w:sz w:val="16"/>
                <w:szCs w:val="16"/>
              </w:rPr>
            </w:pPr>
            <w:r>
              <w:rPr>
                <w:sz w:val="16"/>
                <w:szCs w:val="16"/>
              </w:rPr>
              <w:t>- Dotarea cu coșuri de gunoi inteligente în vederea colectării selective a</w:t>
            </w:r>
            <w:r>
              <w:rPr>
                <w:sz w:val="16"/>
                <w:szCs w:val="16"/>
              </w:rPr>
              <w:t xml:space="preserve"> deșeurilor</w:t>
            </w:r>
          </w:p>
          <w:p w:rsidR="008D2DB5" w:rsidRDefault="002421AD">
            <w:pPr>
              <w:spacing w:before="0" w:after="0" w:line="240" w:lineRule="auto"/>
              <w:rPr>
                <w:sz w:val="16"/>
                <w:szCs w:val="16"/>
              </w:rPr>
            </w:pPr>
            <w:r>
              <w:rPr>
                <w:sz w:val="16"/>
                <w:szCs w:val="16"/>
              </w:rPr>
              <w:t>- Realizarea activității de salubrizare în spațiile de parcare</w:t>
            </w:r>
          </w:p>
          <w:p w:rsidR="008D2DB5" w:rsidRDefault="002421AD">
            <w:pPr>
              <w:spacing w:before="0" w:after="0" w:line="240" w:lineRule="auto"/>
              <w:rPr>
                <w:sz w:val="16"/>
                <w:szCs w:val="16"/>
              </w:rPr>
            </w:pPr>
            <w:r>
              <w:rPr>
                <w:sz w:val="16"/>
                <w:szCs w:val="16"/>
              </w:rPr>
              <w:t>- Implementare măsuri de semnalizare și siguranță trafic</w:t>
            </w:r>
          </w:p>
          <w:p w:rsidR="008D2DB5" w:rsidRDefault="002421AD">
            <w:pPr>
              <w:spacing w:before="0" w:after="0" w:line="240" w:lineRule="auto"/>
              <w:rPr>
                <w:sz w:val="16"/>
                <w:szCs w:val="16"/>
              </w:rPr>
            </w:pPr>
            <w:r>
              <w:rPr>
                <w:sz w:val="16"/>
                <w:szCs w:val="16"/>
              </w:rPr>
              <w:t>- Instalarea de sisteme de supraveghere video</w:t>
            </w:r>
          </w:p>
        </w:tc>
        <w:tc>
          <w:tcPr>
            <w:tcW w:w="1935" w:type="dxa"/>
            <w:tcBorders>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40" w:lineRule="auto"/>
              <w:ind w:left="160"/>
              <w:jc w:val="left"/>
              <w:rPr>
                <w:b/>
                <w:sz w:val="16"/>
                <w:szCs w:val="16"/>
              </w:rPr>
            </w:pPr>
            <w:r>
              <w:rPr>
                <w:b/>
                <w:sz w:val="16"/>
                <w:szCs w:val="16"/>
              </w:rPr>
              <w:t>40 mil.EUR din care:</w:t>
            </w:r>
          </w:p>
          <w:p w:rsidR="008D2DB5" w:rsidRDefault="002421AD">
            <w:pPr>
              <w:spacing w:before="0" w:after="0" w:line="240" w:lineRule="auto"/>
              <w:ind w:left="160"/>
              <w:jc w:val="left"/>
              <w:rPr>
                <w:b/>
                <w:sz w:val="16"/>
                <w:szCs w:val="16"/>
              </w:rPr>
            </w:pPr>
            <w:r>
              <w:rPr>
                <w:b/>
                <w:sz w:val="16"/>
                <w:szCs w:val="16"/>
              </w:rPr>
              <w:t>10 mil.EUR</w:t>
            </w:r>
          </w:p>
          <w:p w:rsidR="008D2DB5" w:rsidRDefault="002421AD">
            <w:pPr>
              <w:spacing w:before="0" w:after="0" w:line="240" w:lineRule="auto"/>
              <w:ind w:left="160"/>
              <w:jc w:val="left"/>
              <w:rPr>
                <w:sz w:val="16"/>
                <w:szCs w:val="16"/>
              </w:rPr>
            </w:pPr>
            <w:r>
              <w:rPr>
                <w:sz w:val="16"/>
                <w:szCs w:val="16"/>
              </w:rPr>
              <w:t>(10 parcări x 1 mil.EUR/ bucată) – pentru parcările cu dimensiuni mari care permit toate îmbunătățirile propuse</w:t>
            </w:r>
          </w:p>
          <w:p w:rsidR="008D2DB5" w:rsidRDefault="002421AD">
            <w:pPr>
              <w:spacing w:before="0" w:after="0" w:line="240" w:lineRule="auto"/>
              <w:ind w:left="160"/>
              <w:jc w:val="left"/>
              <w:rPr>
                <w:b/>
                <w:sz w:val="16"/>
                <w:szCs w:val="16"/>
              </w:rPr>
            </w:pPr>
            <w:r>
              <w:rPr>
                <w:b/>
                <w:sz w:val="16"/>
                <w:szCs w:val="16"/>
              </w:rPr>
              <w:t>30 mil.EUR</w:t>
            </w:r>
          </w:p>
          <w:p w:rsidR="008D2DB5" w:rsidRDefault="002421AD">
            <w:pPr>
              <w:spacing w:before="0" w:after="0" w:line="240" w:lineRule="auto"/>
              <w:ind w:left="160"/>
              <w:jc w:val="left"/>
              <w:rPr>
                <w:sz w:val="16"/>
                <w:szCs w:val="16"/>
              </w:rPr>
            </w:pPr>
            <w:r>
              <w:rPr>
                <w:sz w:val="16"/>
                <w:szCs w:val="16"/>
              </w:rPr>
              <w:t>(100 parcări x 300 000 EUR/bucată) – pentru parcările cu dimensiuni mici care permit doar o parte din îmbunătățirile propuse</w:t>
            </w:r>
          </w:p>
        </w:tc>
      </w:tr>
      <w:tr w:rsidR="008D2DB5">
        <w:trPr>
          <w:trHeight w:val="735"/>
          <w:jc w:val="center"/>
        </w:trPr>
        <w:tc>
          <w:tcPr>
            <w:tcW w:w="709" w:type="dxa"/>
            <w:tcBorders>
              <w:left w:val="single" w:sz="4" w:space="0" w:color="000000"/>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40" w:lineRule="auto"/>
              <w:jc w:val="center"/>
              <w:rPr>
                <w:sz w:val="16"/>
                <w:szCs w:val="16"/>
              </w:rPr>
            </w:pPr>
            <w:r>
              <w:rPr>
                <w:sz w:val="16"/>
                <w:szCs w:val="16"/>
              </w:rPr>
              <w:t>4</w:t>
            </w:r>
          </w:p>
        </w:tc>
        <w:tc>
          <w:tcPr>
            <w:tcW w:w="2836" w:type="dxa"/>
            <w:tcBorders>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40" w:lineRule="auto"/>
              <w:rPr>
                <w:sz w:val="16"/>
                <w:szCs w:val="16"/>
              </w:rPr>
            </w:pPr>
            <w:r>
              <w:rPr>
                <w:sz w:val="16"/>
                <w:szCs w:val="16"/>
              </w:rPr>
              <w:t>Îmbun</w:t>
            </w:r>
            <w:r>
              <w:rPr>
                <w:sz w:val="16"/>
                <w:szCs w:val="16"/>
              </w:rPr>
              <w:t>ătățirea condițiilor de siguranță prin realizarea de parcări noi pe drumurile naționale și autostrăzi</w:t>
            </w:r>
          </w:p>
        </w:tc>
        <w:tc>
          <w:tcPr>
            <w:tcW w:w="3885" w:type="dxa"/>
            <w:tcBorders>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40" w:lineRule="auto"/>
              <w:rPr>
                <w:sz w:val="16"/>
                <w:szCs w:val="16"/>
              </w:rPr>
            </w:pPr>
            <w:r>
              <w:rPr>
                <w:sz w:val="16"/>
                <w:szCs w:val="16"/>
              </w:rPr>
              <w:t>- Concesionare spațiu în scopul utilării/dotării, operării spațiilor pentru servicii</w:t>
            </w:r>
          </w:p>
        </w:tc>
        <w:tc>
          <w:tcPr>
            <w:tcW w:w="1935" w:type="dxa"/>
            <w:tcBorders>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40" w:lineRule="auto"/>
              <w:ind w:left="160"/>
              <w:jc w:val="left"/>
              <w:rPr>
                <w:b/>
                <w:sz w:val="16"/>
                <w:szCs w:val="16"/>
              </w:rPr>
            </w:pPr>
            <w:r>
              <w:rPr>
                <w:b/>
                <w:sz w:val="16"/>
                <w:szCs w:val="16"/>
              </w:rPr>
              <w:t>15 mil.EUR</w:t>
            </w:r>
          </w:p>
          <w:p w:rsidR="008D2DB5" w:rsidRDefault="002421AD">
            <w:pPr>
              <w:spacing w:before="0" w:after="0" w:line="240" w:lineRule="auto"/>
              <w:ind w:left="160"/>
              <w:jc w:val="left"/>
              <w:rPr>
                <w:sz w:val="16"/>
                <w:szCs w:val="16"/>
              </w:rPr>
            </w:pPr>
            <w:r>
              <w:rPr>
                <w:sz w:val="16"/>
                <w:szCs w:val="16"/>
              </w:rPr>
              <w:t>(10 parcări noi x 1.5 mil.EUR/bucată)</w:t>
            </w:r>
          </w:p>
        </w:tc>
      </w:tr>
      <w:tr w:rsidR="008D2DB5">
        <w:trPr>
          <w:trHeight w:val="1006"/>
          <w:jc w:val="center"/>
        </w:trPr>
        <w:tc>
          <w:tcPr>
            <w:tcW w:w="709" w:type="dxa"/>
            <w:tcBorders>
              <w:left w:val="single" w:sz="4" w:space="0" w:color="000000"/>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40" w:lineRule="auto"/>
              <w:jc w:val="center"/>
              <w:rPr>
                <w:sz w:val="16"/>
                <w:szCs w:val="16"/>
              </w:rPr>
            </w:pPr>
            <w:r>
              <w:rPr>
                <w:sz w:val="16"/>
                <w:szCs w:val="16"/>
              </w:rPr>
              <w:t>5</w:t>
            </w:r>
          </w:p>
        </w:tc>
        <w:tc>
          <w:tcPr>
            <w:tcW w:w="2836" w:type="dxa"/>
            <w:tcBorders>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40" w:lineRule="auto"/>
              <w:rPr>
                <w:sz w:val="16"/>
                <w:szCs w:val="16"/>
              </w:rPr>
            </w:pPr>
            <w:r>
              <w:rPr>
                <w:sz w:val="16"/>
                <w:szCs w:val="16"/>
              </w:rPr>
              <w:t>Creșterea siguranței rutiere pe drumurile naționale prin eliminarea obstacolelor fizice și dotarea cu elemente pasive de siguranță pe sectoarele din afara localităților</w:t>
            </w:r>
          </w:p>
        </w:tc>
        <w:tc>
          <w:tcPr>
            <w:tcW w:w="3885" w:type="dxa"/>
            <w:tcBorders>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40" w:lineRule="auto"/>
              <w:rPr>
                <w:sz w:val="16"/>
                <w:szCs w:val="16"/>
              </w:rPr>
            </w:pPr>
            <w:r>
              <w:rPr>
                <w:sz w:val="16"/>
                <w:szCs w:val="16"/>
              </w:rPr>
              <w:t>- Eliminarea capetelor de podeț aflate în lungul drumurilor naționale</w:t>
            </w:r>
          </w:p>
          <w:p w:rsidR="008D2DB5" w:rsidRDefault="002421AD">
            <w:pPr>
              <w:spacing w:before="0" w:after="0" w:line="240" w:lineRule="auto"/>
              <w:rPr>
                <w:sz w:val="16"/>
                <w:szCs w:val="16"/>
              </w:rPr>
            </w:pPr>
            <w:r>
              <w:rPr>
                <w:sz w:val="16"/>
                <w:szCs w:val="16"/>
              </w:rPr>
              <w:t>- Protejarea cu e</w:t>
            </w:r>
            <w:r>
              <w:rPr>
                <w:sz w:val="16"/>
                <w:szCs w:val="16"/>
              </w:rPr>
              <w:t>lemente pasive de siguranță rutieră a capetelor de podeț aflate în lungul drumurilor naționale</w:t>
            </w:r>
          </w:p>
        </w:tc>
        <w:tc>
          <w:tcPr>
            <w:tcW w:w="1935" w:type="dxa"/>
            <w:tcBorders>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40" w:lineRule="auto"/>
              <w:ind w:left="160"/>
              <w:jc w:val="left"/>
              <w:rPr>
                <w:sz w:val="16"/>
                <w:szCs w:val="16"/>
              </w:rPr>
            </w:pPr>
            <w:r>
              <w:rPr>
                <w:b/>
                <w:sz w:val="16"/>
                <w:szCs w:val="16"/>
              </w:rPr>
              <w:t>200 mil.EUR</w:t>
            </w:r>
            <w:r>
              <w:rPr>
                <w:sz w:val="16"/>
                <w:szCs w:val="16"/>
              </w:rPr>
              <w:t xml:space="preserve"> (10 000 sectoare x 200 000 EUR/sector)</w:t>
            </w:r>
          </w:p>
        </w:tc>
      </w:tr>
      <w:tr w:rsidR="008D2DB5">
        <w:trPr>
          <w:trHeight w:val="900"/>
          <w:jc w:val="center"/>
        </w:trPr>
        <w:tc>
          <w:tcPr>
            <w:tcW w:w="709" w:type="dxa"/>
            <w:tcBorders>
              <w:left w:val="single" w:sz="4" w:space="0" w:color="000000"/>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40" w:lineRule="auto"/>
              <w:jc w:val="center"/>
              <w:rPr>
                <w:sz w:val="16"/>
                <w:szCs w:val="16"/>
              </w:rPr>
            </w:pPr>
            <w:r>
              <w:rPr>
                <w:sz w:val="16"/>
                <w:szCs w:val="16"/>
              </w:rPr>
              <w:t>6</w:t>
            </w:r>
          </w:p>
        </w:tc>
        <w:tc>
          <w:tcPr>
            <w:tcW w:w="2836" w:type="dxa"/>
            <w:tcBorders>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40" w:lineRule="auto"/>
              <w:rPr>
                <w:sz w:val="16"/>
                <w:szCs w:val="16"/>
              </w:rPr>
            </w:pPr>
            <w:r>
              <w:rPr>
                <w:sz w:val="16"/>
                <w:szCs w:val="16"/>
              </w:rPr>
              <w:t>Creșterea siguranței rutiere în zona trecerilor de pietoni prin îmbunătățirea rugozității și vizibilității prin covoare antiderapante și semnalizare verticală</w:t>
            </w:r>
          </w:p>
        </w:tc>
        <w:tc>
          <w:tcPr>
            <w:tcW w:w="3885" w:type="dxa"/>
            <w:tcBorders>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40" w:lineRule="auto"/>
              <w:rPr>
                <w:sz w:val="16"/>
                <w:szCs w:val="16"/>
              </w:rPr>
            </w:pPr>
            <w:r>
              <w:rPr>
                <w:sz w:val="16"/>
                <w:szCs w:val="16"/>
              </w:rPr>
              <w:t>- Creșterea siguranței rutiere în zona trecerilor de pietoni prin îmbunătățirea rugozității;</w:t>
            </w:r>
          </w:p>
          <w:p w:rsidR="008D2DB5" w:rsidRDefault="002421AD">
            <w:pPr>
              <w:spacing w:before="0" w:after="0" w:line="240" w:lineRule="auto"/>
              <w:rPr>
                <w:sz w:val="16"/>
                <w:szCs w:val="16"/>
              </w:rPr>
            </w:pPr>
            <w:r>
              <w:rPr>
                <w:sz w:val="16"/>
                <w:szCs w:val="16"/>
              </w:rPr>
              <w:t>- Su</w:t>
            </w:r>
            <w:r>
              <w:rPr>
                <w:sz w:val="16"/>
                <w:szCs w:val="16"/>
              </w:rPr>
              <w:t>plimentarea și refacerea semnalizării verticale în zona trecerilor de pietoni</w:t>
            </w:r>
          </w:p>
        </w:tc>
        <w:tc>
          <w:tcPr>
            <w:tcW w:w="1935" w:type="dxa"/>
            <w:tcBorders>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40" w:lineRule="auto"/>
              <w:ind w:left="160"/>
              <w:jc w:val="left"/>
              <w:rPr>
                <w:b/>
                <w:sz w:val="16"/>
                <w:szCs w:val="16"/>
              </w:rPr>
            </w:pPr>
            <w:r>
              <w:rPr>
                <w:b/>
                <w:sz w:val="16"/>
                <w:szCs w:val="16"/>
              </w:rPr>
              <w:t>50 mil.EUR</w:t>
            </w:r>
          </w:p>
          <w:p w:rsidR="008D2DB5" w:rsidRDefault="002421AD">
            <w:pPr>
              <w:spacing w:before="0" w:after="0" w:line="240" w:lineRule="auto"/>
              <w:ind w:left="160"/>
              <w:jc w:val="left"/>
              <w:rPr>
                <w:sz w:val="16"/>
                <w:szCs w:val="16"/>
              </w:rPr>
            </w:pPr>
            <w:r>
              <w:rPr>
                <w:sz w:val="16"/>
                <w:szCs w:val="16"/>
              </w:rPr>
              <w:t>(1000 treceri x 50 000 euro/trecere)</w:t>
            </w:r>
          </w:p>
        </w:tc>
      </w:tr>
      <w:tr w:rsidR="008D2DB5">
        <w:trPr>
          <w:trHeight w:val="1201"/>
          <w:jc w:val="center"/>
        </w:trPr>
        <w:tc>
          <w:tcPr>
            <w:tcW w:w="709" w:type="dxa"/>
            <w:tcBorders>
              <w:left w:val="single" w:sz="4" w:space="0" w:color="000000"/>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40" w:lineRule="auto"/>
              <w:jc w:val="center"/>
              <w:rPr>
                <w:sz w:val="16"/>
                <w:szCs w:val="16"/>
              </w:rPr>
            </w:pPr>
            <w:r>
              <w:rPr>
                <w:sz w:val="16"/>
                <w:szCs w:val="16"/>
              </w:rPr>
              <w:t>7</w:t>
            </w:r>
          </w:p>
        </w:tc>
        <w:tc>
          <w:tcPr>
            <w:tcW w:w="2836" w:type="dxa"/>
            <w:tcBorders>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40" w:lineRule="auto"/>
              <w:rPr>
                <w:sz w:val="16"/>
                <w:szCs w:val="16"/>
              </w:rPr>
            </w:pPr>
            <w:r>
              <w:rPr>
                <w:sz w:val="16"/>
                <w:szCs w:val="16"/>
              </w:rPr>
              <w:t>Campanie de siguranță rutieră adresată categoriilor vulnerabile de participanți la trafic</w:t>
            </w:r>
          </w:p>
        </w:tc>
        <w:tc>
          <w:tcPr>
            <w:tcW w:w="3885" w:type="dxa"/>
            <w:tcBorders>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40" w:lineRule="auto"/>
              <w:rPr>
                <w:sz w:val="16"/>
                <w:szCs w:val="16"/>
              </w:rPr>
            </w:pPr>
            <w:r>
              <w:rPr>
                <w:sz w:val="16"/>
                <w:szCs w:val="16"/>
              </w:rPr>
              <w:t>- Scăderea numărului de accidente rutiere prin realizarea de activități și servicii de informare și educare a elevilor (gimnaziu și liceu) asupra drepturilor și oblig</w:t>
            </w:r>
            <w:r>
              <w:rPr>
                <w:sz w:val="16"/>
                <w:szCs w:val="16"/>
              </w:rPr>
              <w:t>ațiilor pe care le au ca participanți la traficul rutier pentru cunoaşterea, aplicarea și conștientizarea corectă a regulilor de circulaţie</w:t>
            </w:r>
          </w:p>
        </w:tc>
        <w:tc>
          <w:tcPr>
            <w:tcW w:w="1935" w:type="dxa"/>
            <w:tcBorders>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40" w:lineRule="auto"/>
              <w:ind w:left="160"/>
              <w:jc w:val="left"/>
              <w:rPr>
                <w:b/>
                <w:sz w:val="16"/>
                <w:szCs w:val="16"/>
              </w:rPr>
            </w:pPr>
            <w:r>
              <w:rPr>
                <w:b/>
                <w:sz w:val="16"/>
                <w:szCs w:val="16"/>
              </w:rPr>
              <w:t>1.168 mil.EUR</w:t>
            </w:r>
          </w:p>
        </w:tc>
      </w:tr>
      <w:tr w:rsidR="008D2DB5">
        <w:trPr>
          <w:trHeight w:val="405"/>
          <w:jc w:val="center"/>
        </w:trPr>
        <w:tc>
          <w:tcPr>
            <w:tcW w:w="709" w:type="dxa"/>
            <w:tcBorders>
              <w:left w:val="single" w:sz="4" w:space="0" w:color="000000"/>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40" w:lineRule="auto"/>
              <w:jc w:val="center"/>
              <w:rPr>
                <w:sz w:val="16"/>
                <w:szCs w:val="16"/>
              </w:rPr>
            </w:pPr>
            <w:r>
              <w:rPr>
                <w:sz w:val="16"/>
                <w:szCs w:val="16"/>
              </w:rPr>
              <w:t>8</w:t>
            </w:r>
          </w:p>
        </w:tc>
        <w:tc>
          <w:tcPr>
            <w:tcW w:w="2836" w:type="dxa"/>
            <w:tcBorders>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40" w:lineRule="auto"/>
              <w:rPr>
                <w:sz w:val="16"/>
                <w:szCs w:val="16"/>
              </w:rPr>
            </w:pPr>
            <w:r>
              <w:rPr>
                <w:sz w:val="16"/>
                <w:szCs w:val="16"/>
              </w:rPr>
              <w:t>Proiecte pilot de siguranță rutieră</w:t>
            </w:r>
          </w:p>
        </w:tc>
        <w:tc>
          <w:tcPr>
            <w:tcW w:w="3885" w:type="dxa"/>
            <w:tcBorders>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40" w:lineRule="auto"/>
              <w:rPr>
                <w:sz w:val="16"/>
                <w:szCs w:val="16"/>
              </w:rPr>
            </w:pPr>
            <w:r>
              <w:rPr>
                <w:sz w:val="16"/>
                <w:szCs w:val="16"/>
              </w:rPr>
              <w:t>- Creșterea siguranței rutiere prin implementarea de proiecte pilot</w:t>
            </w:r>
          </w:p>
        </w:tc>
        <w:tc>
          <w:tcPr>
            <w:tcW w:w="1935" w:type="dxa"/>
            <w:tcBorders>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40" w:lineRule="auto"/>
              <w:ind w:left="160"/>
              <w:jc w:val="left"/>
              <w:rPr>
                <w:b/>
                <w:sz w:val="16"/>
                <w:szCs w:val="16"/>
              </w:rPr>
            </w:pPr>
            <w:r>
              <w:rPr>
                <w:b/>
                <w:sz w:val="16"/>
                <w:szCs w:val="16"/>
              </w:rPr>
              <w:t>10 mil.EUR</w:t>
            </w:r>
          </w:p>
        </w:tc>
      </w:tr>
      <w:tr w:rsidR="008D2DB5">
        <w:trPr>
          <w:trHeight w:val="330"/>
          <w:jc w:val="center"/>
        </w:trPr>
        <w:tc>
          <w:tcPr>
            <w:tcW w:w="7430" w:type="dxa"/>
            <w:gridSpan w:val="3"/>
            <w:tcBorders>
              <w:left w:val="single" w:sz="4" w:space="0" w:color="000000"/>
              <w:bottom w:val="single" w:sz="4" w:space="0" w:color="000000"/>
              <w:right w:val="single" w:sz="4" w:space="0" w:color="000000"/>
            </w:tcBorders>
            <w:shd w:val="clear" w:color="auto" w:fill="F3F3F3"/>
            <w:tcMar>
              <w:top w:w="56" w:type="dxa"/>
              <w:left w:w="56" w:type="dxa"/>
              <w:bottom w:w="56" w:type="dxa"/>
              <w:right w:w="56" w:type="dxa"/>
            </w:tcMar>
          </w:tcPr>
          <w:p w:rsidR="008D2DB5" w:rsidRDefault="002421AD">
            <w:pPr>
              <w:spacing w:before="0" w:after="0" w:line="240" w:lineRule="auto"/>
              <w:jc w:val="center"/>
              <w:rPr>
                <w:b/>
                <w:sz w:val="16"/>
                <w:szCs w:val="16"/>
              </w:rPr>
            </w:pPr>
            <w:r>
              <w:rPr>
                <w:b/>
                <w:sz w:val="16"/>
                <w:szCs w:val="16"/>
              </w:rPr>
              <w:t xml:space="preserve"> TOTAL</w:t>
            </w:r>
          </w:p>
        </w:tc>
        <w:tc>
          <w:tcPr>
            <w:tcW w:w="1935" w:type="dxa"/>
            <w:tcBorders>
              <w:bottom w:val="single" w:sz="4" w:space="0" w:color="000000"/>
              <w:right w:val="single" w:sz="4" w:space="0" w:color="000000"/>
            </w:tcBorders>
            <w:shd w:val="clear" w:color="auto" w:fill="F3F3F3"/>
            <w:tcMar>
              <w:top w:w="56" w:type="dxa"/>
              <w:left w:w="56" w:type="dxa"/>
              <w:bottom w:w="56" w:type="dxa"/>
              <w:right w:w="56" w:type="dxa"/>
            </w:tcMar>
          </w:tcPr>
          <w:p w:rsidR="008D2DB5" w:rsidRDefault="002421AD">
            <w:pPr>
              <w:spacing w:before="0" w:after="0" w:line="240" w:lineRule="auto"/>
              <w:ind w:left="160"/>
              <w:jc w:val="center"/>
              <w:rPr>
                <w:b/>
                <w:sz w:val="16"/>
                <w:szCs w:val="16"/>
              </w:rPr>
            </w:pPr>
            <w:r>
              <w:rPr>
                <w:b/>
                <w:sz w:val="16"/>
                <w:szCs w:val="16"/>
              </w:rPr>
              <w:t>442.03 mil.EUR</w:t>
            </w:r>
          </w:p>
        </w:tc>
      </w:tr>
    </w:tbl>
    <w:p w:rsidR="008D2DB5" w:rsidRDefault="008D2DB5">
      <w:pPr>
        <w:spacing w:line="240" w:lineRule="auto"/>
      </w:pPr>
    </w:p>
    <w:p w:rsidR="008D2DB5" w:rsidRDefault="002421AD">
      <w:pPr>
        <w:spacing w:line="240" w:lineRule="auto"/>
      </w:pPr>
      <w:r>
        <w:t>De asemenea, în contextul modificărilor structurale privind managementul rețelei naționale de drumuri, rezultate ca urmare a operaționalizării Companiei Naționale de Investiții Rutiere (CNIR), va avea loc un proces de descentralizare între CNAIR și direcți</w:t>
      </w:r>
      <w:r>
        <w:t>ile teritoriale ale acesteia - DRDP. În acest sens, cele 7 DRDP vor prelua o parte a activității dedicate siguranței rutiere în ce privește lucrările conexe. Implicit va fi nevoie de o creștere a capacității funcționale și administrative a acestora atât la</w:t>
      </w:r>
      <w:r>
        <w:t xml:space="preserve"> nivel de personal cât și la nivel de dotări și echipamente. În acest sens, a fost realizată o analiză de nevoi privind fiecare DRPD în ce privește echipamentele necesare, iar rezultatele analizei sunt prezentate sub formă tabelară în tabelul 3.16. </w:t>
      </w:r>
    </w:p>
    <w:p w:rsidR="008D2DB5" w:rsidRDefault="008D2DB5">
      <w:pPr>
        <w:spacing w:line="240" w:lineRule="auto"/>
      </w:pPr>
    </w:p>
    <w:sdt>
      <w:sdtPr>
        <w:tag w:val="goog_rdk_129"/>
        <w:id w:val="-509137027"/>
      </w:sdtPr>
      <w:sdtEndPr/>
      <w:sdtContent>
        <w:p w:rsidR="008D2DB5" w:rsidRDefault="002421AD">
          <w:pPr>
            <w:spacing w:line="240" w:lineRule="auto"/>
            <w:jc w:val="center"/>
          </w:pPr>
          <w:r>
            <w:rPr>
              <w:b/>
              <w:i/>
              <w:sz w:val="22"/>
              <w:szCs w:val="22"/>
            </w:rPr>
            <w:t>Tabel</w:t>
          </w:r>
          <w:r>
            <w:rPr>
              <w:b/>
              <w:i/>
              <w:sz w:val="22"/>
              <w:szCs w:val="22"/>
            </w:rPr>
            <w:t>ul 3.16. Echipamentele necesarea DRPD-urilor și valoarea acestora</w:t>
          </w:r>
        </w:p>
      </w:sdtContent>
    </w:sdt>
    <w:tbl>
      <w:tblPr>
        <w:tblStyle w:val="afffffff"/>
        <w:tblW w:w="91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30"/>
        <w:gridCol w:w="3090"/>
        <w:gridCol w:w="870"/>
        <w:gridCol w:w="2250"/>
        <w:gridCol w:w="2310"/>
      </w:tblGrid>
      <w:tr w:rsidR="008D2DB5">
        <w:trPr>
          <w:trHeight w:val="434"/>
          <w:jc w:val="center"/>
        </w:trPr>
        <w:tc>
          <w:tcPr>
            <w:tcW w:w="630" w:type="dxa"/>
            <w:tcBorders>
              <w:top w:val="single" w:sz="4" w:space="0" w:color="000000"/>
              <w:left w:val="single" w:sz="4" w:space="0" w:color="000000"/>
              <w:bottom w:val="single" w:sz="4" w:space="0" w:color="000000"/>
              <w:right w:val="single" w:sz="4" w:space="0" w:color="000000"/>
            </w:tcBorders>
            <w:shd w:val="clear" w:color="auto" w:fill="F3F3F3"/>
            <w:tcMar>
              <w:top w:w="2" w:type="dxa"/>
              <w:left w:w="2" w:type="dxa"/>
              <w:bottom w:w="2" w:type="dxa"/>
              <w:right w:w="2" w:type="dxa"/>
            </w:tcMar>
            <w:vAlign w:val="center"/>
          </w:tcPr>
          <w:p w:rsidR="008D2DB5" w:rsidRDefault="002421AD">
            <w:pPr>
              <w:widowControl w:val="0"/>
              <w:spacing w:before="0" w:after="0" w:line="276" w:lineRule="auto"/>
              <w:jc w:val="left"/>
              <w:rPr>
                <w:rFonts w:ascii="Arial" w:eastAsia="Arial" w:hAnsi="Arial" w:cs="Arial"/>
                <w:sz w:val="20"/>
                <w:szCs w:val="20"/>
              </w:rPr>
            </w:pPr>
            <w:r>
              <w:rPr>
                <w:b/>
                <w:sz w:val="16"/>
                <w:szCs w:val="16"/>
              </w:rPr>
              <w:t>Nr. Crt.</w:t>
            </w:r>
          </w:p>
        </w:tc>
        <w:tc>
          <w:tcPr>
            <w:tcW w:w="3090" w:type="dxa"/>
            <w:tcBorders>
              <w:top w:val="single" w:sz="4" w:space="0" w:color="000000"/>
              <w:left w:val="single" w:sz="4" w:space="0" w:color="CCCCCC"/>
              <w:bottom w:val="single" w:sz="4" w:space="0" w:color="000000"/>
              <w:right w:val="single" w:sz="4" w:space="0" w:color="000000"/>
            </w:tcBorders>
            <w:shd w:val="clear" w:color="auto" w:fill="F3F3F3"/>
            <w:tcMar>
              <w:top w:w="2" w:type="dxa"/>
              <w:left w:w="2" w:type="dxa"/>
              <w:bottom w:w="2" w:type="dxa"/>
              <w:right w:w="2" w:type="dxa"/>
            </w:tcMar>
            <w:vAlign w:val="center"/>
          </w:tcPr>
          <w:p w:rsidR="008D2DB5" w:rsidRDefault="002421AD">
            <w:pPr>
              <w:widowControl w:val="0"/>
              <w:spacing w:before="0" w:after="0" w:line="276" w:lineRule="auto"/>
              <w:jc w:val="center"/>
              <w:rPr>
                <w:rFonts w:ascii="Arial" w:eastAsia="Arial" w:hAnsi="Arial" w:cs="Arial"/>
                <w:sz w:val="20"/>
                <w:szCs w:val="20"/>
              </w:rPr>
            </w:pPr>
            <w:r>
              <w:rPr>
                <w:b/>
                <w:sz w:val="16"/>
                <w:szCs w:val="16"/>
              </w:rPr>
              <w:t>Tip utilaj</w:t>
            </w:r>
          </w:p>
        </w:tc>
        <w:tc>
          <w:tcPr>
            <w:tcW w:w="870" w:type="dxa"/>
            <w:tcBorders>
              <w:top w:val="single" w:sz="4" w:space="0" w:color="000000"/>
              <w:left w:val="single" w:sz="4" w:space="0" w:color="CCCCCC"/>
              <w:bottom w:val="single" w:sz="4" w:space="0" w:color="000000"/>
              <w:right w:val="single" w:sz="4" w:space="0" w:color="000000"/>
            </w:tcBorders>
            <w:shd w:val="clear" w:color="auto" w:fill="F3F3F3"/>
            <w:tcMar>
              <w:top w:w="2" w:type="dxa"/>
              <w:left w:w="2" w:type="dxa"/>
              <w:bottom w:w="2" w:type="dxa"/>
              <w:right w:w="2" w:type="dxa"/>
            </w:tcMar>
            <w:vAlign w:val="center"/>
          </w:tcPr>
          <w:p w:rsidR="008D2DB5" w:rsidRDefault="002421AD">
            <w:pPr>
              <w:widowControl w:val="0"/>
              <w:spacing w:before="0" w:after="0" w:line="276" w:lineRule="auto"/>
              <w:jc w:val="center"/>
              <w:rPr>
                <w:rFonts w:ascii="Arial" w:eastAsia="Arial" w:hAnsi="Arial" w:cs="Arial"/>
                <w:sz w:val="20"/>
                <w:szCs w:val="20"/>
              </w:rPr>
            </w:pPr>
            <w:r>
              <w:rPr>
                <w:b/>
                <w:sz w:val="16"/>
                <w:szCs w:val="16"/>
              </w:rPr>
              <w:t>Nr. buc</w:t>
            </w:r>
          </w:p>
        </w:tc>
        <w:tc>
          <w:tcPr>
            <w:tcW w:w="2250" w:type="dxa"/>
            <w:tcBorders>
              <w:top w:val="single" w:sz="4" w:space="0" w:color="000000"/>
              <w:left w:val="single" w:sz="4" w:space="0" w:color="CCCCCC"/>
              <w:bottom w:val="single" w:sz="4" w:space="0" w:color="000000"/>
              <w:right w:val="single" w:sz="4" w:space="0" w:color="000000"/>
            </w:tcBorders>
            <w:shd w:val="clear" w:color="auto" w:fill="F3F3F3"/>
            <w:tcMar>
              <w:top w:w="2" w:type="dxa"/>
              <w:left w:w="2" w:type="dxa"/>
              <w:bottom w:w="2" w:type="dxa"/>
              <w:right w:w="2" w:type="dxa"/>
            </w:tcMar>
            <w:vAlign w:val="center"/>
          </w:tcPr>
          <w:p w:rsidR="008D2DB5" w:rsidRDefault="002421AD">
            <w:pPr>
              <w:widowControl w:val="0"/>
              <w:spacing w:before="0" w:after="0" w:line="276" w:lineRule="auto"/>
              <w:jc w:val="center"/>
              <w:rPr>
                <w:rFonts w:ascii="Arial" w:eastAsia="Arial" w:hAnsi="Arial" w:cs="Arial"/>
                <w:sz w:val="20"/>
                <w:szCs w:val="20"/>
              </w:rPr>
            </w:pPr>
            <w:r>
              <w:rPr>
                <w:b/>
                <w:sz w:val="16"/>
                <w:szCs w:val="16"/>
              </w:rPr>
              <w:t>Valoare (mii EUR fără TVA) / DRDP</w:t>
            </w:r>
          </w:p>
        </w:tc>
        <w:tc>
          <w:tcPr>
            <w:tcW w:w="2310" w:type="dxa"/>
            <w:tcBorders>
              <w:top w:val="single" w:sz="4" w:space="0" w:color="000000"/>
              <w:left w:val="single" w:sz="4" w:space="0" w:color="CCCCCC"/>
              <w:bottom w:val="single" w:sz="4" w:space="0" w:color="000000"/>
              <w:right w:val="single" w:sz="4" w:space="0" w:color="000000"/>
            </w:tcBorders>
            <w:shd w:val="clear" w:color="auto" w:fill="F3F3F3"/>
            <w:tcMar>
              <w:top w:w="2" w:type="dxa"/>
              <w:left w:w="2" w:type="dxa"/>
              <w:bottom w:w="2" w:type="dxa"/>
              <w:right w:w="2" w:type="dxa"/>
            </w:tcMar>
            <w:vAlign w:val="center"/>
          </w:tcPr>
          <w:p w:rsidR="008D2DB5" w:rsidRDefault="002421AD">
            <w:pPr>
              <w:widowControl w:val="0"/>
              <w:spacing w:before="0" w:after="0" w:line="276" w:lineRule="auto"/>
              <w:jc w:val="center"/>
              <w:rPr>
                <w:b/>
                <w:sz w:val="16"/>
                <w:szCs w:val="16"/>
              </w:rPr>
            </w:pPr>
            <w:r>
              <w:rPr>
                <w:b/>
                <w:sz w:val="16"/>
                <w:szCs w:val="16"/>
              </w:rPr>
              <w:t>Total General DRDP 1-7</w:t>
            </w:r>
          </w:p>
          <w:p w:rsidR="008D2DB5" w:rsidRDefault="002421AD">
            <w:pPr>
              <w:widowControl w:val="0"/>
              <w:spacing w:before="0" w:after="0" w:line="276" w:lineRule="auto"/>
              <w:jc w:val="center"/>
              <w:rPr>
                <w:rFonts w:ascii="Arial" w:eastAsia="Arial" w:hAnsi="Arial" w:cs="Arial"/>
                <w:sz w:val="20"/>
                <w:szCs w:val="20"/>
              </w:rPr>
            </w:pPr>
            <w:r>
              <w:rPr>
                <w:b/>
                <w:sz w:val="16"/>
                <w:szCs w:val="16"/>
              </w:rPr>
              <w:t>(mii EUR fără TVA)</w:t>
            </w:r>
          </w:p>
        </w:tc>
      </w:tr>
      <w:tr w:rsidR="008D2DB5">
        <w:trPr>
          <w:trHeight w:val="239"/>
          <w:jc w:val="center"/>
        </w:trPr>
        <w:tc>
          <w:tcPr>
            <w:tcW w:w="630" w:type="dxa"/>
            <w:tcBorders>
              <w:top w:val="single" w:sz="4" w:space="0" w:color="CCCCCC"/>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1</w:t>
            </w:r>
          </w:p>
        </w:tc>
        <w:tc>
          <w:tcPr>
            <w:tcW w:w="309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Încărcător frontal – cupa &gt;2mc</w:t>
            </w:r>
          </w:p>
        </w:tc>
        <w:tc>
          <w:tcPr>
            <w:tcW w:w="87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2</w:t>
            </w:r>
          </w:p>
        </w:tc>
        <w:tc>
          <w:tcPr>
            <w:tcW w:w="225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400</w:t>
            </w:r>
          </w:p>
        </w:tc>
        <w:tc>
          <w:tcPr>
            <w:tcW w:w="231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2800</w:t>
            </w:r>
          </w:p>
        </w:tc>
      </w:tr>
      <w:tr w:rsidR="008D2DB5">
        <w:trPr>
          <w:trHeight w:val="239"/>
          <w:jc w:val="center"/>
        </w:trPr>
        <w:tc>
          <w:tcPr>
            <w:tcW w:w="630" w:type="dxa"/>
            <w:tcBorders>
              <w:top w:val="single" w:sz="4" w:space="0" w:color="CCCCCC"/>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2</w:t>
            </w:r>
          </w:p>
        </w:tc>
        <w:tc>
          <w:tcPr>
            <w:tcW w:w="309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Trailer 40 to</w:t>
            </w:r>
          </w:p>
        </w:tc>
        <w:tc>
          <w:tcPr>
            <w:tcW w:w="87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1</w:t>
            </w:r>
          </w:p>
        </w:tc>
        <w:tc>
          <w:tcPr>
            <w:tcW w:w="225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200</w:t>
            </w:r>
          </w:p>
        </w:tc>
        <w:tc>
          <w:tcPr>
            <w:tcW w:w="231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1400</w:t>
            </w:r>
          </w:p>
        </w:tc>
      </w:tr>
      <w:tr w:rsidR="008D2DB5">
        <w:trPr>
          <w:trHeight w:val="239"/>
          <w:jc w:val="center"/>
        </w:trPr>
        <w:tc>
          <w:tcPr>
            <w:tcW w:w="630" w:type="dxa"/>
            <w:tcBorders>
              <w:top w:val="single" w:sz="4" w:space="0" w:color="CCCCCC"/>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3</w:t>
            </w:r>
          </w:p>
        </w:tc>
        <w:tc>
          <w:tcPr>
            <w:tcW w:w="309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Excavator pneuri &gt; 12 tone</w:t>
            </w:r>
          </w:p>
        </w:tc>
        <w:tc>
          <w:tcPr>
            <w:tcW w:w="87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2</w:t>
            </w:r>
          </w:p>
        </w:tc>
        <w:tc>
          <w:tcPr>
            <w:tcW w:w="225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260</w:t>
            </w:r>
          </w:p>
        </w:tc>
        <w:tc>
          <w:tcPr>
            <w:tcW w:w="231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1820</w:t>
            </w:r>
          </w:p>
        </w:tc>
      </w:tr>
      <w:tr w:rsidR="008D2DB5">
        <w:trPr>
          <w:trHeight w:val="239"/>
          <w:jc w:val="center"/>
        </w:trPr>
        <w:tc>
          <w:tcPr>
            <w:tcW w:w="630" w:type="dxa"/>
            <w:tcBorders>
              <w:top w:val="single" w:sz="4" w:space="0" w:color="CCCCCC"/>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4</w:t>
            </w:r>
          </w:p>
        </w:tc>
        <w:tc>
          <w:tcPr>
            <w:tcW w:w="309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Repartizator mixt asfalt</w:t>
            </w:r>
          </w:p>
        </w:tc>
        <w:tc>
          <w:tcPr>
            <w:tcW w:w="87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1</w:t>
            </w:r>
          </w:p>
        </w:tc>
        <w:tc>
          <w:tcPr>
            <w:tcW w:w="225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220</w:t>
            </w:r>
          </w:p>
        </w:tc>
        <w:tc>
          <w:tcPr>
            <w:tcW w:w="231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1540</w:t>
            </w:r>
          </w:p>
        </w:tc>
      </w:tr>
      <w:tr w:rsidR="008D2DB5">
        <w:trPr>
          <w:trHeight w:val="239"/>
          <w:jc w:val="center"/>
        </w:trPr>
        <w:tc>
          <w:tcPr>
            <w:tcW w:w="630" w:type="dxa"/>
            <w:tcBorders>
              <w:top w:val="single" w:sz="4" w:space="0" w:color="CCCCCC"/>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5</w:t>
            </w:r>
          </w:p>
        </w:tc>
        <w:tc>
          <w:tcPr>
            <w:tcW w:w="309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Autobasculantă 8x4</w:t>
            </w:r>
          </w:p>
        </w:tc>
        <w:tc>
          <w:tcPr>
            <w:tcW w:w="87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5</w:t>
            </w:r>
          </w:p>
        </w:tc>
        <w:tc>
          <w:tcPr>
            <w:tcW w:w="225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700</w:t>
            </w:r>
          </w:p>
        </w:tc>
        <w:tc>
          <w:tcPr>
            <w:tcW w:w="231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4900</w:t>
            </w:r>
          </w:p>
        </w:tc>
      </w:tr>
      <w:tr w:rsidR="008D2DB5">
        <w:trPr>
          <w:trHeight w:val="239"/>
          <w:jc w:val="center"/>
        </w:trPr>
        <w:tc>
          <w:tcPr>
            <w:tcW w:w="630" w:type="dxa"/>
            <w:tcBorders>
              <w:top w:val="single" w:sz="4" w:space="0" w:color="CCCCCC"/>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6</w:t>
            </w:r>
          </w:p>
        </w:tc>
        <w:tc>
          <w:tcPr>
            <w:tcW w:w="309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Compactor &gt; 20 to (picior de oaie)</w:t>
            </w:r>
          </w:p>
        </w:tc>
        <w:tc>
          <w:tcPr>
            <w:tcW w:w="87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1</w:t>
            </w:r>
          </w:p>
        </w:tc>
        <w:tc>
          <w:tcPr>
            <w:tcW w:w="225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160</w:t>
            </w:r>
          </w:p>
        </w:tc>
        <w:tc>
          <w:tcPr>
            <w:tcW w:w="231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1120</w:t>
            </w:r>
          </w:p>
        </w:tc>
      </w:tr>
      <w:tr w:rsidR="008D2DB5">
        <w:trPr>
          <w:trHeight w:val="239"/>
          <w:jc w:val="center"/>
        </w:trPr>
        <w:tc>
          <w:tcPr>
            <w:tcW w:w="630" w:type="dxa"/>
            <w:tcBorders>
              <w:top w:val="single" w:sz="4" w:space="0" w:color="CCCCCC"/>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7</w:t>
            </w:r>
          </w:p>
        </w:tc>
        <w:tc>
          <w:tcPr>
            <w:tcW w:w="309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Buldoexcavator</w:t>
            </w:r>
          </w:p>
        </w:tc>
        <w:tc>
          <w:tcPr>
            <w:tcW w:w="87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5</w:t>
            </w:r>
          </w:p>
        </w:tc>
        <w:tc>
          <w:tcPr>
            <w:tcW w:w="225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600</w:t>
            </w:r>
          </w:p>
        </w:tc>
        <w:tc>
          <w:tcPr>
            <w:tcW w:w="231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4200</w:t>
            </w:r>
          </w:p>
        </w:tc>
      </w:tr>
      <w:tr w:rsidR="008D2DB5">
        <w:trPr>
          <w:trHeight w:val="239"/>
          <w:jc w:val="center"/>
        </w:trPr>
        <w:tc>
          <w:tcPr>
            <w:tcW w:w="630" w:type="dxa"/>
            <w:tcBorders>
              <w:top w:val="single" w:sz="4" w:space="0" w:color="CCCCCC"/>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8</w:t>
            </w:r>
          </w:p>
        </w:tc>
        <w:tc>
          <w:tcPr>
            <w:tcW w:w="309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Vehicul de teren (de tip Unimog)</w:t>
            </w:r>
          </w:p>
        </w:tc>
        <w:tc>
          <w:tcPr>
            <w:tcW w:w="87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1</w:t>
            </w:r>
          </w:p>
        </w:tc>
        <w:tc>
          <w:tcPr>
            <w:tcW w:w="225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200</w:t>
            </w:r>
          </w:p>
        </w:tc>
        <w:tc>
          <w:tcPr>
            <w:tcW w:w="231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1400</w:t>
            </w:r>
          </w:p>
        </w:tc>
      </w:tr>
      <w:tr w:rsidR="008D2DB5">
        <w:trPr>
          <w:trHeight w:val="239"/>
          <w:jc w:val="center"/>
        </w:trPr>
        <w:tc>
          <w:tcPr>
            <w:tcW w:w="630" w:type="dxa"/>
            <w:tcBorders>
              <w:top w:val="single" w:sz="4" w:space="0" w:color="CCCCCC"/>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9</w:t>
            </w:r>
          </w:p>
        </w:tc>
        <w:tc>
          <w:tcPr>
            <w:tcW w:w="309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Automaturatoare stradala</w:t>
            </w:r>
          </w:p>
        </w:tc>
        <w:tc>
          <w:tcPr>
            <w:tcW w:w="87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2</w:t>
            </w:r>
          </w:p>
        </w:tc>
        <w:tc>
          <w:tcPr>
            <w:tcW w:w="225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300</w:t>
            </w:r>
          </w:p>
        </w:tc>
        <w:tc>
          <w:tcPr>
            <w:tcW w:w="231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2100</w:t>
            </w:r>
          </w:p>
        </w:tc>
      </w:tr>
      <w:tr w:rsidR="008D2DB5">
        <w:trPr>
          <w:trHeight w:val="239"/>
          <w:jc w:val="center"/>
        </w:trPr>
        <w:tc>
          <w:tcPr>
            <w:tcW w:w="630" w:type="dxa"/>
            <w:tcBorders>
              <w:top w:val="single" w:sz="4" w:space="0" w:color="CCCCCC"/>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10</w:t>
            </w:r>
          </w:p>
        </w:tc>
        <w:tc>
          <w:tcPr>
            <w:tcW w:w="309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Autogudronator 10 tone</w:t>
            </w:r>
          </w:p>
        </w:tc>
        <w:tc>
          <w:tcPr>
            <w:tcW w:w="87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1</w:t>
            </w:r>
          </w:p>
        </w:tc>
        <w:tc>
          <w:tcPr>
            <w:tcW w:w="225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200</w:t>
            </w:r>
          </w:p>
        </w:tc>
        <w:tc>
          <w:tcPr>
            <w:tcW w:w="231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1400</w:t>
            </w:r>
          </w:p>
        </w:tc>
      </w:tr>
      <w:tr w:rsidR="008D2DB5">
        <w:trPr>
          <w:trHeight w:val="239"/>
          <w:jc w:val="center"/>
        </w:trPr>
        <w:tc>
          <w:tcPr>
            <w:tcW w:w="630" w:type="dxa"/>
            <w:tcBorders>
              <w:top w:val="single" w:sz="4" w:space="0" w:color="CCCCCC"/>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11</w:t>
            </w:r>
          </w:p>
        </w:tc>
        <w:tc>
          <w:tcPr>
            <w:tcW w:w="309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Buldozer 30 – 40 tone</w:t>
            </w:r>
          </w:p>
        </w:tc>
        <w:tc>
          <w:tcPr>
            <w:tcW w:w="87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1</w:t>
            </w:r>
          </w:p>
        </w:tc>
        <w:tc>
          <w:tcPr>
            <w:tcW w:w="225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380</w:t>
            </w:r>
          </w:p>
        </w:tc>
        <w:tc>
          <w:tcPr>
            <w:tcW w:w="231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2660</w:t>
            </w:r>
          </w:p>
        </w:tc>
      </w:tr>
      <w:tr w:rsidR="008D2DB5">
        <w:trPr>
          <w:trHeight w:val="239"/>
          <w:jc w:val="center"/>
        </w:trPr>
        <w:tc>
          <w:tcPr>
            <w:tcW w:w="630" w:type="dxa"/>
            <w:tcBorders>
              <w:top w:val="single" w:sz="4" w:space="0" w:color="CCCCCC"/>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12</w:t>
            </w:r>
          </w:p>
        </w:tc>
        <w:tc>
          <w:tcPr>
            <w:tcW w:w="309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Buldozer 20 tone</w:t>
            </w:r>
          </w:p>
        </w:tc>
        <w:tc>
          <w:tcPr>
            <w:tcW w:w="87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1</w:t>
            </w:r>
          </w:p>
        </w:tc>
        <w:tc>
          <w:tcPr>
            <w:tcW w:w="225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250</w:t>
            </w:r>
          </w:p>
        </w:tc>
        <w:tc>
          <w:tcPr>
            <w:tcW w:w="231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1750</w:t>
            </w:r>
          </w:p>
        </w:tc>
      </w:tr>
      <w:tr w:rsidR="008D2DB5">
        <w:trPr>
          <w:trHeight w:val="239"/>
          <w:jc w:val="center"/>
        </w:trPr>
        <w:tc>
          <w:tcPr>
            <w:tcW w:w="630" w:type="dxa"/>
            <w:tcBorders>
              <w:top w:val="single" w:sz="4" w:space="0" w:color="CCCCCC"/>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13</w:t>
            </w:r>
          </w:p>
        </w:tc>
        <w:tc>
          <w:tcPr>
            <w:tcW w:w="309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Freza asfalt 2000</w:t>
            </w:r>
          </w:p>
        </w:tc>
        <w:tc>
          <w:tcPr>
            <w:tcW w:w="87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1</w:t>
            </w:r>
          </w:p>
        </w:tc>
        <w:tc>
          <w:tcPr>
            <w:tcW w:w="225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600</w:t>
            </w:r>
          </w:p>
        </w:tc>
        <w:tc>
          <w:tcPr>
            <w:tcW w:w="231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4200</w:t>
            </w:r>
          </w:p>
        </w:tc>
      </w:tr>
      <w:tr w:rsidR="008D2DB5">
        <w:trPr>
          <w:trHeight w:val="270"/>
          <w:jc w:val="center"/>
        </w:trPr>
        <w:tc>
          <w:tcPr>
            <w:tcW w:w="630" w:type="dxa"/>
            <w:tcBorders>
              <w:top w:val="single" w:sz="4" w:space="0" w:color="CCCCCC"/>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14</w:t>
            </w:r>
          </w:p>
        </w:tc>
        <w:tc>
          <w:tcPr>
            <w:tcW w:w="309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Excavator pe senile 20 tone</w:t>
            </w:r>
          </w:p>
        </w:tc>
        <w:tc>
          <w:tcPr>
            <w:tcW w:w="87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1</w:t>
            </w:r>
          </w:p>
        </w:tc>
        <w:tc>
          <w:tcPr>
            <w:tcW w:w="225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170</w:t>
            </w:r>
          </w:p>
        </w:tc>
        <w:tc>
          <w:tcPr>
            <w:tcW w:w="231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1190</w:t>
            </w:r>
          </w:p>
        </w:tc>
      </w:tr>
      <w:tr w:rsidR="008D2DB5">
        <w:trPr>
          <w:trHeight w:val="239"/>
          <w:jc w:val="center"/>
        </w:trPr>
        <w:tc>
          <w:tcPr>
            <w:tcW w:w="630" w:type="dxa"/>
            <w:tcBorders>
              <w:top w:val="single" w:sz="4" w:space="0" w:color="CCCCCC"/>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15</w:t>
            </w:r>
          </w:p>
        </w:tc>
        <w:tc>
          <w:tcPr>
            <w:tcW w:w="309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Excavator pe șenile 7 tone</w:t>
            </w:r>
          </w:p>
        </w:tc>
        <w:tc>
          <w:tcPr>
            <w:tcW w:w="87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1</w:t>
            </w:r>
          </w:p>
        </w:tc>
        <w:tc>
          <w:tcPr>
            <w:tcW w:w="225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80</w:t>
            </w:r>
          </w:p>
        </w:tc>
        <w:tc>
          <w:tcPr>
            <w:tcW w:w="231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560</w:t>
            </w:r>
          </w:p>
        </w:tc>
      </w:tr>
      <w:tr w:rsidR="008D2DB5">
        <w:trPr>
          <w:trHeight w:val="239"/>
          <w:jc w:val="center"/>
        </w:trPr>
        <w:tc>
          <w:tcPr>
            <w:tcW w:w="630" w:type="dxa"/>
            <w:tcBorders>
              <w:top w:val="single" w:sz="4" w:space="0" w:color="CCCCCC"/>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16</w:t>
            </w:r>
          </w:p>
        </w:tc>
        <w:tc>
          <w:tcPr>
            <w:tcW w:w="309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Miniexcavator (de tip Bobcat)</w:t>
            </w:r>
          </w:p>
        </w:tc>
        <w:tc>
          <w:tcPr>
            <w:tcW w:w="87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1</w:t>
            </w:r>
          </w:p>
        </w:tc>
        <w:tc>
          <w:tcPr>
            <w:tcW w:w="225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40</w:t>
            </w:r>
          </w:p>
        </w:tc>
        <w:tc>
          <w:tcPr>
            <w:tcW w:w="231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280</w:t>
            </w:r>
          </w:p>
        </w:tc>
      </w:tr>
      <w:tr w:rsidR="008D2DB5">
        <w:trPr>
          <w:trHeight w:val="239"/>
          <w:jc w:val="center"/>
        </w:trPr>
        <w:tc>
          <w:tcPr>
            <w:tcW w:w="630" w:type="dxa"/>
            <w:tcBorders>
              <w:top w:val="single" w:sz="4" w:space="0" w:color="CCCCCC"/>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17</w:t>
            </w:r>
          </w:p>
        </w:tc>
        <w:tc>
          <w:tcPr>
            <w:tcW w:w="309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Vehicul de teren (de tip MAN - Unimog)</w:t>
            </w:r>
          </w:p>
        </w:tc>
        <w:tc>
          <w:tcPr>
            <w:tcW w:w="87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8</w:t>
            </w:r>
          </w:p>
        </w:tc>
        <w:tc>
          <w:tcPr>
            <w:tcW w:w="225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1200</w:t>
            </w:r>
          </w:p>
        </w:tc>
        <w:tc>
          <w:tcPr>
            <w:tcW w:w="231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8400</w:t>
            </w:r>
          </w:p>
        </w:tc>
      </w:tr>
      <w:tr w:rsidR="008D2DB5">
        <w:trPr>
          <w:trHeight w:val="239"/>
          <w:jc w:val="center"/>
        </w:trPr>
        <w:tc>
          <w:tcPr>
            <w:tcW w:w="630" w:type="dxa"/>
            <w:tcBorders>
              <w:top w:val="single" w:sz="4" w:space="0" w:color="CCCCCC"/>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18</w:t>
            </w:r>
          </w:p>
        </w:tc>
        <w:tc>
          <w:tcPr>
            <w:tcW w:w="309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Vehicul tehnologic (de tip MANITOU)</w:t>
            </w:r>
          </w:p>
        </w:tc>
        <w:tc>
          <w:tcPr>
            <w:tcW w:w="87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1</w:t>
            </w:r>
          </w:p>
        </w:tc>
        <w:tc>
          <w:tcPr>
            <w:tcW w:w="225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140</w:t>
            </w:r>
          </w:p>
        </w:tc>
        <w:tc>
          <w:tcPr>
            <w:tcW w:w="231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980</w:t>
            </w:r>
          </w:p>
        </w:tc>
      </w:tr>
      <w:tr w:rsidR="008D2DB5">
        <w:trPr>
          <w:trHeight w:val="239"/>
          <w:jc w:val="center"/>
        </w:trPr>
        <w:tc>
          <w:tcPr>
            <w:tcW w:w="630" w:type="dxa"/>
            <w:tcBorders>
              <w:top w:val="single" w:sz="4" w:space="0" w:color="CCCCCC"/>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19</w:t>
            </w:r>
          </w:p>
        </w:tc>
        <w:tc>
          <w:tcPr>
            <w:tcW w:w="309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Autospecială de teren (cu benă)</w:t>
            </w:r>
          </w:p>
        </w:tc>
        <w:tc>
          <w:tcPr>
            <w:tcW w:w="87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4</w:t>
            </w:r>
          </w:p>
        </w:tc>
        <w:tc>
          <w:tcPr>
            <w:tcW w:w="225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200</w:t>
            </w:r>
          </w:p>
        </w:tc>
        <w:tc>
          <w:tcPr>
            <w:tcW w:w="231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1400</w:t>
            </w:r>
          </w:p>
        </w:tc>
      </w:tr>
      <w:tr w:rsidR="008D2DB5">
        <w:trPr>
          <w:trHeight w:val="239"/>
          <w:jc w:val="center"/>
        </w:trPr>
        <w:tc>
          <w:tcPr>
            <w:tcW w:w="630" w:type="dxa"/>
            <w:tcBorders>
              <w:top w:val="single" w:sz="4" w:space="0" w:color="CCCCCC"/>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20</w:t>
            </w:r>
          </w:p>
        </w:tc>
        <w:tc>
          <w:tcPr>
            <w:tcW w:w="309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Autoutilitară 6+1 &gt; 3,5 to (cu benă)</w:t>
            </w:r>
          </w:p>
        </w:tc>
        <w:tc>
          <w:tcPr>
            <w:tcW w:w="87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3</w:t>
            </w:r>
          </w:p>
        </w:tc>
        <w:tc>
          <w:tcPr>
            <w:tcW w:w="225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200</w:t>
            </w:r>
          </w:p>
        </w:tc>
        <w:tc>
          <w:tcPr>
            <w:tcW w:w="231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1400</w:t>
            </w:r>
          </w:p>
        </w:tc>
      </w:tr>
      <w:tr w:rsidR="008D2DB5">
        <w:trPr>
          <w:trHeight w:val="239"/>
          <w:jc w:val="center"/>
        </w:trPr>
        <w:tc>
          <w:tcPr>
            <w:tcW w:w="630" w:type="dxa"/>
            <w:tcBorders>
              <w:top w:val="single" w:sz="4" w:space="0" w:color="CCCCCC"/>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21</w:t>
            </w:r>
          </w:p>
        </w:tc>
        <w:tc>
          <w:tcPr>
            <w:tcW w:w="309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Tractor + remorca + echipamente</w:t>
            </w:r>
          </w:p>
        </w:tc>
        <w:tc>
          <w:tcPr>
            <w:tcW w:w="870" w:type="dxa"/>
            <w:tcBorders>
              <w:top w:val="single" w:sz="4" w:space="0" w:color="CCCCCC"/>
              <w:left w:val="single" w:sz="4" w:space="0" w:color="CCCCCC"/>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rFonts w:ascii="Arial" w:eastAsia="Arial" w:hAnsi="Arial" w:cs="Arial"/>
                <w:sz w:val="20"/>
                <w:szCs w:val="20"/>
              </w:rPr>
            </w:pPr>
            <w:r>
              <w:rPr>
                <w:sz w:val="16"/>
                <w:szCs w:val="16"/>
              </w:rPr>
              <w:t>7</w:t>
            </w:r>
          </w:p>
        </w:tc>
        <w:tc>
          <w:tcPr>
            <w:tcW w:w="225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1700</w:t>
            </w:r>
          </w:p>
        </w:tc>
        <w:tc>
          <w:tcPr>
            <w:tcW w:w="2310" w:type="dxa"/>
            <w:tcBorders>
              <w:top w:val="single" w:sz="4" w:space="0" w:color="000000"/>
              <w:left w:val="single" w:sz="4" w:space="0" w:color="000000"/>
              <w:bottom w:val="single" w:sz="4" w:space="0" w:color="000000"/>
              <w:right w:val="single" w:sz="4" w:space="0" w:color="000000"/>
            </w:tcBorders>
            <w:tcMar>
              <w:top w:w="2" w:type="dxa"/>
              <w:left w:w="2" w:type="dxa"/>
              <w:bottom w:w="2" w:type="dxa"/>
              <w:right w:w="2" w:type="dxa"/>
            </w:tcMar>
          </w:tcPr>
          <w:p w:rsidR="008D2DB5" w:rsidRDefault="002421AD">
            <w:pPr>
              <w:widowControl w:val="0"/>
              <w:spacing w:before="0" w:after="0" w:line="276" w:lineRule="auto"/>
              <w:jc w:val="center"/>
              <w:rPr>
                <w:sz w:val="16"/>
                <w:szCs w:val="16"/>
              </w:rPr>
            </w:pPr>
            <w:r>
              <w:rPr>
                <w:sz w:val="16"/>
                <w:szCs w:val="16"/>
              </w:rPr>
              <w:t>11900</w:t>
            </w:r>
          </w:p>
        </w:tc>
      </w:tr>
      <w:tr w:rsidR="008D2DB5">
        <w:trPr>
          <w:trHeight w:val="284"/>
          <w:jc w:val="center"/>
        </w:trPr>
        <w:tc>
          <w:tcPr>
            <w:tcW w:w="4590" w:type="dxa"/>
            <w:gridSpan w:val="3"/>
            <w:tcBorders>
              <w:top w:val="single" w:sz="4" w:space="0" w:color="CCCCCC"/>
              <w:left w:val="single" w:sz="4" w:space="0" w:color="000000"/>
              <w:bottom w:val="single" w:sz="4" w:space="0" w:color="000000"/>
              <w:right w:val="single" w:sz="4" w:space="0" w:color="000000"/>
            </w:tcBorders>
            <w:shd w:val="clear" w:color="auto" w:fill="F3F3F3"/>
            <w:tcMar>
              <w:top w:w="2" w:type="dxa"/>
              <w:left w:w="2" w:type="dxa"/>
              <w:bottom w:w="2" w:type="dxa"/>
              <w:right w:w="2" w:type="dxa"/>
            </w:tcMar>
            <w:vAlign w:val="center"/>
          </w:tcPr>
          <w:p w:rsidR="008D2DB5" w:rsidRDefault="002421AD">
            <w:pPr>
              <w:widowControl w:val="0"/>
              <w:spacing w:before="0" w:after="0" w:line="276" w:lineRule="auto"/>
              <w:jc w:val="center"/>
              <w:rPr>
                <w:b/>
                <w:sz w:val="16"/>
                <w:szCs w:val="16"/>
              </w:rPr>
            </w:pPr>
            <w:r>
              <w:rPr>
                <w:b/>
                <w:sz w:val="16"/>
                <w:szCs w:val="16"/>
              </w:rPr>
              <w:t>TOTAL</w:t>
            </w:r>
          </w:p>
        </w:tc>
        <w:tc>
          <w:tcPr>
            <w:tcW w:w="2250" w:type="dxa"/>
            <w:tcBorders>
              <w:top w:val="single" w:sz="4" w:space="0" w:color="000000"/>
              <w:left w:val="single" w:sz="4" w:space="0" w:color="000000"/>
              <w:bottom w:val="single" w:sz="4" w:space="0" w:color="000000"/>
              <w:right w:val="single" w:sz="4" w:space="0" w:color="000000"/>
            </w:tcBorders>
            <w:shd w:val="clear" w:color="auto" w:fill="F3F3F3"/>
            <w:tcMar>
              <w:top w:w="2" w:type="dxa"/>
              <w:left w:w="2" w:type="dxa"/>
              <w:bottom w:w="2" w:type="dxa"/>
              <w:right w:w="2" w:type="dxa"/>
            </w:tcMar>
          </w:tcPr>
          <w:p w:rsidR="008D2DB5" w:rsidRDefault="002421AD">
            <w:pPr>
              <w:widowControl w:val="0"/>
              <w:spacing w:before="0" w:after="0" w:line="276" w:lineRule="auto"/>
              <w:jc w:val="center"/>
              <w:rPr>
                <w:b/>
                <w:sz w:val="16"/>
                <w:szCs w:val="16"/>
              </w:rPr>
            </w:pPr>
            <w:r>
              <w:rPr>
                <w:b/>
                <w:sz w:val="16"/>
                <w:szCs w:val="16"/>
              </w:rPr>
              <w:t>8200</w:t>
            </w:r>
          </w:p>
        </w:tc>
        <w:tc>
          <w:tcPr>
            <w:tcW w:w="2310" w:type="dxa"/>
            <w:tcBorders>
              <w:top w:val="single" w:sz="4" w:space="0" w:color="000000"/>
              <w:left w:val="single" w:sz="4" w:space="0" w:color="000000"/>
              <w:bottom w:val="single" w:sz="4" w:space="0" w:color="000000"/>
              <w:right w:val="single" w:sz="4" w:space="0" w:color="000000"/>
            </w:tcBorders>
            <w:shd w:val="clear" w:color="auto" w:fill="F3F3F3"/>
            <w:tcMar>
              <w:top w:w="2" w:type="dxa"/>
              <w:left w:w="2" w:type="dxa"/>
              <w:bottom w:w="2" w:type="dxa"/>
              <w:right w:w="2" w:type="dxa"/>
            </w:tcMar>
          </w:tcPr>
          <w:p w:rsidR="008D2DB5" w:rsidRDefault="002421AD">
            <w:pPr>
              <w:widowControl w:val="0"/>
              <w:spacing w:before="0" w:after="0" w:line="276" w:lineRule="auto"/>
              <w:jc w:val="center"/>
              <w:rPr>
                <w:b/>
                <w:sz w:val="16"/>
                <w:szCs w:val="16"/>
              </w:rPr>
            </w:pPr>
            <w:r>
              <w:rPr>
                <w:b/>
                <w:sz w:val="16"/>
                <w:szCs w:val="16"/>
              </w:rPr>
              <w:t>57400</w:t>
            </w:r>
          </w:p>
        </w:tc>
      </w:tr>
    </w:tbl>
    <w:p w:rsidR="008D2DB5" w:rsidRDefault="008D2DB5">
      <w:pPr>
        <w:spacing w:line="240" w:lineRule="auto"/>
      </w:pPr>
    </w:p>
    <w:p w:rsidR="008D2DB5" w:rsidRDefault="002421AD">
      <w:pPr>
        <w:spacing w:line="240" w:lineRule="auto"/>
      </w:pPr>
      <w:r>
        <w:t>Astfel, nevoile totale privind investițiile în siguranță rutieră și feroviară în cadrul POT luând în calcul complementaritatea cu PNRR sunt de 499 mil.EUR (proiecte CNAIR + dotări și echipamente DRDP).</w:t>
      </w:r>
    </w:p>
    <w:p w:rsidR="008D2DB5" w:rsidRDefault="008D2DB5">
      <w:pPr>
        <w:spacing w:line="240" w:lineRule="auto"/>
      </w:pPr>
    </w:p>
    <w:p w:rsidR="008D2DB5" w:rsidRDefault="002421AD">
      <w:pPr>
        <w:pStyle w:val="Heading4"/>
      </w:pPr>
      <w:bookmarkStart w:id="111" w:name="_heading=h.54dnzgwocty6" w:colFirst="0" w:colLast="0"/>
      <w:bookmarkEnd w:id="111"/>
      <w:r>
        <w:t>Axa 4. Creșterea eficienței căilor ferate din România</w:t>
      </w:r>
    </w:p>
    <w:p w:rsidR="008D2DB5" w:rsidRDefault="002421AD">
      <w:pPr>
        <w:spacing w:line="240" w:lineRule="auto"/>
      </w:pPr>
      <w:r>
        <w:t>Deciziile de finanțare în domeniul feroviar depind de modul de abordare al proiectelor de modernizare, în vederea atingerii standardelor impuse la nivel de regulament european. Astfel cele două abordări sunt:</w:t>
      </w:r>
    </w:p>
    <w:p w:rsidR="008D2DB5" w:rsidRDefault="002421AD">
      <w:pPr>
        <w:numPr>
          <w:ilvl w:val="0"/>
          <w:numId w:val="61"/>
        </w:numPr>
        <w:spacing w:before="0" w:after="0" w:line="240" w:lineRule="auto"/>
        <w:rPr>
          <w:b/>
          <w:i/>
        </w:rPr>
      </w:pPr>
      <w:r>
        <w:rPr>
          <w:b/>
          <w:i/>
        </w:rPr>
        <w:t>Implementarea fazată care prevede două etape:</w:t>
      </w:r>
    </w:p>
    <w:p w:rsidR="008D2DB5" w:rsidRDefault="002421AD">
      <w:pPr>
        <w:spacing w:before="0" w:after="0" w:line="240" w:lineRule="auto"/>
        <w:ind w:left="540"/>
      </w:pPr>
      <w:r>
        <w:rPr>
          <w:b/>
        </w:rPr>
        <w:t>a) etapa I</w:t>
      </w:r>
      <w:r>
        <w:t xml:space="preserve"> – lucrări de tip reînnoiri pe liniile directe, implementate într-o manieră accelerată, care vizează eliminarea tuturor restricțiilor de viteză prin înlocuirea cadrului piatră spartă (track beds) – traverse și prinderi (rail sleepers and rail fas</w:t>
      </w:r>
      <w:r>
        <w:t>teners) – șină (steel rail) și a aparatelor de cale (rail switches);</w:t>
      </w:r>
    </w:p>
    <w:p w:rsidR="008D2DB5" w:rsidRDefault="008D2DB5">
      <w:pPr>
        <w:spacing w:before="0" w:after="0" w:line="240" w:lineRule="auto"/>
        <w:ind w:left="540"/>
      </w:pPr>
    </w:p>
    <w:p w:rsidR="008D2DB5" w:rsidRDefault="002421AD">
      <w:pPr>
        <w:spacing w:before="0" w:after="0" w:line="240" w:lineRule="auto"/>
        <w:ind w:left="540"/>
      </w:pPr>
      <w:r>
        <w:rPr>
          <w:b/>
        </w:rPr>
        <w:t>b) etapa a II-a</w:t>
      </w:r>
      <w:r>
        <w:t xml:space="preserve"> – lucrări de modernizare complete, pe liniile directe și abătute în special pentru poduri, podețe, tuneluri, care prevăd reutilizarea în procente ridicate a elementelor s</w:t>
      </w:r>
      <w:r>
        <w:t>chimbate în prima etapă, la care se adaugă și introducerea sistemului ERTMS.</w:t>
      </w:r>
    </w:p>
    <w:p w:rsidR="008D2DB5" w:rsidRDefault="008D2DB5">
      <w:pPr>
        <w:spacing w:before="0" w:after="0" w:line="240" w:lineRule="auto"/>
        <w:ind w:left="540"/>
      </w:pPr>
    </w:p>
    <w:p w:rsidR="008D2DB5" w:rsidRDefault="002421AD">
      <w:pPr>
        <w:spacing w:before="0" w:after="0" w:line="240" w:lineRule="auto"/>
      </w:pPr>
      <w:r>
        <w:t xml:space="preserve">În această abordare fazată, etapa 1 este complementară cu etapa a II-a, lucrările la infrastructura feroviară fiind stabilite integrat încă de la început. </w:t>
      </w:r>
    </w:p>
    <w:p w:rsidR="008D2DB5" w:rsidRDefault="008D2DB5">
      <w:pPr>
        <w:spacing w:before="0" w:after="0" w:line="240" w:lineRule="auto"/>
      </w:pPr>
    </w:p>
    <w:sdt>
      <w:sdtPr>
        <w:tag w:val="goog_rdk_130"/>
        <w:id w:val="809836170"/>
      </w:sdtPr>
      <w:sdtEndPr/>
      <w:sdtContent>
        <w:p w:rsidR="008D2DB5" w:rsidRDefault="002421AD">
          <w:pPr>
            <w:numPr>
              <w:ilvl w:val="0"/>
              <w:numId w:val="61"/>
            </w:numPr>
            <w:spacing w:line="240" w:lineRule="auto"/>
            <w:rPr>
              <w:b/>
              <w:i/>
            </w:rPr>
          </w:pPr>
          <w:r>
            <w:rPr>
              <w:b/>
              <w:i/>
            </w:rPr>
            <w:t xml:space="preserve">Modernizare completă </w:t>
          </w:r>
          <w:r>
            <w:rPr>
              <w:b/>
              <w:i/>
            </w:rPr>
            <w:t>în cadrul unui proiect integrat</w:t>
          </w:r>
        </w:p>
      </w:sdtContent>
    </w:sdt>
    <w:p w:rsidR="008D2DB5" w:rsidRDefault="002421AD">
      <w:pPr>
        <w:spacing w:line="240" w:lineRule="auto"/>
      </w:pPr>
      <w:r>
        <w:t xml:space="preserve">Alocările financiare aferente proiectelor depind de abordările menționate, studiile de fezabilitate definind sectoarele de cale ferată care necesită modernizare completă și cele care asigură standardele europene printr-un </w:t>
      </w:r>
      <w:r>
        <w:t xml:space="preserve">proces fazat. </w:t>
      </w:r>
    </w:p>
    <w:p w:rsidR="008D2DB5" w:rsidRDefault="002421AD">
      <w:pPr>
        <w:spacing w:line="240" w:lineRule="auto"/>
      </w:pPr>
      <w:r>
        <w:t>Având în vedere corelarea cu investițiile aferente PNRR (modernizare completă, renewal, quick wins, centralizări), în cadrul POT sunt propuse la finanțare o serie de proiecte desfășurate în tabelul 3.17.</w:t>
      </w:r>
    </w:p>
    <w:sdt>
      <w:sdtPr>
        <w:tag w:val="goog_rdk_131"/>
        <w:id w:val="-500035526"/>
      </w:sdtPr>
      <w:sdtEndPr/>
      <w:sdtContent>
        <w:p w:rsidR="008D2DB5" w:rsidRDefault="002421AD">
          <w:pPr>
            <w:spacing w:line="240" w:lineRule="auto"/>
            <w:jc w:val="center"/>
          </w:pPr>
          <w:r>
            <w:rPr>
              <w:b/>
              <w:i/>
              <w:sz w:val="22"/>
              <w:szCs w:val="22"/>
            </w:rPr>
            <w:t>Tabelul 3.17. Proiectele finanțate di</w:t>
          </w:r>
          <w:r>
            <w:rPr>
              <w:b/>
              <w:i/>
              <w:sz w:val="22"/>
              <w:szCs w:val="22"/>
            </w:rPr>
            <w:t>n POT</w:t>
          </w:r>
        </w:p>
      </w:sdtContent>
    </w:sdt>
    <w:tbl>
      <w:tblPr>
        <w:tblStyle w:val="afffffff0"/>
        <w:tblW w:w="97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40"/>
        <w:gridCol w:w="1695"/>
        <w:gridCol w:w="855"/>
        <w:gridCol w:w="705"/>
        <w:gridCol w:w="1335"/>
        <w:gridCol w:w="1050"/>
        <w:gridCol w:w="3600"/>
      </w:tblGrid>
      <w:tr w:rsidR="008D2DB5">
        <w:trPr>
          <w:trHeight w:val="928"/>
          <w:jc w:val="center"/>
        </w:trPr>
        <w:tc>
          <w:tcPr>
            <w:tcW w:w="540" w:type="dxa"/>
            <w:tcBorders>
              <w:top w:val="single" w:sz="4" w:space="0" w:color="000000"/>
              <w:left w:val="single" w:sz="4" w:space="0" w:color="000000"/>
              <w:bottom w:val="single" w:sz="4" w:space="0" w:color="000000"/>
              <w:right w:val="single" w:sz="4" w:space="0" w:color="000000"/>
            </w:tcBorders>
            <w:shd w:val="clear" w:color="auto" w:fill="F3F3F3"/>
            <w:tcMar>
              <w:top w:w="56" w:type="dxa"/>
              <w:left w:w="56" w:type="dxa"/>
              <w:bottom w:w="56" w:type="dxa"/>
              <w:right w:w="56" w:type="dxa"/>
            </w:tcMar>
            <w:vAlign w:val="center"/>
          </w:tcPr>
          <w:p w:rsidR="008D2DB5" w:rsidRDefault="002421AD">
            <w:pPr>
              <w:spacing w:before="0" w:after="0" w:line="276" w:lineRule="auto"/>
              <w:jc w:val="center"/>
              <w:rPr>
                <w:b/>
                <w:sz w:val="16"/>
                <w:szCs w:val="16"/>
              </w:rPr>
            </w:pPr>
            <w:r>
              <w:rPr>
                <w:b/>
                <w:sz w:val="16"/>
                <w:szCs w:val="16"/>
              </w:rPr>
              <w:t>Nr. Crt.</w:t>
            </w:r>
          </w:p>
        </w:tc>
        <w:tc>
          <w:tcPr>
            <w:tcW w:w="1695" w:type="dxa"/>
            <w:tcBorders>
              <w:top w:val="single" w:sz="4" w:space="0" w:color="000000"/>
              <w:bottom w:val="single" w:sz="4" w:space="0" w:color="000000"/>
              <w:right w:val="single" w:sz="4" w:space="0" w:color="000000"/>
            </w:tcBorders>
            <w:shd w:val="clear" w:color="auto" w:fill="F3F3F3"/>
            <w:tcMar>
              <w:top w:w="56" w:type="dxa"/>
              <w:left w:w="56" w:type="dxa"/>
              <w:bottom w:w="56" w:type="dxa"/>
              <w:right w:w="56" w:type="dxa"/>
            </w:tcMar>
            <w:vAlign w:val="center"/>
          </w:tcPr>
          <w:p w:rsidR="008D2DB5" w:rsidRDefault="002421AD">
            <w:pPr>
              <w:spacing w:before="0" w:after="0" w:line="276" w:lineRule="auto"/>
              <w:jc w:val="center"/>
              <w:rPr>
                <w:b/>
                <w:sz w:val="16"/>
                <w:szCs w:val="16"/>
              </w:rPr>
            </w:pPr>
            <w:r>
              <w:rPr>
                <w:b/>
                <w:sz w:val="16"/>
                <w:szCs w:val="16"/>
              </w:rPr>
              <w:t>Proiect</w:t>
            </w:r>
          </w:p>
        </w:tc>
        <w:tc>
          <w:tcPr>
            <w:tcW w:w="855" w:type="dxa"/>
            <w:tcBorders>
              <w:top w:val="single" w:sz="4" w:space="0" w:color="000000"/>
              <w:bottom w:val="single" w:sz="4" w:space="0" w:color="000000"/>
              <w:right w:val="single" w:sz="4" w:space="0" w:color="000000"/>
            </w:tcBorders>
            <w:shd w:val="clear" w:color="auto" w:fill="F3F3F3"/>
            <w:tcMar>
              <w:top w:w="56" w:type="dxa"/>
              <w:left w:w="56" w:type="dxa"/>
              <w:bottom w:w="56" w:type="dxa"/>
              <w:right w:w="56" w:type="dxa"/>
            </w:tcMar>
            <w:vAlign w:val="center"/>
          </w:tcPr>
          <w:p w:rsidR="008D2DB5" w:rsidRDefault="002421AD">
            <w:pPr>
              <w:spacing w:before="0" w:after="0" w:line="276" w:lineRule="auto"/>
              <w:jc w:val="center"/>
              <w:rPr>
                <w:b/>
                <w:sz w:val="16"/>
                <w:szCs w:val="16"/>
              </w:rPr>
            </w:pPr>
            <w:r>
              <w:rPr>
                <w:b/>
                <w:sz w:val="16"/>
                <w:szCs w:val="16"/>
              </w:rPr>
              <w:t>Tip Intervenție</w:t>
            </w:r>
          </w:p>
        </w:tc>
        <w:tc>
          <w:tcPr>
            <w:tcW w:w="705" w:type="dxa"/>
            <w:tcBorders>
              <w:top w:val="single" w:sz="4" w:space="0" w:color="000000"/>
              <w:bottom w:val="single" w:sz="4" w:space="0" w:color="000000"/>
              <w:right w:val="single" w:sz="4" w:space="0" w:color="000000"/>
            </w:tcBorders>
            <w:shd w:val="clear" w:color="auto" w:fill="F3F3F3"/>
            <w:tcMar>
              <w:top w:w="56" w:type="dxa"/>
              <w:left w:w="56" w:type="dxa"/>
              <w:bottom w:w="56" w:type="dxa"/>
              <w:right w:w="56" w:type="dxa"/>
            </w:tcMar>
            <w:vAlign w:val="center"/>
          </w:tcPr>
          <w:p w:rsidR="008D2DB5" w:rsidRDefault="002421AD">
            <w:pPr>
              <w:spacing w:before="0" w:after="0" w:line="276" w:lineRule="auto"/>
              <w:jc w:val="center"/>
              <w:rPr>
                <w:b/>
                <w:sz w:val="16"/>
                <w:szCs w:val="16"/>
              </w:rPr>
            </w:pPr>
            <w:r>
              <w:rPr>
                <w:b/>
                <w:sz w:val="16"/>
                <w:szCs w:val="16"/>
              </w:rPr>
              <w:t>Lungime (km)</w:t>
            </w:r>
          </w:p>
        </w:tc>
        <w:tc>
          <w:tcPr>
            <w:tcW w:w="1335" w:type="dxa"/>
            <w:tcBorders>
              <w:top w:val="single" w:sz="4" w:space="0" w:color="000000"/>
              <w:bottom w:val="single" w:sz="4" w:space="0" w:color="000000"/>
              <w:right w:val="single" w:sz="4" w:space="0" w:color="000000"/>
            </w:tcBorders>
            <w:shd w:val="clear" w:color="auto" w:fill="F3F3F3"/>
            <w:tcMar>
              <w:top w:w="56" w:type="dxa"/>
              <w:left w:w="56" w:type="dxa"/>
              <w:bottom w:w="56" w:type="dxa"/>
              <w:right w:w="56" w:type="dxa"/>
            </w:tcMar>
            <w:vAlign w:val="center"/>
          </w:tcPr>
          <w:p w:rsidR="008D2DB5" w:rsidRDefault="002421AD">
            <w:pPr>
              <w:spacing w:before="0" w:after="0" w:line="276" w:lineRule="auto"/>
              <w:jc w:val="center"/>
              <w:rPr>
                <w:b/>
                <w:sz w:val="16"/>
                <w:szCs w:val="16"/>
              </w:rPr>
            </w:pPr>
            <w:r>
              <w:rPr>
                <w:b/>
                <w:sz w:val="16"/>
                <w:szCs w:val="16"/>
              </w:rPr>
              <w:t>Cost estimat total – modernizare completă (mil. EUR fără TVA )</w:t>
            </w:r>
          </w:p>
        </w:tc>
        <w:tc>
          <w:tcPr>
            <w:tcW w:w="1050" w:type="dxa"/>
            <w:tcBorders>
              <w:top w:val="single" w:sz="4" w:space="0" w:color="000000"/>
              <w:bottom w:val="single" w:sz="4" w:space="0" w:color="000000"/>
              <w:right w:val="single" w:sz="4" w:space="0" w:color="000000"/>
            </w:tcBorders>
            <w:shd w:val="clear" w:color="auto" w:fill="F3F3F3"/>
            <w:tcMar>
              <w:top w:w="56" w:type="dxa"/>
              <w:left w:w="56" w:type="dxa"/>
              <w:bottom w:w="56" w:type="dxa"/>
              <w:right w:w="56" w:type="dxa"/>
            </w:tcMar>
            <w:vAlign w:val="center"/>
          </w:tcPr>
          <w:p w:rsidR="008D2DB5" w:rsidRDefault="002421AD">
            <w:pPr>
              <w:spacing w:before="0" w:after="0" w:line="276" w:lineRule="auto"/>
              <w:jc w:val="center"/>
              <w:rPr>
                <w:b/>
                <w:sz w:val="16"/>
                <w:szCs w:val="16"/>
              </w:rPr>
            </w:pPr>
            <w:r>
              <w:rPr>
                <w:b/>
                <w:sz w:val="16"/>
                <w:szCs w:val="16"/>
              </w:rPr>
              <w:t>Valoare propusă la finanțare din POT (mil. EUR fără TVA )</w:t>
            </w:r>
          </w:p>
        </w:tc>
        <w:tc>
          <w:tcPr>
            <w:tcW w:w="3600" w:type="dxa"/>
            <w:tcBorders>
              <w:top w:val="single" w:sz="4" w:space="0" w:color="000000"/>
              <w:bottom w:val="single" w:sz="4" w:space="0" w:color="000000"/>
              <w:right w:val="single" w:sz="4" w:space="0" w:color="000000"/>
            </w:tcBorders>
            <w:shd w:val="clear" w:color="auto" w:fill="F3F3F3"/>
            <w:tcMar>
              <w:top w:w="56" w:type="dxa"/>
              <w:left w:w="56" w:type="dxa"/>
              <w:bottom w:w="56" w:type="dxa"/>
              <w:right w:w="56" w:type="dxa"/>
            </w:tcMar>
            <w:vAlign w:val="center"/>
          </w:tcPr>
          <w:p w:rsidR="008D2DB5" w:rsidRDefault="002421AD">
            <w:pPr>
              <w:spacing w:before="0" w:after="0" w:line="276" w:lineRule="auto"/>
              <w:jc w:val="center"/>
              <w:rPr>
                <w:b/>
                <w:sz w:val="16"/>
                <w:szCs w:val="16"/>
              </w:rPr>
            </w:pPr>
            <w:r>
              <w:rPr>
                <w:b/>
                <w:sz w:val="16"/>
                <w:szCs w:val="16"/>
              </w:rPr>
              <w:t>Observații</w:t>
            </w:r>
          </w:p>
        </w:tc>
      </w:tr>
      <w:tr w:rsidR="008D2DB5">
        <w:trPr>
          <w:trHeight w:val="524"/>
          <w:jc w:val="center"/>
        </w:trPr>
        <w:tc>
          <w:tcPr>
            <w:tcW w:w="540" w:type="dxa"/>
            <w:tcBorders>
              <w:left w:val="single" w:sz="4" w:space="0" w:color="000000"/>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76" w:lineRule="auto"/>
              <w:jc w:val="center"/>
              <w:rPr>
                <w:sz w:val="16"/>
                <w:szCs w:val="16"/>
              </w:rPr>
            </w:pPr>
            <w:r>
              <w:rPr>
                <w:sz w:val="16"/>
                <w:szCs w:val="16"/>
              </w:rPr>
              <w:t>1</w:t>
            </w:r>
          </w:p>
        </w:tc>
        <w:tc>
          <w:tcPr>
            <w:tcW w:w="169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left"/>
              <w:rPr>
                <w:b/>
                <w:sz w:val="16"/>
                <w:szCs w:val="16"/>
              </w:rPr>
            </w:pPr>
            <w:r>
              <w:rPr>
                <w:b/>
                <w:sz w:val="16"/>
                <w:szCs w:val="16"/>
              </w:rPr>
              <w:t>Predeal - Brașov</w:t>
            </w:r>
          </w:p>
        </w:tc>
        <w:tc>
          <w:tcPr>
            <w:tcW w:w="85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center"/>
              <w:rPr>
                <w:b/>
                <w:i/>
                <w:sz w:val="16"/>
                <w:szCs w:val="16"/>
              </w:rPr>
            </w:pPr>
            <w:r>
              <w:rPr>
                <w:b/>
                <w:i/>
                <w:sz w:val="16"/>
                <w:szCs w:val="16"/>
              </w:rPr>
              <w:t>M</w:t>
            </w:r>
          </w:p>
        </w:tc>
        <w:tc>
          <w:tcPr>
            <w:tcW w:w="70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center"/>
              <w:rPr>
                <w:sz w:val="16"/>
                <w:szCs w:val="16"/>
              </w:rPr>
            </w:pPr>
            <w:r>
              <w:rPr>
                <w:sz w:val="16"/>
                <w:szCs w:val="16"/>
              </w:rPr>
              <w:t>27.0</w:t>
            </w:r>
          </w:p>
        </w:tc>
        <w:tc>
          <w:tcPr>
            <w:tcW w:w="133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right"/>
              <w:rPr>
                <w:sz w:val="16"/>
                <w:szCs w:val="16"/>
              </w:rPr>
            </w:pPr>
            <w:r>
              <w:rPr>
                <w:sz w:val="16"/>
                <w:szCs w:val="16"/>
              </w:rPr>
              <w:t>1400</w:t>
            </w:r>
          </w:p>
        </w:tc>
        <w:tc>
          <w:tcPr>
            <w:tcW w:w="1050"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right"/>
              <w:rPr>
                <w:sz w:val="16"/>
                <w:szCs w:val="16"/>
              </w:rPr>
            </w:pPr>
            <w:r>
              <w:rPr>
                <w:sz w:val="16"/>
                <w:szCs w:val="16"/>
              </w:rPr>
              <w:t>1400</w:t>
            </w:r>
          </w:p>
        </w:tc>
        <w:tc>
          <w:tcPr>
            <w:tcW w:w="3600"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rPr>
                <w:sz w:val="16"/>
                <w:szCs w:val="16"/>
              </w:rPr>
            </w:pPr>
            <w:r>
              <w:rPr>
                <w:sz w:val="16"/>
                <w:szCs w:val="16"/>
              </w:rPr>
              <w:t>”Missing link” pe principala conexiune feroviară Constanța – Curtici – finanțare integrală din POT. Soluția tehnică va urmări maximizarea vitezei de tranzit și minimizarea declivității.</w:t>
            </w:r>
          </w:p>
        </w:tc>
      </w:tr>
      <w:tr w:rsidR="008D2DB5">
        <w:trPr>
          <w:trHeight w:val="630"/>
          <w:jc w:val="center"/>
        </w:trPr>
        <w:tc>
          <w:tcPr>
            <w:tcW w:w="540" w:type="dxa"/>
            <w:tcBorders>
              <w:left w:val="single" w:sz="4" w:space="0" w:color="000000"/>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76" w:lineRule="auto"/>
              <w:jc w:val="center"/>
              <w:rPr>
                <w:sz w:val="16"/>
                <w:szCs w:val="16"/>
              </w:rPr>
            </w:pPr>
            <w:r>
              <w:rPr>
                <w:sz w:val="16"/>
                <w:szCs w:val="16"/>
              </w:rPr>
              <w:t>2</w:t>
            </w:r>
          </w:p>
        </w:tc>
        <w:tc>
          <w:tcPr>
            <w:tcW w:w="169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left"/>
              <w:rPr>
                <w:b/>
                <w:sz w:val="16"/>
                <w:szCs w:val="16"/>
              </w:rPr>
            </w:pPr>
            <w:r>
              <w:rPr>
                <w:b/>
                <w:sz w:val="16"/>
                <w:szCs w:val="16"/>
              </w:rPr>
              <w:t>Craiova - Dr. Tr. Severin - Caransebeș</w:t>
            </w:r>
          </w:p>
        </w:tc>
        <w:tc>
          <w:tcPr>
            <w:tcW w:w="85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center"/>
              <w:rPr>
                <w:b/>
                <w:i/>
                <w:sz w:val="16"/>
                <w:szCs w:val="16"/>
              </w:rPr>
            </w:pPr>
            <w:r>
              <w:rPr>
                <w:b/>
                <w:i/>
                <w:sz w:val="16"/>
                <w:szCs w:val="16"/>
              </w:rPr>
              <w:t>M+D parțial</w:t>
            </w:r>
          </w:p>
        </w:tc>
        <w:tc>
          <w:tcPr>
            <w:tcW w:w="70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center"/>
              <w:rPr>
                <w:sz w:val="16"/>
                <w:szCs w:val="16"/>
              </w:rPr>
            </w:pPr>
            <w:r>
              <w:rPr>
                <w:sz w:val="16"/>
                <w:szCs w:val="16"/>
              </w:rPr>
              <w:t>234.0</w:t>
            </w:r>
          </w:p>
        </w:tc>
        <w:tc>
          <w:tcPr>
            <w:tcW w:w="133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right"/>
              <w:rPr>
                <w:sz w:val="16"/>
                <w:szCs w:val="16"/>
              </w:rPr>
            </w:pPr>
            <w:r>
              <w:rPr>
                <w:sz w:val="16"/>
                <w:szCs w:val="16"/>
              </w:rPr>
              <w:t>2110</w:t>
            </w:r>
          </w:p>
        </w:tc>
        <w:tc>
          <w:tcPr>
            <w:tcW w:w="1050"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right"/>
              <w:rPr>
                <w:sz w:val="16"/>
                <w:szCs w:val="16"/>
              </w:rPr>
            </w:pPr>
            <w:r>
              <w:rPr>
                <w:sz w:val="16"/>
                <w:szCs w:val="16"/>
              </w:rPr>
              <w:t>2110</w:t>
            </w:r>
          </w:p>
        </w:tc>
        <w:tc>
          <w:tcPr>
            <w:tcW w:w="3600"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rPr>
                <w:sz w:val="16"/>
                <w:szCs w:val="16"/>
              </w:rPr>
            </w:pPr>
            <w:r>
              <w:rPr>
                <w:sz w:val="16"/>
                <w:szCs w:val="16"/>
              </w:rPr>
              <w:t>Faza 1 - Modernizare completă cu finanțare integrală din POT în vederea finalizării până în 2030 a sectorului de coridor cu accent pe secțiunile-cheie ale sectorului critic Gârnița - Balota</w:t>
            </w:r>
            <w:r>
              <w:rPr>
                <w:sz w:val="16"/>
                <w:szCs w:val="16"/>
              </w:rPr>
              <w:t xml:space="preserve"> - Dr.Tr.Severin (declivitatea ridicată, raze de curbură mici, rocă nefavorabilă construcțiilor)</w:t>
            </w:r>
          </w:p>
          <w:p w:rsidR="008D2DB5" w:rsidRDefault="008D2DB5">
            <w:pPr>
              <w:spacing w:before="0" w:after="0" w:line="276" w:lineRule="auto"/>
              <w:rPr>
                <w:sz w:val="16"/>
                <w:szCs w:val="16"/>
              </w:rPr>
            </w:pPr>
          </w:p>
        </w:tc>
      </w:tr>
      <w:tr w:rsidR="008D2DB5">
        <w:trPr>
          <w:trHeight w:val="705"/>
          <w:jc w:val="center"/>
        </w:trPr>
        <w:tc>
          <w:tcPr>
            <w:tcW w:w="540" w:type="dxa"/>
            <w:tcBorders>
              <w:left w:val="single" w:sz="4" w:space="0" w:color="000000"/>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76" w:lineRule="auto"/>
              <w:jc w:val="center"/>
              <w:rPr>
                <w:sz w:val="16"/>
                <w:szCs w:val="16"/>
              </w:rPr>
            </w:pPr>
            <w:r>
              <w:rPr>
                <w:sz w:val="16"/>
                <w:szCs w:val="16"/>
              </w:rPr>
              <w:t>3</w:t>
            </w:r>
          </w:p>
        </w:tc>
        <w:tc>
          <w:tcPr>
            <w:tcW w:w="169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left"/>
              <w:rPr>
                <w:b/>
                <w:sz w:val="16"/>
                <w:szCs w:val="16"/>
              </w:rPr>
            </w:pPr>
            <w:r>
              <w:rPr>
                <w:b/>
                <w:sz w:val="16"/>
                <w:szCs w:val="16"/>
              </w:rPr>
              <w:t>Teiuș - Cp. Turzii - Cluj-Napoca</w:t>
            </w:r>
          </w:p>
        </w:tc>
        <w:tc>
          <w:tcPr>
            <w:tcW w:w="85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center"/>
              <w:rPr>
                <w:b/>
                <w:i/>
                <w:sz w:val="16"/>
                <w:szCs w:val="16"/>
              </w:rPr>
            </w:pPr>
            <w:r>
              <w:rPr>
                <w:b/>
                <w:i/>
                <w:sz w:val="16"/>
                <w:szCs w:val="16"/>
              </w:rPr>
              <w:t>M</w:t>
            </w:r>
          </w:p>
        </w:tc>
        <w:tc>
          <w:tcPr>
            <w:tcW w:w="70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center"/>
              <w:rPr>
                <w:sz w:val="16"/>
                <w:szCs w:val="16"/>
              </w:rPr>
            </w:pPr>
            <w:r>
              <w:rPr>
                <w:sz w:val="16"/>
                <w:szCs w:val="16"/>
              </w:rPr>
              <w:t>102</w:t>
            </w:r>
          </w:p>
        </w:tc>
        <w:tc>
          <w:tcPr>
            <w:tcW w:w="133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right"/>
              <w:rPr>
                <w:sz w:val="16"/>
                <w:szCs w:val="16"/>
              </w:rPr>
            </w:pPr>
            <w:r>
              <w:rPr>
                <w:sz w:val="16"/>
                <w:szCs w:val="16"/>
              </w:rPr>
              <w:t>790</w:t>
            </w:r>
          </w:p>
        </w:tc>
        <w:tc>
          <w:tcPr>
            <w:tcW w:w="1050"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right"/>
              <w:rPr>
                <w:sz w:val="16"/>
                <w:szCs w:val="16"/>
              </w:rPr>
            </w:pPr>
            <w:r>
              <w:rPr>
                <w:sz w:val="16"/>
                <w:szCs w:val="16"/>
              </w:rPr>
              <w:t>790</w:t>
            </w:r>
          </w:p>
        </w:tc>
        <w:tc>
          <w:tcPr>
            <w:tcW w:w="3600"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rPr>
                <w:sz w:val="16"/>
                <w:szCs w:val="16"/>
              </w:rPr>
            </w:pPr>
            <w:r>
              <w:rPr>
                <w:sz w:val="16"/>
                <w:szCs w:val="16"/>
              </w:rPr>
              <w:t>Missing Link între principalul coridor feroviar (Constanța - București - Brașov - Curtici) și proiectul Cluj-Napoca - Episcopie Bihor din PNRR – finanțare integrală din POT</w:t>
            </w:r>
          </w:p>
        </w:tc>
      </w:tr>
      <w:tr w:rsidR="008D2DB5">
        <w:trPr>
          <w:trHeight w:val="690"/>
          <w:jc w:val="center"/>
        </w:trPr>
        <w:tc>
          <w:tcPr>
            <w:tcW w:w="540" w:type="dxa"/>
            <w:tcBorders>
              <w:left w:val="single" w:sz="4" w:space="0" w:color="000000"/>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76" w:lineRule="auto"/>
              <w:jc w:val="center"/>
              <w:rPr>
                <w:sz w:val="16"/>
                <w:szCs w:val="16"/>
              </w:rPr>
            </w:pPr>
            <w:r>
              <w:rPr>
                <w:sz w:val="16"/>
                <w:szCs w:val="16"/>
              </w:rPr>
              <w:t>4</w:t>
            </w:r>
          </w:p>
        </w:tc>
        <w:tc>
          <w:tcPr>
            <w:tcW w:w="169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left"/>
              <w:rPr>
                <w:b/>
                <w:sz w:val="16"/>
                <w:szCs w:val="16"/>
              </w:rPr>
            </w:pPr>
            <w:r>
              <w:rPr>
                <w:b/>
                <w:sz w:val="16"/>
                <w:szCs w:val="16"/>
              </w:rPr>
              <w:t>Port Constanța - Palas</w:t>
            </w:r>
          </w:p>
        </w:tc>
        <w:tc>
          <w:tcPr>
            <w:tcW w:w="85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center"/>
              <w:rPr>
                <w:b/>
                <w:i/>
                <w:sz w:val="16"/>
                <w:szCs w:val="16"/>
              </w:rPr>
            </w:pPr>
            <w:r>
              <w:rPr>
                <w:b/>
                <w:i/>
                <w:sz w:val="16"/>
                <w:szCs w:val="16"/>
              </w:rPr>
              <w:t>M+D</w:t>
            </w:r>
          </w:p>
        </w:tc>
        <w:tc>
          <w:tcPr>
            <w:tcW w:w="70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center"/>
              <w:rPr>
                <w:sz w:val="16"/>
                <w:szCs w:val="16"/>
              </w:rPr>
            </w:pPr>
            <w:r>
              <w:rPr>
                <w:sz w:val="16"/>
                <w:szCs w:val="16"/>
              </w:rPr>
              <w:t>180.0</w:t>
            </w:r>
          </w:p>
        </w:tc>
        <w:tc>
          <w:tcPr>
            <w:tcW w:w="133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right"/>
              <w:rPr>
                <w:sz w:val="16"/>
                <w:szCs w:val="16"/>
              </w:rPr>
            </w:pPr>
            <w:r>
              <w:rPr>
                <w:sz w:val="16"/>
                <w:szCs w:val="16"/>
              </w:rPr>
              <w:t>727.4</w:t>
            </w:r>
          </w:p>
        </w:tc>
        <w:tc>
          <w:tcPr>
            <w:tcW w:w="1050"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right"/>
              <w:rPr>
                <w:sz w:val="16"/>
                <w:szCs w:val="16"/>
              </w:rPr>
            </w:pPr>
            <w:r>
              <w:rPr>
                <w:sz w:val="16"/>
                <w:szCs w:val="16"/>
              </w:rPr>
              <w:t>246</w:t>
            </w:r>
          </w:p>
        </w:tc>
        <w:tc>
          <w:tcPr>
            <w:tcW w:w="3600"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rPr>
                <w:sz w:val="16"/>
                <w:szCs w:val="16"/>
              </w:rPr>
            </w:pPr>
            <w:r>
              <w:rPr>
                <w:sz w:val="16"/>
                <w:szCs w:val="16"/>
              </w:rPr>
              <w:t>Faza 1 - Modernizare completă pe secțiunile-cheie ale sectorului de acces în port (Palas - Port Constanța) între Agigea Ecluză și Terminal FerryBoat precum si grupa B din port.</w:t>
            </w:r>
          </w:p>
          <w:p w:rsidR="008D2DB5" w:rsidRDefault="002421AD">
            <w:pPr>
              <w:spacing w:before="0" w:after="0" w:line="276" w:lineRule="auto"/>
              <w:rPr>
                <w:sz w:val="16"/>
                <w:szCs w:val="16"/>
              </w:rPr>
            </w:pPr>
            <w:r>
              <w:rPr>
                <w:sz w:val="16"/>
                <w:szCs w:val="16"/>
              </w:rPr>
              <w:t>Faza 2 - Finalizare modernizare post 2027</w:t>
            </w:r>
          </w:p>
        </w:tc>
      </w:tr>
      <w:tr w:rsidR="008D2DB5">
        <w:trPr>
          <w:trHeight w:val="735"/>
          <w:jc w:val="center"/>
        </w:trPr>
        <w:tc>
          <w:tcPr>
            <w:tcW w:w="540" w:type="dxa"/>
            <w:tcBorders>
              <w:left w:val="single" w:sz="4" w:space="0" w:color="000000"/>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76" w:lineRule="auto"/>
              <w:jc w:val="center"/>
              <w:rPr>
                <w:sz w:val="16"/>
                <w:szCs w:val="16"/>
              </w:rPr>
            </w:pPr>
            <w:r>
              <w:rPr>
                <w:sz w:val="16"/>
                <w:szCs w:val="16"/>
              </w:rPr>
              <w:t>5</w:t>
            </w:r>
          </w:p>
        </w:tc>
        <w:tc>
          <w:tcPr>
            <w:tcW w:w="169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left"/>
              <w:rPr>
                <w:b/>
                <w:sz w:val="16"/>
                <w:szCs w:val="16"/>
              </w:rPr>
            </w:pPr>
            <w:r>
              <w:rPr>
                <w:b/>
                <w:sz w:val="16"/>
                <w:szCs w:val="16"/>
              </w:rPr>
              <w:t>Complex feroviar București</w:t>
            </w:r>
          </w:p>
        </w:tc>
        <w:tc>
          <w:tcPr>
            <w:tcW w:w="85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center"/>
              <w:rPr>
                <w:b/>
                <w:i/>
                <w:sz w:val="16"/>
                <w:szCs w:val="16"/>
              </w:rPr>
            </w:pPr>
            <w:r>
              <w:rPr>
                <w:b/>
                <w:i/>
                <w:sz w:val="16"/>
                <w:szCs w:val="16"/>
              </w:rPr>
              <w:t>M+E+D</w:t>
            </w:r>
          </w:p>
        </w:tc>
        <w:tc>
          <w:tcPr>
            <w:tcW w:w="70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center"/>
              <w:rPr>
                <w:sz w:val="16"/>
                <w:szCs w:val="16"/>
              </w:rPr>
            </w:pPr>
            <w:r>
              <w:rPr>
                <w:sz w:val="16"/>
                <w:szCs w:val="16"/>
              </w:rPr>
              <w:t>600.0</w:t>
            </w:r>
          </w:p>
        </w:tc>
        <w:tc>
          <w:tcPr>
            <w:tcW w:w="133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right"/>
              <w:rPr>
                <w:sz w:val="16"/>
                <w:szCs w:val="16"/>
              </w:rPr>
            </w:pPr>
            <w:r>
              <w:rPr>
                <w:sz w:val="16"/>
                <w:szCs w:val="16"/>
              </w:rPr>
              <w:t>1000.0</w:t>
            </w:r>
          </w:p>
        </w:tc>
        <w:tc>
          <w:tcPr>
            <w:tcW w:w="1050"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right"/>
              <w:rPr>
                <w:sz w:val="16"/>
                <w:szCs w:val="16"/>
              </w:rPr>
            </w:pPr>
            <w:r>
              <w:rPr>
                <w:sz w:val="16"/>
                <w:szCs w:val="16"/>
              </w:rPr>
              <w:t>250</w:t>
            </w:r>
          </w:p>
        </w:tc>
        <w:tc>
          <w:tcPr>
            <w:tcW w:w="3600"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rPr>
                <w:sz w:val="16"/>
                <w:szCs w:val="16"/>
              </w:rPr>
            </w:pPr>
            <w:r>
              <w:rPr>
                <w:sz w:val="16"/>
                <w:szCs w:val="16"/>
              </w:rPr>
              <w:t>Faza 1 - Modernizare completă pe secțiunile-cheie</w:t>
            </w:r>
            <w:r>
              <w:rPr>
                <w:sz w:val="16"/>
                <w:szCs w:val="16"/>
              </w:rPr>
              <w:t xml:space="preserve"> ale sectorului de acces în Gara de Nord grupele A și B, reactivarea unor racorduri, construcția unor puncte de oprire (stații CF) pentru aria metropolitană în noi de bazine de captare a pasagerilor</w:t>
            </w:r>
          </w:p>
          <w:p w:rsidR="008D2DB5" w:rsidRDefault="002421AD">
            <w:pPr>
              <w:spacing w:before="0" w:after="0" w:line="276" w:lineRule="auto"/>
              <w:rPr>
                <w:sz w:val="16"/>
                <w:szCs w:val="16"/>
              </w:rPr>
            </w:pPr>
            <w:r>
              <w:rPr>
                <w:sz w:val="16"/>
                <w:szCs w:val="16"/>
              </w:rPr>
              <w:t>Faza 2 - Finalizare modernizare post 2027</w:t>
            </w:r>
          </w:p>
        </w:tc>
      </w:tr>
      <w:tr w:rsidR="008D2DB5">
        <w:trPr>
          <w:trHeight w:val="390"/>
          <w:jc w:val="center"/>
        </w:trPr>
        <w:tc>
          <w:tcPr>
            <w:tcW w:w="540" w:type="dxa"/>
            <w:tcBorders>
              <w:left w:val="single" w:sz="4" w:space="0" w:color="000000"/>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76" w:lineRule="auto"/>
              <w:jc w:val="center"/>
              <w:rPr>
                <w:sz w:val="16"/>
                <w:szCs w:val="16"/>
              </w:rPr>
            </w:pPr>
            <w:r>
              <w:rPr>
                <w:sz w:val="16"/>
                <w:szCs w:val="16"/>
              </w:rPr>
              <w:t>6</w:t>
            </w:r>
          </w:p>
        </w:tc>
        <w:tc>
          <w:tcPr>
            <w:tcW w:w="169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left"/>
              <w:rPr>
                <w:b/>
                <w:sz w:val="16"/>
                <w:szCs w:val="16"/>
              </w:rPr>
            </w:pPr>
            <w:r>
              <w:rPr>
                <w:b/>
                <w:sz w:val="16"/>
                <w:szCs w:val="16"/>
              </w:rPr>
              <w:t>Pașcani - Iași - Ungheni</w:t>
            </w:r>
          </w:p>
        </w:tc>
        <w:tc>
          <w:tcPr>
            <w:tcW w:w="85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center"/>
              <w:rPr>
                <w:b/>
                <w:i/>
                <w:sz w:val="16"/>
                <w:szCs w:val="16"/>
              </w:rPr>
            </w:pPr>
            <w:r>
              <w:rPr>
                <w:b/>
                <w:i/>
                <w:sz w:val="16"/>
                <w:szCs w:val="16"/>
              </w:rPr>
              <w:t>M+E parțial</w:t>
            </w:r>
          </w:p>
        </w:tc>
        <w:tc>
          <w:tcPr>
            <w:tcW w:w="70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center"/>
              <w:rPr>
                <w:sz w:val="16"/>
                <w:szCs w:val="16"/>
              </w:rPr>
            </w:pPr>
            <w:r>
              <w:rPr>
                <w:sz w:val="16"/>
                <w:szCs w:val="16"/>
              </w:rPr>
              <w:t>97.0</w:t>
            </w:r>
          </w:p>
        </w:tc>
        <w:tc>
          <w:tcPr>
            <w:tcW w:w="133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right"/>
              <w:rPr>
                <w:sz w:val="16"/>
                <w:szCs w:val="16"/>
              </w:rPr>
            </w:pPr>
            <w:r>
              <w:rPr>
                <w:sz w:val="16"/>
                <w:szCs w:val="16"/>
              </w:rPr>
              <w:t>388.0</w:t>
            </w:r>
          </w:p>
        </w:tc>
        <w:tc>
          <w:tcPr>
            <w:tcW w:w="1050"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right"/>
              <w:rPr>
                <w:sz w:val="16"/>
                <w:szCs w:val="16"/>
              </w:rPr>
            </w:pPr>
            <w:r>
              <w:rPr>
                <w:sz w:val="16"/>
                <w:szCs w:val="16"/>
              </w:rPr>
              <w:t>388</w:t>
            </w:r>
          </w:p>
        </w:tc>
        <w:tc>
          <w:tcPr>
            <w:tcW w:w="3600"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rPr>
                <w:sz w:val="16"/>
                <w:szCs w:val="16"/>
              </w:rPr>
            </w:pPr>
            <w:r>
              <w:rPr>
                <w:sz w:val="16"/>
                <w:szCs w:val="16"/>
              </w:rPr>
              <w:t>Conexiune a municipiului Iași la Magistrala 500 – finanțare integrală din POT și principala legătură a Republicii Moldova la rețeaua TEN-T</w:t>
            </w:r>
          </w:p>
        </w:tc>
      </w:tr>
      <w:tr w:rsidR="008D2DB5">
        <w:trPr>
          <w:trHeight w:val="465"/>
          <w:jc w:val="center"/>
        </w:trPr>
        <w:tc>
          <w:tcPr>
            <w:tcW w:w="540" w:type="dxa"/>
            <w:tcBorders>
              <w:left w:val="single" w:sz="4" w:space="0" w:color="000000"/>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76" w:lineRule="auto"/>
              <w:jc w:val="center"/>
              <w:rPr>
                <w:sz w:val="16"/>
                <w:szCs w:val="16"/>
              </w:rPr>
            </w:pPr>
            <w:r>
              <w:rPr>
                <w:sz w:val="16"/>
                <w:szCs w:val="16"/>
              </w:rPr>
              <w:t>7</w:t>
            </w:r>
          </w:p>
        </w:tc>
        <w:tc>
          <w:tcPr>
            <w:tcW w:w="169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left"/>
              <w:rPr>
                <w:b/>
                <w:sz w:val="16"/>
                <w:szCs w:val="16"/>
              </w:rPr>
            </w:pPr>
            <w:r>
              <w:rPr>
                <w:b/>
                <w:sz w:val="16"/>
                <w:szCs w:val="16"/>
              </w:rPr>
              <w:t>Ploiești Triaj – Focșani – Roman - Pașcani</w:t>
            </w:r>
          </w:p>
        </w:tc>
        <w:tc>
          <w:tcPr>
            <w:tcW w:w="85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center"/>
              <w:rPr>
                <w:b/>
                <w:i/>
                <w:sz w:val="16"/>
                <w:szCs w:val="16"/>
              </w:rPr>
            </w:pPr>
            <w:r>
              <w:rPr>
                <w:b/>
                <w:i/>
                <w:sz w:val="16"/>
                <w:szCs w:val="16"/>
              </w:rPr>
              <w:t>M</w:t>
            </w:r>
          </w:p>
        </w:tc>
        <w:tc>
          <w:tcPr>
            <w:tcW w:w="70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center"/>
              <w:rPr>
                <w:sz w:val="16"/>
                <w:szCs w:val="16"/>
              </w:rPr>
            </w:pPr>
            <w:r>
              <w:rPr>
                <w:sz w:val="16"/>
                <w:szCs w:val="16"/>
              </w:rPr>
              <w:t>331</w:t>
            </w:r>
          </w:p>
        </w:tc>
        <w:tc>
          <w:tcPr>
            <w:tcW w:w="133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right"/>
              <w:rPr>
                <w:sz w:val="16"/>
                <w:szCs w:val="16"/>
              </w:rPr>
            </w:pPr>
            <w:r>
              <w:rPr>
                <w:sz w:val="16"/>
                <w:szCs w:val="16"/>
              </w:rPr>
              <w:t>1324</w:t>
            </w:r>
          </w:p>
        </w:tc>
        <w:tc>
          <w:tcPr>
            <w:tcW w:w="1050"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right"/>
              <w:rPr>
                <w:sz w:val="16"/>
                <w:szCs w:val="16"/>
              </w:rPr>
            </w:pPr>
            <w:r>
              <w:rPr>
                <w:sz w:val="16"/>
                <w:szCs w:val="16"/>
              </w:rPr>
              <w:t>566</w:t>
            </w:r>
          </w:p>
        </w:tc>
        <w:tc>
          <w:tcPr>
            <w:tcW w:w="3600"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rPr>
                <w:sz w:val="16"/>
                <w:szCs w:val="16"/>
              </w:rPr>
            </w:pPr>
            <w:r>
              <w:rPr>
                <w:sz w:val="16"/>
                <w:szCs w:val="16"/>
              </w:rPr>
              <w:t>Faza 1 - Modernizare completă pe secțiunile-cheie ale sectoarelor feroviare pe care viteza de circulație este redusă (ex. Ploiești - Buzău viteza actuală pe toată distanța este 80 km/h)</w:t>
            </w:r>
          </w:p>
          <w:p w:rsidR="008D2DB5" w:rsidRDefault="002421AD">
            <w:pPr>
              <w:spacing w:before="0" w:after="0" w:line="276" w:lineRule="auto"/>
              <w:rPr>
                <w:sz w:val="16"/>
                <w:szCs w:val="16"/>
              </w:rPr>
            </w:pPr>
            <w:r>
              <w:rPr>
                <w:sz w:val="16"/>
                <w:szCs w:val="16"/>
              </w:rPr>
              <w:t>Faza 2 - Finalizare modernizare post 2027</w:t>
            </w:r>
          </w:p>
        </w:tc>
      </w:tr>
      <w:tr w:rsidR="008D2DB5">
        <w:trPr>
          <w:trHeight w:val="495"/>
          <w:jc w:val="center"/>
        </w:trPr>
        <w:tc>
          <w:tcPr>
            <w:tcW w:w="540" w:type="dxa"/>
            <w:tcBorders>
              <w:left w:val="single" w:sz="4" w:space="0" w:color="000000"/>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76" w:lineRule="auto"/>
              <w:jc w:val="center"/>
              <w:rPr>
                <w:sz w:val="16"/>
                <w:szCs w:val="16"/>
              </w:rPr>
            </w:pPr>
            <w:r>
              <w:rPr>
                <w:sz w:val="16"/>
                <w:szCs w:val="16"/>
              </w:rPr>
              <w:t>8</w:t>
            </w:r>
          </w:p>
        </w:tc>
        <w:tc>
          <w:tcPr>
            <w:tcW w:w="169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left"/>
              <w:rPr>
                <w:b/>
                <w:sz w:val="16"/>
                <w:szCs w:val="16"/>
              </w:rPr>
            </w:pPr>
            <w:r>
              <w:rPr>
                <w:b/>
                <w:sz w:val="16"/>
                <w:szCs w:val="16"/>
              </w:rPr>
              <w:t>Proiect reabilitare stații</w:t>
            </w:r>
          </w:p>
        </w:tc>
        <w:tc>
          <w:tcPr>
            <w:tcW w:w="85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center"/>
              <w:rPr>
                <w:b/>
                <w:i/>
                <w:sz w:val="16"/>
                <w:szCs w:val="16"/>
              </w:rPr>
            </w:pPr>
            <w:r>
              <w:rPr>
                <w:b/>
                <w:i/>
                <w:sz w:val="16"/>
                <w:szCs w:val="16"/>
              </w:rPr>
              <w:t>M</w:t>
            </w:r>
          </w:p>
        </w:tc>
        <w:tc>
          <w:tcPr>
            <w:tcW w:w="70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center"/>
              <w:rPr>
                <w:sz w:val="16"/>
                <w:szCs w:val="16"/>
              </w:rPr>
            </w:pPr>
            <w:r>
              <w:rPr>
                <w:sz w:val="16"/>
                <w:szCs w:val="16"/>
              </w:rPr>
              <w:t>-</w:t>
            </w:r>
          </w:p>
        </w:tc>
        <w:tc>
          <w:tcPr>
            <w:tcW w:w="133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right"/>
              <w:rPr>
                <w:sz w:val="16"/>
                <w:szCs w:val="16"/>
              </w:rPr>
            </w:pPr>
            <w:r>
              <w:rPr>
                <w:sz w:val="16"/>
                <w:szCs w:val="16"/>
              </w:rPr>
              <w:t>90</w:t>
            </w:r>
          </w:p>
        </w:tc>
        <w:tc>
          <w:tcPr>
            <w:tcW w:w="1050"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right"/>
              <w:rPr>
                <w:sz w:val="16"/>
                <w:szCs w:val="16"/>
              </w:rPr>
            </w:pPr>
            <w:r>
              <w:rPr>
                <w:sz w:val="16"/>
                <w:szCs w:val="16"/>
              </w:rPr>
              <w:t>90</w:t>
            </w:r>
          </w:p>
        </w:tc>
        <w:tc>
          <w:tcPr>
            <w:tcW w:w="3600"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rPr>
                <w:sz w:val="16"/>
                <w:szCs w:val="16"/>
              </w:rPr>
            </w:pPr>
            <w:r>
              <w:rPr>
                <w:sz w:val="16"/>
                <w:szCs w:val="16"/>
              </w:rPr>
              <w:t>Faza 1 - Reabilitare stații prioritizate</w:t>
            </w:r>
          </w:p>
          <w:p w:rsidR="008D2DB5" w:rsidRDefault="002421AD">
            <w:pPr>
              <w:spacing w:before="0" w:after="0" w:line="276" w:lineRule="auto"/>
              <w:rPr>
                <w:sz w:val="16"/>
                <w:szCs w:val="16"/>
              </w:rPr>
            </w:pPr>
            <w:r>
              <w:rPr>
                <w:sz w:val="16"/>
                <w:szCs w:val="16"/>
              </w:rPr>
              <w:t>Faza 2 - Finalizare reabilitare post 2027</w:t>
            </w:r>
          </w:p>
        </w:tc>
      </w:tr>
      <w:tr w:rsidR="008D2DB5">
        <w:trPr>
          <w:trHeight w:val="705"/>
          <w:jc w:val="center"/>
        </w:trPr>
        <w:tc>
          <w:tcPr>
            <w:tcW w:w="540" w:type="dxa"/>
            <w:tcBorders>
              <w:left w:val="single" w:sz="4" w:space="0" w:color="000000"/>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76" w:lineRule="auto"/>
              <w:jc w:val="center"/>
              <w:rPr>
                <w:sz w:val="16"/>
                <w:szCs w:val="16"/>
              </w:rPr>
            </w:pPr>
            <w:r>
              <w:rPr>
                <w:sz w:val="16"/>
                <w:szCs w:val="16"/>
              </w:rPr>
              <w:t>9</w:t>
            </w:r>
          </w:p>
        </w:tc>
        <w:tc>
          <w:tcPr>
            <w:tcW w:w="169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left"/>
              <w:rPr>
                <w:b/>
                <w:sz w:val="16"/>
                <w:szCs w:val="16"/>
              </w:rPr>
            </w:pPr>
            <w:r>
              <w:rPr>
                <w:b/>
                <w:sz w:val="16"/>
                <w:szCs w:val="16"/>
              </w:rPr>
              <w:t>Proiect reabilitare poduri, podețe, tuneluri</w:t>
            </w:r>
          </w:p>
        </w:tc>
        <w:tc>
          <w:tcPr>
            <w:tcW w:w="85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center"/>
              <w:rPr>
                <w:b/>
                <w:i/>
                <w:sz w:val="16"/>
                <w:szCs w:val="16"/>
              </w:rPr>
            </w:pPr>
            <w:r>
              <w:rPr>
                <w:b/>
                <w:i/>
                <w:sz w:val="16"/>
                <w:szCs w:val="16"/>
              </w:rPr>
              <w:t>M</w:t>
            </w:r>
          </w:p>
        </w:tc>
        <w:tc>
          <w:tcPr>
            <w:tcW w:w="70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center"/>
              <w:rPr>
                <w:sz w:val="16"/>
                <w:szCs w:val="16"/>
              </w:rPr>
            </w:pPr>
            <w:r>
              <w:rPr>
                <w:sz w:val="16"/>
                <w:szCs w:val="16"/>
              </w:rPr>
              <w:t>-</w:t>
            </w:r>
          </w:p>
        </w:tc>
        <w:tc>
          <w:tcPr>
            <w:tcW w:w="133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right"/>
              <w:rPr>
                <w:sz w:val="16"/>
                <w:szCs w:val="16"/>
              </w:rPr>
            </w:pPr>
            <w:r>
              <w:rPr>
                <w:sz w:val="16"/>
                <w:szCs w:val="16"/>
              </w:rPr>
              <w:t>450</w:t>
            </w:r>
          </w:p>
        </w:tc>
        <w:tc>
          <w:tcPr>
            <w:tcW w:w="1050"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right"/>
              <w:rPr>
                <w:sz w:val="16"/>
                <w:szCs w:val="16"/>
              </w:rPr>
            </w:pPr>
            <w:r>
              <w:rPr>
                <w:sz w:val="16"/>
                <w:szCs w:val="16"/>
              </w:rPr>
              <w:t>110</w:t>
            </w:r>
          </w:p>
        </w:tc>
        <w:tc>
          <w:tcPr>
            <w:tcW w:w="3600"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rPr>
                <w:sz w:val="16"/>
                <w:szCs w:val="16"/>
              </w:rPr>
            </w:pPr>
            <w:r>
              <w:rPr>
                <w:sz w:val="16"/>
                <w:szCs w:val="16"/>
              </w:rPr>
              <w:t>Faza 1 - Reabilitare poduri, podețe, tuneluri prioritizate</w:t>
            </w:r>
          </w:p>
          <w:p w:rsidR="008D2DB5" w:rsidRDefault="002421AD">
            <w:pPr>
              <w:spacing w:before="0" w:after="0" w:line="276" w:lineRule="auto"/>
              <w:rPr>
                <w:sz w:val="16"/>
                <w:szCs w:val="16"/>
              </w:rPr>
            </w:pPr>
            <w:r>
              <w:rPr>
                <w:sz w:val="16"/>
                <w:szCs w:val="16"/>
              </w:rPr>
              <w:t>Faza 2 - Finalizare reabilitare post 2027</w:t>
            </w:r>
          </w:p>
        </w:tc>
      </w:tr>
      <w:tr w:rsidR="008D2DB5">
        <w:trPr>
          <w:trHeight w:val="705"/>
          <w:jc w:val="center"/>
        </w:trPr>
        <w:tc>
          <w:tcPr>
            <w:tcW w:w="540" w:type="dxa"/>
            <w:tcBorders>
              <w:left w:val="single" w:sz="4" w:space="0" w:color="000000"/>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76" w:lineRule="auto"/>
              <w:jc w:val="center"/>
              <w:rPr>
                <w:sz w:val="16"/>
                <w:szCs w:val="16"/>
              </w:rPr>
            </w:pPr>
            <w:r>
              <w:rPr>
                <w:sz w:val="16"/>
                <w:szCs w:val="16"/>
              </w:rPr>
              <w:t>10</w:t>
            </w:r>
          </w:p>
        </w:tc>
        <w:tc>
          <w:tcPr>
            <w:tcW w:w="169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left"/>
              <w:rPr>
                <w:b/>
                <w:sz w:val="16"/>
                <w:szCs w:val="16"/>
              </w:rPr>
            </w:pPr>
            <w:r>
              <w:rPr>
                <w:b/>
                <w:sz w:val="16"/>
                <w:szCs w:val="16"/>
              </w:rPr>
              <w:t xml:space="preserve">Proiect de modernizare a </w:t>
            </w:r>
            <w:r>
              <w:rPr>
                <w:sz w:val="16"/>
                <w:szCs w:val="16"/>
              </w:rPr>
              <w:t>trecerilor la nivel cu calea ferată</w:t>
            </w:r>
          </w:p>
        </w:tc>
        <w:tc>
          <w:tcPr>
            <w:tcW w:w="85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center"/>
              <w:rPr>
                <w:b/>
                <w:i/>
                <w:sz w:val="16"/>
                <w:szCs w:val="16"/>
              </w:rPr>
            </w:pPr>
            <w:r>
              <w:rPr>
                <w:b/>
                <w:i/>
                <w:sz w:val="16"/>
                <w:szCs w:val="16"/>
              </w:rPr>
              <w:t>M</w:t>
            </w:r>
          </w:p>
        </w:tc>
        <w:tc>
          <w:tcPr>
            <w:tcW w:w="70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center"/>
              <w:rPr>
                <w:sz w:val="16"/>
                <w:szCs w:val="16"/>
              </w:rPr>
            </w:pPr>
            <w:r>
              <w:rPr>
                <w:sz w:val="16"/>
                <w:szCs w:val="16"/>
              </w:rPr>
              <w:t>-</w:t>
            </w:r>
          </w:p>
        </w:tc>
        <w:tc>
          <w:tcPr>
            <w:tcW w:w="133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right"/>
              <w:rPr>
                <w:sz w:val="16"/>
                <w:szCs w:val="16"/>
              </w:rPr>
            </w:pPr>
            <w:r>
              <w:rPr>
                <w:sz w:val="16"/>
                <w:szCs w:val="16"/>
              </w:rPr>
              <w:t>162</w:t>
            </w:r>
          </w:p>
        </w:tc>
        <w:tc>
          <w:tcPr>
            <w:tcW w:w="1050"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right"/>
              <w:rPr>
                <w:sz w:val="16"/>
                <w:szCs w:val="16"/>
              </w:rPr>
            </w:pPr>
            <w:r>
              <w:rPr>
                <w:sz w:val="16"/>
                <w:szCs w:val="16"/>
              </w:rPr>
              <w:t>80</w:t>
            </w:r>
          </w:p>
        </w:tc>
        <w:tc>
          <w:tcPr>
            <w:tcW w:w="3600"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rPr>
                <w:sz w:val="16"/>
                <w:szCs w:val="16"/>
              </w:rPr>
            </w:pPr>
            <w:r>
              <w:rPr>
                <w:sz w:val="16"/>
                <w:szCs w:val="16"/>
              </w:rPr>
              <w:t>Faza 1 - Modernizare treceri la nivel cu calea ferată prioritizate</w:t>
            </w:r>
          </w:p>
          <w:p w:rsidR="008D2DB5" w:rsidRDefault="002421AD">
            <w:pPr>
              <w:spacing w:before="0" w:after="0" w:line="276" w:lineRule="auto"/>
              <w:rPr>
                <w:sz w:val="16"/>
                <w:szCs w:val="16"/>
              </w:rPr>
            </w:pPr>
            <w:r>
              <w:rPr>
                <w:sz w:val="16"/>
                <w:szCs w:val="16"/>
              </w:rPr>
              <w:t>Faza 2 - Finalizare modernizare post 2027</w:t>
            </w:r>
          </w:p>
        </w:tc>
      </w:tr>
      <w:tr w:rsidR="008D2DB5">
        <w:trPr>
          <w:trHeight w:val="705"/>
          <w:jc w:val="center"/>
        </w:trPr>
        <w:tc>
          <w:tcPr>
            <w:tcW w:w="540" w:type="dxa"/>
            <w:tcBorders>
              <w:left w:val="single" w:sz="4" w:space="0" w:color="000000"/>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76" w:lineRule="auto"/>
              <w:jc w:val="center"/>
              <w:rPr>
                <w:sz w:val="16"/>
                <w:szCs w:val="16"/>
              </w:rPr>
            </w:pPr>
            <w:r>
              <w:rPr>
                <w:sz w:val="16"/>
                <w:szCs w:val="16"/>
              </w:rPr>
              <w:t>11</w:t>
            </w:r>
          </w:p>
        </w:tc>
        <w:tc>
          <w:tcPr>
            <w:tcW w:w="169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left"/>
              <w:rPr>
                <w:b/>
                <w:sz w:val="16"/>
                <w:szCs w:val="16"/>
              </w:rPr>
            </w:pPr>
            <w:r>
              <w:rPr>
                <w:b/>
                <w:sz w:val="16"/>
                <w:szCs w:val="16"/>
              </w:rPr>
              <w:t>Proiect de creștere a vitezei peste 160 km/h pe sectoarele modernizate</w:t>
            </w:r>
          </w:p>
        </w:tc>
        <w:tc>
          <w:tcPr>
            <w:tcW w:w="85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center"/>
              <w:rPr>
                <w:b/>
                <w:i/>
                <w:sz w:val="16"/>
                <w:szCs w:val="16"/>
              </w:rPr>
            </w:pPr>
            <w:r>
              <w:rPr>
                <w:b/>
                <w:i/>
                <w:sz w:val="16"/>
                <w:szCs w:val="16"/>
              </w:rPr>
              <w:t>M</w:t>
            </w:r>
          </w:p>
        </w:tc>
        <w:tc>
          <w:tcPr>
            <w:tcW w:w="70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center"/>
              <w:rPr>
                <w:sz w:val="16"/>
                <w:szCs w:val="16"/>
              </w:rPr>
            </w:pPr>
            <w:r>
              <w:rPr>
                <w:sz w:val="16"/>
                <w:szCs w:val="16"/>
              </w:rPr>
              <w:t>-</w:t>
            </w:r>
          </w:p>
        </w:tc>
        <w:tc>
          <w:tcPr>
            <w:tcW w:w="133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right"/>
              <w:rPr>
                <w:sz w:val="16"/>
                <w:szCs w:val="16"/>
              </w:rPr>
            </w:pPr>
            <w:r>
              <w:rPr>
                <w:sz w:val="16"/>
                <w:szCs w:val="16"/>
              </w:rPr>
              <w:t>70</w:t>
            </w:r>
          </w:p>
        </w:tc>
        <w:tc>
          <w:tcPr>
            <w:tcW w:w="1050"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right"/>
              <w:rPr>
                <w:sz w:val="16"/>
                <w:szCs w:val="16"/>
              </w:rPr>
            </w:pPr>
            <w:r>
              <w:rPr>
                <w:sz w:val="16"/>
                <w:szCs w:val="16"/>
              </w:rPr>
              <w:t>30</w:t>
            </w:r>
          </w:p>
        </w:tc>
        <w:tc>
          <w:tcPr>
            <w:tcW w:w="3600"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rPr>
                <w:sz w:val="16"/>
                <w:szCs w:val="16"/>
              </w:rPr>
            </w:pPr>
            <w:r>
              <w:rPr>
                <w:sz w:val="16"/>
                <w:szCs w:val="16"/>
              </w:rPr>
              <w:t>Identificare și realizare lucrări de valorificare superioară a sectoarelor modernizate pretabile pentru creșterea vitezei peste 160 km/h</w:t>
            </w:r>
          </w:p>
        </w:tc>
      </w:tr>
      <w:tr w:rsidR="008D2DB5">
        <w:trPr>
          <w:trHeight w:val="390"/>
          <w:jc w:val="center"/>
        </w:trPr>
        <w:tc>
          <w:tcPr>
            <w:tcW w:w="540" w:type="dxa"/>
            <w:tcBorders>
              <w:left w:val="single" w:sz="4" w:space="0" w:color="000000"/>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76" w:lineRule="auto"/>
              <w:jc w:val="center"/>
              <w:rPr>
                <w:sz w:val="16"/>
                <w:szCs w:val="16"/>
              </w:rPr>
            </w:pPr>
            <w:r>
              <w:rPr>
                <w:sz w:val="16"/>
                <w:szCs w:val="16"/>
              </w:rPr>
              <w:t>12</w:t>
            </w:r>
          </w:p>
        </w:tc>
        <w:tc>
          <w:tcPr>
            <w:tcW w:w="169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left"/>
              <w:rPr>
                <w:b/>
                <w:sz w:val="16"/>
                <w:szCs w:val="16"/>
              </w:rPr>
            </w:pPr>
            <w:r>
              <w:rPr>
                <w:b/>
                <w:sz w:val="16"/>
                <w:szCs w:val="16"/>
              </w:rPr>
              <w:t>Studiu pentru trenul de mare viteză (HSR)</w:t>
            </w:r>
          </w:p>
        </w:tc>
        <w:tc>
          <w:tcPr>
            <w:tcW w:w="85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center"/>
              <w:rPr>
                <w:b/>
                <w:i/>
                <w:sz w:val="16"/>
                <w:szCs w:val="16"/>
              </w:rPr>
            </w:pPr>
            <w:r>
              <w:rPr>
                <w:b/>
                <w:i/>
                <w:sz w:val="16"/>
                <w:szCs w:val="16"/>
              </w:rPr>
              <w:t>S</w:t>
            </w:r>
          </w:p>
        </w:tc>
        <w:tc>
          <w:tcPr>
            <w:tcW w:w="70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center"/>
              <w:rPr>
                <w:sz w:val="16"/>
                <w:szCs w:val="16"/>
              </w:rPr>
            </w:pPr>
            <w:r>
              <w:rPr>
                <w:sz w:val="16"/>
                <w:szCs w:val="16"/>
              </w:rPr>
              <w:t>n/a</w:t>
            </w:r>
          </w:p>
        </w:tc>
        <w:tc>
          <w:tcPr>
            <w:tcW w:w="133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right"/>
              <w:rPr>
                <w:sz w:val="16"/>
                <w:szCs w:val="16"/>
              </w:rPr>
            </w:pPr>
            <w:r>
              <w:rPr>
                <w:sz w:val="16"/>
                <w:szCs w:val="16"/>
              </w:rPr>
              <w:t>120</w:t>
            </w:r>
          </w:p>
        </w:tc>
        <w:tc>
          <w:tcPr>
            <w:tcW w:w="1050"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right"/>
              <w:rPr>
                <w:sz w:val="16"/>
                <w:szCs w:val="16"/>
              </w:rPr>
            </w:pPr>
            <w:r>
              <w:rPr>
                <w:sz w:val="16"/>
                <w:szCs w:val="16"/>
              </w:rPr>
              <w:t>120</w:t>
            </w:r>
          </w:p>
        </w:tc>
        <w:tc>
          <w:tcPr>
            <w:tcW w:w="3600"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rPr>
                <w:sz w:val="16"/>
                <w:szCs w:val="16"/>
              </w:rPr>
            </w:pPr>
            <w:r>
              <w:rPr>
                <w:sz w:val="16"/>
                <w:szCs w:val="16"/>
              </w:rPr>
              <w:t>Realizare studiu</w:t>
            </w:r>
          </w:p>
        </w:tc>
      </w:tr>
      <w:tr w:rsidR="008D2DB5">
        <w:trPr>
          <w:trHeight w:val="390"/>
          <w:jc w:val="center"/>
        </w:trPr>
        <w:tc>
          <w:tcPr>
            <w:tcW w:w="540" w:type="dxa"/>
            <w:tcBorders>
              <w:left w:val="single" w:sz="4" w:space="0" w:color="000000"/>
              <w:bottom w:val="single" w:sz="4" w:space="0" w:color="000000"/>
              <w:right w:val="single" w:sz="4" w:space="0" w:color="000000"/>
            </w:tcBorders>
            <w:tcMar>
              <w:top w:w="56" w:type="dxa"/>
              <w:left w:w="56" w:type="dxa"/>
              <w:bottom w:w="56" w:type="dxa"/>
              <w:right w:w="56" w:type="dxa"/>
            </w:tcMar>
          </w:tcPr>
          <w:p w:rsidR="008D2DB5" w:rsidRDefault="008D2DB5">
            <w:pPr>
              <w:spacing w:before="0" w:after="0" w:line="276" w:lineRule="auto"/>
              <w:jc w:val="center"/>
              <w:rPr>
                <w:sz w:val="16"/>
                <w:szCs w:val="16"/>
              </w:rPr>
            </w:pPr>
          </w:p>
        </w:tc>
        <w:tc>
          <w:tcPr>
            <w:tcW w:w="2550" w:type="dxa"/>
            <w:gridSpan w:val="2"/>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center"/>
              <w:rPr>
                <w:b/>
                <w:sz w:val="16"/>
                <w:szCs w:val="16"/>
              </w:rPr>
            </w:pPr>
            <w:r>
              <w:rPr>
                <w:b/>
                <w:sz w:val="16"/>
                <w:szCs w:val="16"/>
              </w:rPr>
              <w:t>Total</w:t>
            </w:r>
          </w:p>
        </w:tc>
        <w:tc>
          <w:tcPr>
            <w:tcW w:w="70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center"/>
              <w:rPr>
                <w:sz w:val="16"/>
                <w:szCs w:val="16"/>
              </w:rPr>
            </w:pPr>
            <w:r>
              <w:rPr>
                <w:sz w:val="16"/>
                <w:szCs w:val="16"/>
              </w:rPr>
              <w:t>1571</w:t>
            </w:r>
          </w:p>
        </w:tc>
        <w:tc>
          <w:tcPr>
            <w:tcW w:w="133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right"/>
              <w:rPr>
                <w:sz w:val="16"/>
                <w:szCs w:val="16"/>
              </w:rPr>
            </w:pPr>
            <w:r>
              <w:rPr>
                <w:sz w:val="16"/>
                <w:szCs w:val="16"/>
              </w:rPr>
              <w:t>7862</w:t>
            </w:r>
          </w:p>
        </w:tc>
        <w:tc>
          <w:tcPr>
            <w:tcW w:w="1050"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right"/>
              <w:rPr>
                <w:sz w:val="16"/>
                <w:szCs w:val="16"/>
              </w:rPr>
            </w:pPr>
            <w:r>
              <w:rPr>
                <w:sz w:val="16"/>
                <w:szCs w:val="16"/>
              </w:rPr>
              <w:t>6180</w:t>
            </w:r>
          </w:p>
        </w:tc>
        <w:tc>
          <w:tcPr>
            <w:tcW w:w="3600"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8D2DB5">
            <w:pPr>
              <w:spacing w:before="0" w:after="0" w:line="276" w:lineRule="auto"/>
              <w:rPr>
                <w:sz w:val="16"/>
                <w:szCs w:val="16"/>
              </w:rPr>
            </w:pPr>
          </w:p>
        </w:tc>
      </w:tr>
      <w:tr w:rsidR="008D2DB5">
        <w:trPr>
          <w:trHeight w:val="360"/>
          <w:jc w:val="center"/>
        </w:trPr>
        <w:tc>
          <w:tcPr>
            <w:tcW w:w="9780" w:type="dxa"/>
            <w:gridSpan w:val="7"/>
            <w:tcBorders>
              <w:left w:val="single" w:sz="4" w:space="0" w:color="000000"/>
              <w:bottom w:val="single" w:sz="4" w:space="0" w:color="000000"/>
              <w:right w:val="single" w:sz="4" w:space="0" w:color="000000"/>
            </w:tcBorders>
            <w:tcMar>
              <w:top w:w="56" w:type="dxa"/>
              <w:left w:w="56" w:type="dxa"/>
              <w:bottom w:w="56" w:type="dxa"/>
              <w:right w:w="56" w:type="dxa"/>
            </w:tcMar>
          </w:tcPr>
          <w:p w:rsidR="008D2DB5" w:rsidRDefault="002421AD">
            <w:pPr>
              <w:spacing w:before="0" w:after="0" w:line="276" w:lineRule="auto"/>
              <w:jc w:val="center"/>
              <w:rPr>
                <w:b/>
                <w:sz w:val="16"/>
                <w:szCs w:val="16"/>
              </w:rPr>
            </w:pPr>
            <w:r>
              <w:rPr>
                <w:b/>
                <w:sz w:val="16"/>
                <w:szCs w:val="16"/>
              </w:rPr>
              <w:t>Proiecte de rezervă</w:t>
            </w:r>
          </w:p>
        </w:tc>
      </w:tr>
      <w:tr w:rsidR="008D2DB5">
        <w:trPr>
          <w:trHeight w:val="300"/>
          <w:jc w:val="center"/>
        </w:trPr>
        <w:tc>
          <w:tcPr>
            <w:tcW w:w="540" w:type="dxa"/>
            <w:tcBorders>
              <w:left w:val="single" w:sz="4" w:space="0" w:color="000000"/>
              <w:bottom w:val="single" w:sz="4" w:space="0" w:color="000000"/>
              <w:right w:val="single" w:sz="4" w:space="0" w:color="000000"/>
            </w:tcBorders>
            <w:tcMar>
              <w:top w:w="56" w:type="dxa"/>
              <w:left w:w="56" w:type="dxa"/>
              <w:bottom w:w="56" w:type="dxa"/>
              <w:right w:w="56" w:type="dxa"/>
            </w:tcMar>
          </w:tcPr>
          <w:p w:rsidR="008D2DB5" w:rsidRDefault="008D2DB5">
            <w:pPr>
              <w:spacing w:before="0" w:after="0" w:line="276" w:lineRule="auto"/>
              <w:jc w:val="center"/>
              <w:rPr>
                <w:sz w:val="16"/>
                <w:szCs w:val="16"/>
              </w:rPr>
            </w:pPr>
          </w:p>
        </w:tc>
        <w:tc>
          <w:tcPr>
            <w:tcW w:w="1695" w:type="dxa"/>
            <w:tcMar>
              <w:top w:w="100" w:type="dxa"/>
              <w:left w:w="100" w:type="dxa"/>
              <w:bottom w:w="100" w:type="dxa"/>
              <w:right w:w="100" w:type="dxa"/>
            </w:tcMar>
          </w:tcPr>
          <w:p w:rsidR="008D2DB5" w:rsidRDefault="002421AD">
            <w:pPr>
              <w:spacing w:before="0" w:after="0" w:line="276" w:lineRule="auto"/>
              <w:jc w:val="left"/>
              <w:rPr>
                <w:b/>
                <w:sz w:val="16"/>
                <w:szCs w:val="16"/>
              </w:rPr>
            </w:pPr>
            <w:r>
              <w:rPr>
                <w:b/>
                <w:sz w:val="16"/>
                <w:szCs w:val="16"/>
              </w:rPr>
              <w:t>Suceava - Ilva Mică</w:t>
            </w:r>
          </w:p>
        </w:tc>
        <w:tc>
          <w:tcPr>
            <w:tcW w:w="85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center"/>
              <w:rPr>
                <w:b/>
                <w:i/>
                <w:sz w:val="16"/>
                <w:szCs w:val="16"/>
              </w:rPr>
            </w:pPr>
            <w:r>
              <w:rPr>
                <w:b/>
                <w:i/>
                <w:sz w:val="16"/>
                <w:szCs w:val="16"/>
              </w:rPr>
              <w:t>M</w:t>
            </w:r>
          </w:p>
        </w:tc>
        <w:tc>
          <w:tcPr>
            <w:tcW w:w="705" w:type="dxa"/>
            <w:tcMar>
              <w:top w:w="100" w:type="dxa"/>
              <w:left w:w="100" w:type="dxa"/>
              <w:bottom w:w="100" w:type="dxa"/>
              <w:right w:w="100" w:type="dxa"/>
            </w:tcMar>
          </w:tcPr>
          <w:p w:rsidR="008D2DB5" w:rsidRDefault="002421AD">
            <w:pPr>
              <w:spacing w:before="0" w:after="0" w:line="276" w:lineRule="auto"/>
              <w:jc w:val="center"/>
              <w:rPr>
                <w:sz w:val="16"/>
                <w:szCs w:val="16"/>
              </w:rPr>
            </w:pPr>
            <w:r>
              <w:rPr>
                <w:sz w:val="16"/>
                <w:szCs w:val="16"/>
              </w:rPr>
              <w:t>191</w:t>
            </w:r>
          </w:p>
        </w:tc>
        <w:tc>
          <w:tcPr>
            <w:tcW w:w="1335" w:type="dxa"/>
            <w:tcMar>
              <w:top w:w="100" w:type="dxa"/>
              <w:left w:w="100" w:type="dxa"/>
              <w:bottom w:w="100" w:type="dxa"/>
              <w:right w:w="100" w:type="dxa"/>
            </w:tcMar>
          </w:tcPr>
          <w:p w:rsidR="008D2DB5" w:rsidRDefault="002421AD">
            <w:pPr>
              <w:spacing w:before="0" w:after="0" w:line="276" w:lineRule="auto"/>
              <w:jc w:val="right"/>
              <w:rPr>
                <w:sz w:val="16"/>
                <w:szCs w:val="16"/>
              </w:rPr>
            </w:pPr>
            <w:r>
              <w:rPr>
                <w:sz w:val="16"/>
                <w:szCs w:val="16"/>
              </w:rPr>
              <w:t>1807.5</w:t>
            </w:r>
          </w:p>
        </w:tc>
        <w:tc>
          <w:tcPr>
            <w:tcW w:w="1050" w:type="dxa"/>
            <w:tcMar>
              <w:top w:w="100" w:type="dxa"/>
              <w:left w:w="100" w:type="dxa"/>
              <w:bottom w:w="100" w:type="dxa"/>
              <w:right w:w="100" w:type="dxa"/>
            </w:tcMar>
          </w:tcPr>
          <w:p w:rsidR="008D2DB5" w:rsidRDefault="002421AD">
            <w:pPr>
              <w:spacing w:before="0" w:after="0" w:line="276" w:lineRule="auto"/>
              <w:jc w:val="right"/>
              <w:rPr>
                <w:sz w:val="16"/>
                <w:szCs w:val="16"/>
              </w:rPr>
            </w:pPr>
            <w:r>
              <w:rPr>
                <w:sz w:val="16"/>
                <w:szCs w:val="16"/>
              </w:rPr>
              <w:t>1807.5</w:t>
            </w:r>
          </w:p>
        </w:tc>
        <w:tc>
          <w:tcPr>
            <w:tcW w:w="3600"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8D2DB5">
            <w:pPr>
              <w:spacing w:before="0" w:after="0" w:line="276" w:lineRule="auto"/>
              <w:rPr>
                <w:sz w:val="16"/>
                <w:szCs w:val="16"/>
              </w:rPr>
            </w:pPr>
          </w:p>
        </w:tc>
      </w:tr>
      <w:tr w:rsidR="008D2DB5">
        <w:trPr>
          <w:trHeight w:val="89"/>
          <w:jc w:val="center"/>
        </w:trPr>
        <w:tc>
          <w:tcPr>
            <w:tcW w:w="540" w:type="dxa"/>
            <w:tcBorders>
              <w:left w:val="single" w:sz="4" w:space="0" w:color="000000"/>
              <w:bottom w:val="single" w:sz="4" w:space="0" w:color="000000"/>
              <w:right w:val="single" w:sz="4" w:space="0" w:color="000000"/>
            </w:tcBorders>
            <w:tcMar>
              <w:top w:w="56" w:type="dxa"/>
              <w:left w:w="56" w:type="dxa"/>
              <w:bottom w:w="56" w:type="dxa"/>
              <w:right w:w="56" w:type="dxa"/>
            </w:tcMar>
          </w:tcPr>
          <w:p w:rsidR="008D2DB5" w:rsidRDefault="008D2DB5">
            <w:pPr>
              <w:spacing w:before="0" w:after="0" w:line="276" w:lineRule="auto"/>
              <w:jc w:val="center"/>
              <w:rPr>
                <w:sz w:val="16"/>
                <w:szCs w:val="16"/>
              </w:rPr>
            </w:pPr>
          </w:p>
        </w:tc>
        <w:tc>
          <w:tcPr>
            <w:tcW w:w="1695" w:type="dxa"/>
            <w:tcMar>
              <w:top w:w="100" w:type="dxa"/>
              <w:left w:w="100" w:type="dxa"/>
              <w:bottom w:w="100" w:type="dxa"/>
              <w:right w:w="100" w:type="dxa"/>
            </w:tcMar>
          </w:tcPr>
          <w:p w:rsidR="008D2DB5" w:rsidRDefault="002421AD">
            <w:pPr>
              <w:spacing w:before="0" w:after="0" w:line="276" w:lineRule="auto"/>
              <w:jc w:val="left"/>
              <w:rPr>
                <w:b/>
                <w:sz w:val="16"/>
                <w:szCs w:val="16"/>
              </w:rPr>
            </w:pPr>
            <w:r>
              <w:rPr>
                <w:b/>
                <w:sz w:val="16"/>
                <w:szCs w:val="16"/>
              </w:rPr>
              <w:t>Ilva Mică - Apahida</w:t>
            </w:r>
          </w:p>
        </w:tc>
        <w:tc>
          <w:tcPr>
            <w:tcW w:w="85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center"/>
              <w:rPr>
                <w:b/>
                <w:i/>
                <w:sz w:val="16"/>
                <w:szCs w:val="16"/>
              </w:rPr>
            </w:pPr>
            <w:r>
              <w:rPr>
                <w:b/>
                <w:i/>
                <w:sz w:val="16"/>
                <w:szCs w:val="16"/>
              </w:rPr>
              <w:t>M</w:t>
            </w:r>
          </w:p>
        </w:tc>
        <w:tc>
          <w:tcPr>
            <w:tcW w:w="705" w:type="dxa"/>
            <w:tcMar>
              <w:top w:w="100" w:type="dxa"/>
              <w:left w:w="100" w:type="dxa"/>
              <w:bottom w:w="100" w:type="dxa"/>
              <w:right w:w="100" w:type="dxa"/>
            </w:tcMar>
          </w:tcPr>
          <w:p w:rsidR="008D2DB5" w:rsidRDefault="002421AD">
            <w:pPr>
              <w:spacing w:before="0" w:after="0" w:line="276" w:lineRule="auto"/>
              <w:jc w:val="center"/>
              <w:rPr>
                <w:sz w:val="16"/>
                <w:szCs w:val="16"/>
              </w:rPr>
            </w:pPr>
            <w:r>
              <w:rPr>
                <w:sz w:val="16"/>
                <w:szCs w:val="16"/>
              </w:rPr>
              <w:t>119</w:t>
            </w:r>
          </w:p>
        </w:tc>
        <w:tc>
          <w:tcPr>
            <w:tcW w:w="1335" w:type="dxa"/>
            <w:tcMar>
              <w:top w:w="100" w:type="dxa"/>
              <w:left w:w="100" w:type="dxa"/>
              <w:bottom w:w="100" w:type="dxa"/>
              <w:right w:w="100" w:type="dxa"/>
            </w:tcMar>
          </w:tcPr>
          <w:p w:rsidR="008D2DB5" w:rsidRDefault="002421AD">
            <w:pPr>
              <w:spacing w:before="0" w:after="0" w:line="276" w:lineRule="auto"/>
              <w:jc w:val="right"/>
              <w:rPr>
                <w:sz w:val="16"/>
                <w:szCs w:val="16"/>
              </w:rPr>
            </w:pPr>
            <w:r>
              <w:rPr>
                <w:sz w:val="16"/>
                <w:szCs w:val="16"/>
              </w:rPr>
              <w:t>714</w:t>
            </w:r>
          </w:p>
        </w:tc>
        <w:tc>
          <w:tcPr>
            <w:tcW w:w="1050" w:type="dxa"/>
            <w:tcMar>
              <w:top w:w="100" w:type="dxa"/>
              <w:left w:w="100" w:type="dxa"/>
              <w:bottom w:w="100" w:type="dxa"/>
              <w:right w:w="100" w:type="dxa"/>
            </w:tcMar>
          </w:tcPr>
          <w:p w:rsidR="008D2DB5" w:rsidRDefault="002421AD">
            <w:pPr>
              <w:spacing w:before="0" w:after="0" w:line="276" w:lineRule="auto"/>
              <w:jc w:val="right"/>
              <w:rPr>
                <w:sz w:val="16"/>
                <w:szCs w:val="16"/>
              </w:rPr>
            </w:pPr>
            <w:r>
              <w:rPr>
                <w:sz w:val="16"/>
                <w:szCs w:val="16"/>
              </w:rPr>
              <w:t>714</w:t>
            </w:r>
          </w:p>
        </w:tc>
        <w:tc>
          <w:tcPr>
            <w:tcW w:w="3600"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8D2DB5">
            <w:pPr>
              <w:spacing w:before="0" w:after="0" w:line="276" w:lineRule="auto"/>
              <w:rPr>
                <w:sz w:val="16"/>
                <w:szCs w:val="16"/>
              </w:rPr>
            </w:pPr>
          </w:p>
        </w:tc>
      </w:tr>
      <w:tr w:rsidR="008D2DB5">
        <w:trPr>
          <w:trHeight w:val="329"/>
          <w:jc w:val="center"/>
        </w:trPr>
        <w:tc>
          <w:tcPr>
            <w:tcW w:w="540" w:type="dxa"/>
            <w:tcBorders>
              <w:left w:val="single" w:sz="4" w:space="0" w:color="000000"/>
              <w:bottom w:val="single" w:sz="4" w:space="0" w:color="000000"/>
              <w:right w:val="single" w:sz="4" w:space="0" w:color="000000"/>
            </w:tcBorders>
            <w:tcMar>
              <w:top w:w="56" w:type="dxa"/>
              <w:left w:w="56" w:type="dxa"/>
              <w:bottom w:w="56" w:type="dxa"/>
              <w:right w:w="56" w:type="dxa"/>
            </w:tcMar>
          </w:tcPr>
          <w:p w:rsidR="008D2DB5" w:rsidRDefault="008D2DB5">
            <w:pPr>
              <w:spacing w:before="0" w:after="0" w:line="276" w:lineRule="auto"/>
              <w:jc w:val="center"/>
              <w:rPr>
                <w:sz w:val="16"/>
                <w:szCs w:val="16"/>
              </w:rPr>
            </w:pPr>
          </w:p>
        </w:tc>
        <w:tc>
          <w:tcPr>
            <w:tcW w:w="1695" w:type="dxa"/>
            <w:tcMar>
              <w:top w:w="100" w:type="dxa"/>
              <w:left w:w="100" w:type="dxa"/>
              <w:bottom w:w="100" w:type="dxa"/>
              <w:right w:w="100" w:type="dxa"/>
            </w:tcMar>
          </w:tcPr>
          <w:p w:rsidR="008D2DB5" w:rsidRDefault="002421AD">
            <w:pPr>
              <w:spacing w:before="0" w:after="0" w:line="276" w:lineRule="auto"/>
              <w:jc w:val="left"/>
              <w:rPr>
                <w:b/>
                <w:sz w:val="16"/>
                <w:szCs w:val="16"/>
              </w:rPr>
            </w:pPr>
            <w:r>
              <w:rPr>
                <w:b/>
                <w:sz w:val="16"/>
                <w:szCs w:val="16"/>
              </w:rPr>
              <w:t>Timișoara - Stamora Moravița frontieră</w:t>
            </w:r>
          </w:p>
        </w:tc>
        <w:tc>
          <w:tcPr>
            <w:tcW w:w="855"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2421AD">
            <w:pPr>
              <w:spacing w:before="0" w:after="0" w:line="276" w:lineRule="auto"/>
              <w:jc w:val="center"/>
              <w:rPr>
                <w:b/>
                <w:i/>
                <w:sz w:val="16"/>
                <w:szCs w:val="16"/>
              </w:rPr>
            </w:pPr>
            <w:r>
              <w:rPr>
                <w:b/>
                <w:i/>
                <w:sz w:val="16"/>
                <w:szCs w:val="16"/>
              </w:rPr>
              <w:t>M</w:t>
            </w:r>
          </w:p>
        </w:tc>
        <w:tc>
          <w:tcPr>
            <w:tcW w:w="705" w:type="dxa"/>
            <w:tcMar>
              <w:top w:w="100" w:type="dxa"/>
              <w:left w:w="100" w:type="dxa"/>
              <w:bottom w:w="100" w:type="dxa"/>
              <w:right w:w="100" w:type="dxa"/>
            </w:tcMar>
          </w:tcPr>
          <w:p w:rsidR="008D2DB5" w:rsidRDefault="002421AD">
            <w:pPr>
              <w:spacing w:before="0" w:after="0" w:line="276" w:lineRule="auto"/>
              <w:jc w:val="center"/>
              <w:rPr>
                <w:sz w:val="16"/>
                <w:szCs w:val="16"/>
              </w:rPr>
            </w:pPr>
            <w:r>
              <w:rPr>
                <w:sz w:val="16"/>
                <w:szCs w:val="16"/>
              </w:rPr>
              <w:t>56</w:t>
            </w:r>
          </w:p>
        </w:tc>
        <w:tc>
          <w:tcPr>
            <w:tcW w:w="1335" w:type="dxa"/>
            <w:tcMar>
              <w:top w:w="100" w:type="dxa"/>
              <w:left w:w="100" w:type="dxa"/>
              <w:bottom w:w="100" w:type="dxa"/>
              <w:right w:w="100" w:type="dxa"/>
            </w:tcMar>
          </w:tcPr>
          <w:p w:rsidR="008D2DB5" w:rsidRDefault="002421AD">
            <w:pPr>
              <w:spacing w:before="0" w:after="0" w:line="276" w:lineRule="auto"/>
              <w:jc w:val="right"/>
              <w:rPr>
                <w:sz w:val="16"/>
                <w:szCs w:val="16"/>
              </w:rPr>
            </w:pPr>
            <w:r>
              <w:rPr>
                <w:sz w:val="16"/>
                <w:szCs w:val="16"/>
              </w:rPr>
              <w:t>120.0</w:t>
            </w:r>
          </w:p>
        </w:tc>
        <w:tc>
          <w:tcPr>
            <w:tcW w:w="1050" w:type="dxa"/>
            <w:tcMar>
              <w:top w:w="100" w:type="dxa"/>
              <w:left w:w="100" w:type="dxa"/>
              <w:bottom w:w="100" w:type="dxa"/>
              <w:right w:w="100" w:type="dxa"/>
            </w:tcMar>
          </w:tcPr>
          <w:p w:rsidR="008D2DB5" w:rsidRDefault="002421AD">
            <w:pPr>
              <w:spacing w:before="0" w:after="0" w:line="276" w:lineRule="auto"/>
              <w:jc w:val="right"/>
              <w:rPr>
                <w:sz w:val="16"/>
                <w:szCs w:val="16"/>
              </w:rPr>
            </w:pPr>
            <w:r>
              <w:rPr>
                <w:sz w:val="16"/>
                <w:szCs w:val="16"/>
              </w:rPr>
              <w:t>120.0</w:t>
            </w:r>
          </w:p>
        </w:tc>
        <w:tc>
          <w:tcPr>
            <w:tcW w:w="3600"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8D2DB5">
            <w:pPr>
              <w:spacing w:before="0" w:after="0" w:line="276" w:lineRule="auto"/>
              <w:rPr>
                <w:sz w:val="16"/>
                <w:szCs w:val="16"/>
              </w:rPr>
            </w:pPr>
          </w:p>
        </w:tc>
      </w:tr>
      <w:tr w:rsidR="008D2DB5">
        <w:trPr>
          <w:trHeight w:val="360"/>
          <w:jc w:val="center"/>
        </w:trPr>
        <w:tc>
          <w:tcPr>
            <w:tcW w:w="540" w:type="dxa"/>
            <w:tcBorders>
              <w:left w:val="single" w:sz="4" w:space="0" w:color="000000"/>
              <w:bottom w:val="single" w:sz="4" w:space="0" w:color="000000"/>
              <w:right w:val="single" w:sz="4" w:space="0" w:color="000000"/>
            </w:tcBorders>
            <w:tcMar>
              <w:top w:w="56" w:type="dxa"/>
              <w:left w:w="56" w:type="dxa"/>
              <w:bottom w:w="56" w:type="dxa"/>
              <w:right w:w="56" w:type="dxa"/>
            </w:tcMar>
          </w:tcPr>
          <w:p w:rsidR="008D2DB5" w:rsidRDefault="008D2DB5">
            <w:pPr>
              <w:spacing w:before="0" w:after="0" w:line="276" w:lineRule="auto"/>
              <w:jc w:val="center"/>
              <w:rPr>
                <w:sz w:val="16"/>
                <w:szCs w:val="16"/>
              </w:rPr>
            </w:pPr>
          </w:p>
        </w:tc>
        <w:tc>
          <w:tcPr>
            <w:tcW w:w="2550" w:type="dxa"/>
            <w:gridSpan w:val="2"/>
            <w:tcMar>
              <w:top w:w="100" w:type="dxa"/>
              <w:left w:w="100" w:type="dxa"/>
              <w:bottom w:w="100" w:type="dxa"/>
              <w:right w:w="100" w:type="dxa"/>
            </w:tcMar>
          </w:tcPr>
          <w:p w:rsidR="008D2DB5" w:rsidRDefault="002421AD">
            <w:pPr>
              <w:spacing w:before="0" w:after="0" w:line="276" w:lineRule="auto"/>
              <w:jc w:val="center"/>
              <w:rPr>
                <w:b/>
                <w:sz w:val="16"/>
                <w:szCs w:val="16"/>
              </w:rPr>
            </w:pPr>
            <w:r>
              <w:rPr>
                <w:b/>
                <w:sz w:val="16"/>
                <w:szCs w:val="16"/>
              </w:rPr>
              <w:t>Total</w:t>
            </w:r>
          </w:p>
        </w:tc>
        <w:tc>
          <w:tcPr>
            <w:tcW w:w="705" w:type="dxa"/>
            <w:tcMar>
              <w:top w:w="100" w:type="dxa"/>
              <w:left w:w="100" w:type="dxa"/>
              <w:bottom w:w="100" w:type="dxa"/>
              <w:right w:w="100" w:type="dxa"/>
            </w:tcMar>
          </w:tcPr>
          <w:p w:rsidR="008D2DB5" w:rsidRDefault="002421AD">
            <w:pPr>
              <w:spacing w:before="0" w:after="0" w:line="276" w:lineRule="auto"/>
              <w:jc w:val="center"/>
              <w:rPr>
                <w:sz w:val="16"/>
                <w:szCs w:val="16"/>
              </w:rPr>
            </w:pPr>
            <w:r>
              <w:rPr>
                <w:sz w:val="16"/>
                <w:szCs w:val="16"/>
              </w:rPr>
              <w:t>366</w:t>
            </w:r>
          </w:p>
        </w:tc>
        <w:tc>
          <w:tcPr>
            <w:tcW w:w="1335" w:type="dxa"/>
            <w:tcMar>
              <w:top w:w="100" w:type="dxa"/>
              <w:left w:w="100" w:type="dxa"/>
              <w:bottom w:w="100" w:type="dxa"/>
              <w:right w:w="100" w:type="dxa"/>
            </w:tcMar>
          </w:tcPr>
          <w:p w:rsidR="008D2DB5" w:rsidRDefault="002421AD">
            <w:pPr>
              <w:spacing w:before="0" w:after="0" w:line="276" w:lineRule="auto"/>
              <w:jc w:val="right"/>
              <w:rPr>
                <w:sz w:val="16"/>
                <w:szCs w:val="16"/>
              </w:rPr>
            </w:pPr>
            <w:r>
              <w:rPr>
                <w:sz w:val="16"/>
                <w:szCs w:val="16"/>
              </w:rPr>
              <w:t>2641,5</w:t>
            </w:r>
          </w:p>
        </w:tc>
        <w:tc>
          <w:tcPr>
            <w:tcW w:w="1050" w:type="dxa"/>
            <w:tcMar>
              <w:top w:w="100" w:type="dxa"/>
              <w:left w:w="100" w:type="dxa"/>
              <w:bottom w:w="100" w:type="dxa"/>
              <w:right w:w="100" w:type="dxa"/>
            </w:tcMar>
          </w:tcPr>
          <w:p w:rsidR="008D2DB5" w:rsidRDefault="002421AD">
            <w:pPr>
              <w:spacing w:before="0" w:after="0" w:line="276" w:lineRule="auto"/>
              <w:jc w:val="right"/>
              <w:rPr>
                <w:sz w:val="16"/>
                <w:szCs w:val="16"/>
              </w:rPr>
            </w:pPr>
            <w:r>
              <w:rPr>
                <w:sz w:val="16"/>
                <w:szCs w:val="16"/>
              </w:rPr>
              <w:t>2641,5</w:t>
            </w:r>
          </w:p>
        </w:tc>
        <w:tc>
          <w:tcPr>
            <w:tcW w:w="3600" w:type="dxa"/>
            <w:tcBorders>
              <w:bottom w:val="single" w:sz="4" w:space="0" w:color="000000"/>
              <w:right w:val="single" w:sz="4" w:space="0" w:color="000000"/>
            </w:tcBorders>
            <w:shd w:val="clear" w:color="auto" w:fill="FFFFFF"/>
            <w:tcMar>
              <w:top w:w="56" w:type="dxa"/>
              <w:left w:w="56" w:type="dxa"/>
              <w:bottom w:w="56" w:type="dxa"/>
              <w:right w:w="56" w:type="dxa"/>
            </w:tcMar>
          </w:tcPr>
          <w:p w:rsidR="008D2DB5" w:rsidRDefault="008D2DB5">
            <w:pPr>
              <w:spacing w:before="0" w:after="0" w:line="276" w:lineRule="auto"/>
              <w:rPr>
                <w:sz w:val="16"/>
                <w:szCs w:val="16"/>
              </w:rPr>
            </w:pPr>
          </w:p>
        </w:tc>
      </w:tr>
      <w:tr w:rsidR="008D2DB5">
        <w:trPr>
          <w:trHeight w:val="283"/>
          <w:jc w:val="center"/>
        </w:trPr>
        <w:tc>
          <w:tcPr>
            <w:tcW w:w="540" w:type="dxa"/>
            <w:tcBorders>
              <w:left w:val="single" w:sz="4" w:space="0" w:color="000000"/>
              <w:bottom w:val="single" w:sz="4" w:space="0" w:color="000000"/>
              <w:right w:val="single" w:sz="4" w:space="0" w:color="000000"/>
            </w:tcBorders>
            <w:shd w:val="clear" w:color="auto" w:fill="F3F3F3"/>
            <w:tcMar>
              <w:top w:w="56" w:type="dxa"/>
              <w:left w:w="56" w:type="dxa"/>
              <w:bottom w:w="56" w:type="dxa"/>
              <w:right w:w="56" w:type="dxa"/>
            </w:tcMar>
          </w:tcPr>
          <w:p w:rsidR="008D2DB5" w:rsidRDefault="008D2DB5">
            <w:pPr>
              <w:spacing w:before="0" w:after="0" w:line="240" w:lineRule="auto"/>
              <w:rPr>
                <w:b/>
                <w:sz w:val="16"/>
                <w:szCs w:val="16"/>
              </w:rPr>
            </w:pPr>
          </w:p>
        </w:tc>
        <w:tc>
          <w:tcPr>
            <w:tcW w:w="1695" w:type="dxa"/>
            <w:tcBorders>
              <w:bottom w:val="single" w:sz="4" w:space="0" w:color="000000"/>
              <w:right w:val="single" w:sz="4" w:space="0" w:color="000000"/>
            </w:tcBorders>
            <w:shd w:val="clear" w:color="auto" w:fill="F3F3F3"/>
            <w:tcMar>
              <w:top w:w="56" w:type="dxa"/>
              <w:left w:w="56" w:type="dxa"/>
              <w:bottom w:w="56" w:type="dxa"/>
              <w:right w:w="56" w:type="dxa"/>
            </w:tcMar>
          </w:tcPr>
          <w:p w:rsidR="008D2DB5" w:rsidRDefault="002421AD">
            <w:pPr>
              <w:spacing w:before="0" w:after="0" w:line="240" w:lineRule="auto"/>
              <w:rPr>
                <w:b/>
                <w:sz w:val="16"/>
                <w:szCs w:val="16"/>
              </w:rPr>
            </w:pPr>
            <w:r>
              <w:rPr>
                <w:b/>
                <w:sz w:val="16"/>
                <w:szCs w:val="16"/>
              </w:rPr>
              <w:t>Total general</w:t>
            </w:r>
          </w:p>
        </w:tc>
        <w:tc>
          <w:tcPr>
            <w:tcW w:w="855" w:type="dxa"/>
            <w:tcBorders>
              <w:bottom w:val="single" w:sz="4" w:space="0" w:color="000000"/>
              <w:right w:val="single" w:sz="4" w:space="0" w:color="000000"/>
            </w:tcBorders>
            <w:shd w:val="clear" w:color="auto" w:fill="F3F3F3"/>
            <w:tcMar>
              <w:top w:w="56" w:type="dxa"/>
              <w:left w:w="56" w:type="dxa"/>
              <w:bottom w:w="56" w:type="dxa"/>
              <w:right w:w="56" w:type="dxa"/>
            </w:tcMar>
          </w:tcPr>
          <w:p w:rsidR="008D2DB5" w:rsidRDefault="008D2DB5">
            <w:pPr>
              <w:spacing w:before="0" w:after="0" w:line="240" w:lineRule="auto"/>
              <w:rPr>
                <w:b/>
                <w:sz w:val="16"/>
                <w:szCs w:val="16"/>
              </w:rPr>
            </w:pPr>
          </w:p>
        </w:tc>
        <w:tc>
          <w:tcPr>
            <w:tcW w:w="705" w:type="dxa"/>
            <w:tcBorders>
              <w:bottom w:val="single" w:sz="4" w:space="0" w:color="000000"/>
              <w:right w:val="single" w:sz="4" w:space="0" w:color="000000"/>
            </w:tcBorders>
            <w:shd w:val="clear" w:color="auto" w:fill="F3F3F3"/>
            <w:tcMar>
              <w:top w:w="56" w:type="dxa"/>
              <w:left w:w="56" w:type="dxa"/>
              <w:bottom w:w="56" w:type="dxa"/>
              <w:right w:w="56" w:type="dxa"/>
            </w:tcMar>
          </w:tcPr>
          <w:p w:rsidR="008D2DB5" w:rsidRDefault="002421AD">
            <w:pPr>
              <w:spacing w:before="0" w:after="0" w:line="240" w:lineRule="auto"/>
              <w:jc w:val="center"/>
              <w:rPr>
                <w:b/>
                <w:i/>
                <w:sz w:val="16"/>
                <w:szCs w:val="16"/>
              </w:rPr>
            </w:pPr>
            <w:r>
              <w:rPr>
                <w:b/>
                <w:i/>
                <w:sz w:val="16"/>
                <w:szCs w:val="16"/>
              </w:rPr>
              <w:t>1937</w:t>
            </w:r>
          </w:p>
        </w:tc>
        <w:tc>
          <w:tcPr>
            <w:tcW w:w="1335" w:type="dxa"/>
            <w:tcBorders>
              <w:bottom w:val="single" w:sz="4" w:space="0" w:color="000000"/>
              <w:right w:val="single" w:sz="4" w:space="0" w:color="000000"/>
            </w:tcBorders>
            <w:shd w:val="clear" w:color="auto" w:fill="F3F3F3"/>
            <w:tcMar>
              <w:top w:w="56" w:type="dxa"/>
              <w:left w:w="56" w:type="dxa"/>
              <w:bottom w:w="56" w:type="dxa"/>
              <w:right w:w="56" w:type="dxa"/>
            </w:tcMar>
          </w:tcPr>
          <w:p w:rsidR="008D2DB5" w:rsidRDefault="002421AD">
            <w:pPr>
              <w:spacing w:before="0" w:after="0" w:line="240" w:lineRule="auto"/>
              <w:jc w:val="right"/>
              <w:rPr>
                <w:b/>
                <w:i/>
                <w:sz w:val="16"/>
                <w:szCs w:val="16"/>
              </w:rPr>
            </w:pPr>
            <w:r>
              <w:rPr>
                <w:b/>
                <w:i/>
                <w:sz w:val="16"/>
                <w:szCs w:val="16"/>
              </w:rPr>
              <w:t>10463,56</w:t>
            </w:r>
          </w:p>
        </w:tc>
        <w:tc>
          <w:tcPr>
            <w:tcW w:w="1050" w:type="dxa"/>
            <w:tcBorders>
              <w:bottom w:val="single" w:sz="4" w:space="0" w:color="000000"/>
              <w:right w:val="single" w:sz="4" w:space="0" w:color="000000"/>
            </w:tcBorders>
            <w:shd w:val="clear" w:color="auto" w:fill="F3F3F3"/>
            <w:tcMar>
              <w:top w:w="56" w:type="dxa"/>
              <w:left w:w="56" w:type="dxa"/>
              <w:bottom w:w="56" w:type="dxa"/>
              <w:right w:w="56" w:type="dxa"/>
            </w:tcMar>
          </w:tcPr>
          <w:p w:rsidR="008D2DB5" w:rsidRDefault="008D2DB5">
            <w:pPr>
              <w:spacing w:before="0" w:after="0" w:line="240" w:lineRule="auto"/>
              <w:jc w:val="right"/>
              <w:rPr>
                <w:b/>
                <w:sz w:val="16"/>
                <w:szCs w:val="16"/>
              </w:rPr>
            </w:pPr>
          </w:p>
        </w:tc>
        <w:tc>
          <w:tcPr>
            <w:tcW w:w="3600" w:type="dxa"/>
            <w:tcBorders>
              <w:bottom w:val="single" w:sz="4" w:space="0" w:color="000000"/>
              <w:right w:val="single" w:sz="4" w:space="0" w:color="000000"/>
            </w:tcBorders>
            <w:shd w:val="clear" w:color="auto" w:fill="F3F3F3"/>
            <w:tcMar>
              <w:top w:w="56" w:type="dxa"/>
              <w:left w:w="56" w:type="dxa"/>
              <w:bottom w:w="56" w:type="dxa"/>
              <w:right w:w="56" w:type="dxa"/>
            </w:tcMar>
          </w:tcPr>
          <w:p w:rsidR="008D2DB5" w:rsidRDefault="008D2DB5">
            <w:pPr>
              <w:spacing w:before="0" w:after="0" w:line="240" w:lineRule="auto"/>
              <w:rPr>
                <w:b/>
                <w:sz w:val="16"/>
                <w:szCs w:val="16"/>
              </w:rPr>
            </w:pPr>
          </w:p>
        </w:tc>
      </w:tr>
    </w:tbl>
    <w:p w:rsidR="008D2DB5" w:rsidRDefault="008D2DB5"/>
    <w:p w:rsidR="008D2DB5" w:rsidRDefault="002421AD">
      <w:pPr>
        <w:spacing w:before="0" w:after="240" w:line="240" w:lineRule="auto"/>
      </w:pPr>
      <w:r>
        <w:t xml:space="preserve">De asemenea, o altă categorie de intervenții aferente siguranței privesc modernizarea trecerilor la nivel cu calea ferată. Infrastructura feroviară din România are un număr de aproape 5000 de treceri la nivel, echipate în patru configurații sunt detaliate </w:t>
      </w:r>
      <w:r>
        <w:t>în tabelul 3.18.</w:t>
      </w:r>
    </w:p>
    <w:p w:rsidR="008D2DB5" w:rsidRDefault="002421AD">
      <w:pPr>
        <w:spacing w:before="0" w:after="0" w:line="240" w:lineRule="auto"/>
        <w:jc w:val="center"/>
      </w:pPr>
      <w:r>
        <w:t xml:space="preserve"> </w:t>
      </w:r>
      <w:r>
        <w:rPr>
          <w:b/>
          <w:i/>
          <w:sz w:val="22"/>
          <w:szCs w:val="22"/>
        </w:rPr>
        <w:t>Tabelul 3.18. Echipamentele trecerilor la nivel cu calea ferată</w:t>
      </w:r>
    </w:p>
    <w:tbl>
      <w:tblPr>
        <w:tblStyle w:val="afffffff1"/>
        <w:tblW w:w="72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350"/>
        <w:gridCol w:w="3495"/>
        <w:gridCol w:w="2370"/>
      </w:tblGrid>
      <w:tr w:rsidR="008D2DB5">
        <w:trPr>
          <w:trHeight w:val="283"/>
          <w:jc w:val="center"/>
        </w:trPr>
        <w:tc>
          <w:tcPr>
            <w:tcW w:w="1350" w:type="dxa"/>
            <w:tcBorders>
              <w:top w:val="single" w:sz="4" w:space="0" w:color="000000"/>
              <w:left w:val="single" w:sz="4" w:space="0" w:color="000000"/>
              <w:bottom w:val="single" w:sz="4" w:space="0" w:color="000000"/>
              <w:right w:val="single" w:sz="4" w:space="0" w:color="000000"/>
            </w:tcBorders>
            <w:shd w:val="clear" w:color="auto" w:fill="F3F3F3"/>
            <w:tcMar>
              <w:top w:w="4" w:type="dxa"/>
              <w:left w:w="4" w:type="dxa"/>
              <w:bottom w:w="4" w:type="dxa"/>
              <w:right w:w="4" w:type="dxa"/>
            </w:tcMar>
          </w:tcPr>
          <w:p w:rsidR="008D2DB5" w:rsidRDefault="002421AD">
            <w:pPr>
              <w:spacing w:before="0" w:after="0" w:line="240" w:lineRule="auto"/>
              <w:jc w:val="center"/>
              <w:rPr>
                <w:b/>
                <w:sz w:val="16"/>
                <w:szCs w:val="16"/>
              </w:rPr>
            </w:pPr>
            <w:r>
              <w:rPr>
                <w:b/>
                <w:sz w:val="16"/>
                <w:szCs w:val="16"/>
              </w:rPr>
              <w:t>Nr. Crt</w:t>
            </w:r>
          </w:p>
        </w:tc>
        <w:tc>
          <w:tcPr>
            <w:tcW w:w="3495" w:type="dxa"/>
            <w:tcBorders>
              <w:top w:val="single" w:sz="4" w:space="0" w:color="000000"/>
              <w:left w:val="single" w:sz="4" w:space="0" w:color="000000"/>
              <w:bottom w:val="single" w:sz="4" w:space="0" w:color="000000"/>
              <w:right w:val="single" w:sz="4" w:space="0" w:color="000000"/>
            </w:tcBorders>
            <w:shd w:val="clear" w:color="auto" w:fill="F3F3F3"/>
            <w:tcMar>
              <w:top w:w="4" w:type="dxa"/>
              <w:left w:w="4" w:type="dxa"/>
              <w:bottom w:w="4" w:type="dxa"/>
              <w:right w:w="4" w:type="dxa"/>
            </w:tcMar>
          </w:tcPr>
          <w:p w:rsidR="008D2DB5" w:rsidRDefault="002421AD">
            <w:pPr>
              <w:spacing w:before="0" w:after="0" w:line="240" w:lineRule="auto"/>
              <w:jc w:val="center"/>
              <w:rPr>
                <w:b/>
                <w:sz w:val="16"/>
                <w:szCs w:val="16"/>
              </w:rPr>
            </w:pPr>
            <w:r>
              <w:rPr>
                <w:b/>
                <w:sz w:val="16"/>
                <w:szCs w:val="16"/>
              </w:rPr>
              <w:t>Tip trece la nivel</w:t>
            </w:r>
          </w:p>
        </w:tc>
        <w:tc>
          <w:tcPr>
            <w:tcW w:w="2370" w:type="dxa"/>
            <w:tcBorders>
              <w:top w:val="single" w:sz="4" w:space="0" w:color="000000"/>
              <w:bottom w:val="single" w:sz="4" w:space="0" w:color="000000"/>
              <w:right w:val="single" w:sz="4" w:space="0" w:color="000000"/>
            </w:tcBorders>
            <w:shd w:val="clear" w:color="auto" w:fill="F3F3F3"/>
            <w:tcMar>
              <w:top w:w="4" w:type="dxa"/>
              <w:left w:w="4" w:type="dxa"/>
              <w:bottom w:w="4" w:type="dxa"/>
              <w:right w:w="4" w:type="dxa"/>
            </w:tcMar>
          </w:tcPr>
          <w:p w:rsidR="008D2DB5" w:rsidRDefault="002421AD">
            <w:pPr>
              <w:spacing w:before="0" w:after="0" w:line="240" w:lineRule="auto"/>
              <w:jc w:val="center"/>
              <w:rPr>
                <w:b/>
                <w:sz w:val="16"/>
                <w:szCs w:val="16"/>
              </w:rPr>
            </w:pPr>
            <w:r>
              <w:rPr>
                <w:b/>
                <w:sz w:val="16"/>
                <w:szCs w:val="16"/>
              </w:rPr>
              <w:t>Număr</w:t>
            </w:r>
          </w:p>
        </w:tc>
      </w:tr>
      <w:tr w:rsidR="008D2DB5">
        <w:trPr>
          <w:trHeight w:val="283"/>
          <w:jc w:val="center"/>
        </w:trPr>
        <w:tc>
          <w:tcPr>
            <w:tcW w:w="1350" w:type="dxa"/>
            <w:tcBorders>
              <w:left w:val="single" w:sz="4" w:space="0" w:color="000000"/>
              <w:bottom w:val="single" w:sz="4" w:space="0" w:color="000000"/>
              <w:right w:val="single" w:sz="4" w:space="0" w:color="000000"/>
            </w:tcBorders>
            <w:tcMar>
              <w:top w:w="4" w:type="dxa"/>
              <w:left w:w="4" w:type="dxa"/>
              <w:bottom w:w="4" w:type="dxa"/>
              <w:right w:w="4" w:type="dxa"/>
            </w:tcMar>
          </w:tcPr>
          <w:p w:rsidR="008D2DB5" w:rsidRDefault="002421AD">
            <w:pPr>
              <w:spacing w:before="0" w:after="0" w:line="240" w:lineRule="auto"/>
              <w:jc w:val="center"/>
              <w:rPr>
                <w:sz w:val="16"/>
                <w:szCs w:val="16"/>
              </w:rPr>
            </w:pPr>
            <w:r>
              <w:rPr>
                <w:sz w:val="16"/>
                <w:szCs w:val="16"/>
              </w:rPr>
              <w:t>1</w:t>
            </w:r>
          </w:p>
        </w:tc>
        <w:tc>
          <w:tcPr>
            <w:tcW w:w="3495" w:type="dxa"/>
            <w:tcBorders>
              <w:left w:val="single" w:sz="4" w:space="0" w:color="000000"/>
              <w:bottom w:val="single" w:sz="4" w:space="0" w:color="000000"/>
              <w:right w:val="single" w:sz="4" w:space="0" w:color="000000"/>
            </w:tcBorders>
            <w:tcMar>
              <w:top w:w="4" w:type="dxa"/>
              <w:left w:w="4" w:type="dxa"/>
              <w:bottom w:w="4" w:type="dxa"/>
              <w:right w:w="4" w:type="dxa"/>
            </w:tcMar>
          </w:tcPr>
          <w:p w:rsidR="008D2DB5" w:rsidRDefault="002421AD">
            <w:pPr>
              <w:spacing w:before="0" w:after="0" w:line="240" w:lineRule="auto"/>
              <w:jc w:val="center"/>
              <w:rPr>
                <w:sz w:val="16"/>
                <w:szCs w:val="16"/>
              </w:rPr>
            </w:pPr>
            <w:r>
              <w:rPr>
                <w:sz w:val="16"/>
                <w:szCs w:val="16"/>
              </w:rPr>
              <w:t>Cu bariere automate</w:t>
            </w:r>
          </w:p>
        </w:tc>
        <w:tc>
          <w:tcPr>
            <w:tcW w:w="2370" w:type="dxa"/>
            <w:tcBorders>
              <w:bottom w:val="single" w:sz="4" w:space="0" w:color="000000"/>
              <w:right w:val="single" w:sz="4" w:space="0" w:color="000000"/>
            </w:tcBorders>
            <w:tcMar>
              <w:top w:w="4" w:type="dxa"/>
              <w:left w:w="4" w:type="dxa"/>
              <w:bottom w:w="4" w:type="dxa"/>
              <w:right w:w="4" w:type="dxa"/>
            </w:tcMar>
          </w:tcPr>
          <w:p w:rsidR="008D2DB5" w:rsidRDefault="002421AD">
            <w:pPr>
              <w:spacing w:before="0" w:after="0" w:line="240" w:lineRule="auto"/>
              <w:jc w:val="center"/>
              <w:rPr>
                <w:sz w:val="16"/>
                <w:szCs w:val="16"/>
              </w:rPr>
            </w:pPr>
            <w:r>
              <w:rPr>
                <w:sz w:val="16"/>
                <w:szCs w:val="16"/>
              </w:rPr>
              <w:t>217</w:t>
            </w:r>
          </w:p>
        </w:tc>
      </w:tr>
      <w:tr w:rsidR="008D2DB5">
        <w:trPr>
          <w:trHeight w:val="283"/>
          <w:jc w:val="center"/>
        </w:trPr>
        <w:tc>
          <w:tcPr>
            <w:tcW w:w="1350" w:type="dxa"/>
            <w:tcBorders>
              <w:left w:val="single" w:sz="4" w:space="0" w:color="000000"/>
              <w:bottom w:val="single" w:sz="4" w:space="0" w:color="000000"/>
              <w:right w:val="single" w:sz="4" w:space="0" w:color="000000"/>
            </w:tcBorders>
            <w:tcMar>
              <w:top w:w="4" w:type="dxa"/>
              <w:left w:w="4" w:type="dxa"/>
              <w:bottom w:w="4" w:type="dxa"/>
              <w:right w:w="4" w:type="dxa"/>
            </w:tcMar>
          </w:tcPr>
          <w:p w:rsidR="008D2DB5" w:rsidRDefault="002421AD">
            <w:pPr>
              <w:spacing w:before="0" w:after="0" w:line="240" w:lineRule="auto"/>
              <w:jc w:val="center"/>
              <w:rPr>
                <w:sz w:val="16"/>
                <w:szCs w:val="16"/>
              </w:rPr>
            </w:pPr>
            <w:r>
              <w:rPr>
                <w:sz w:val="16"/>
                <w:szCs w:val="16"/>
              </w:rPr>
              <w:t>2</w:t>
            </w:r>
          </w:p>
        </w:tc>
        <w:tc>
          <w:tcPr>
            <w:tcW w:w="3495" w:type="dxa"/>
            <w:tcBorders>
              <w:left w:val="single" w:sz="4" w:space="0" w:color="000000"/>
              <w:bottom w:val="single" w:sz="4" w:space="0" w:color="000000"/>
              <w:right w:val="single" w:sz="4" w:space="0" w:color="000000"/>
            </w:tcBorders>
            <w:tcMar>
              <w:top w:w="4" w:type="dxa"/>
              <w:left w:w="4" w:type="dxa"/>
              <w:bottom w:w="4" w:type="dxa"/>
              <w:right w:w="4" w:type="dxa"/>
            </w:tcMar>
          </w:tcPr>
          <w:p w:rsidR="008D2DB5" w:rsidRDefault="002421AD">
            <w:pPr>
              <w:spacing w:before="0" w:after="0" w:line="240" w:lineRule="auto"/>
              <w:jc w:val="center"/>
              <w:rPr>
                <w:sz w:val="16"/>
                <w:szCs w:val="16"/>
              </w:rPr>
            </w:pPr>
            <w:r>
              <w:rPr>
                <w:sz w:val="16"/>
                <w:szCs w:val="16"/>
              </w:rPr>
              <w:t>Cu sisteme de semnalizare a apropierii trenului</w:t>
            </w:r>
          </w:p>
        </w:tc>
        <w:tc>
          <w:tcPr>
            <w:tcW w:w="2370" w:type="dxa"/>
            <w:tcBorders>
              <w:bottom w:val="single" w:sz="4" w:space="0" w:color="000000"/>
              <w:right w:val="single" w:sz="4" w:space="0" w:color="000000"/>
            </w:tcBorders>
            <w:tcMar>
              <w:top w:w="4" w:type="dxa"/>
              <w:left w:w="4" w:type="dxa"/>
              <w:bottom w:w="4" w:type="dxa"/>
              <w:right w:w="4" w:type="dxa"/>
            </w:tcMar>
          </w:tcPr>
          <w:p w:rsidR="008D2DB5" w:rsidRDefault="002421AD">
            <w:pPr>
              <w:spacing w:before="0" w:after="0" w:line="240" w:lineRule="auto"/>
              <w:jc w:val="center"/>
              <w:rPr>
                <w:sz w:val="16"/>
                <w:szCs w:val="16"/>
              </w:rPr>
            </w:pPr>
            <w:r>
              <w:rPr>
                <w:sz w:val="16"/>
                <w:szCs w:val="16"/>
              </w:rPr>
              <w:t>901</w:t>
            </w:r>
          </w:p>
        </w:tc>
      </w:tr>
      <w:tr w:rsidR="008D2DB5">
        <w:trPr>
          <w:trHeight w:val="283"/>
          <w:jc w:val="center"/>
        </w:trPr>
        <w:tc>
          <w:tcPr>
            <w:tcW w:w="1350" w:type="dxa"/>
            <w:tcBorders>
              <w:left w:val="single" w:sz="4" w:space="0" w:color="000000"/>
              <w:bottom w:val="single" w:sz="4" w:space="0" w:color="000000"/>
              <w:right w:val="single" w:sz="4" w:space="0" w:color="000000"/>
            </w:tcBorders>
            <w:tcMar>
              <w:top w:w="4" w:type="dxa"/>
              <w:left w:w="4" w:type="dxa"/>
              <w:bottom w:w="4" w:type="dxa"/>
              <w:right w:w="4" w:type="dxa"/>
            </w:tcMar>
          </w:tcPr>
          <w:p w:rsidR="008D2DB5" w:rsidRDefault="002421AD">
            <w:pPr>
              <w:spacing w:before="0" w:after="0" w:line="240" w:lineRule="auto"/>
              <w:jc w:val="center"/>
              <w:rPr>
                <w:sz w:val="16"/>
                <w:szCs w:val="16"/>
              </w:rPr>
            </w:pPr>
            <w:r>
              <w:rPr>
                <w:sz w:val="16"/>
                <w:szCs w:val="16"/>
              </w:rPr>
              <w:t>3</w:t>
            </w:r>
          </w:p>
        </w:tc>
        <w:tc>
          <w:tcPr>
            <w:tcW w:w="3495" w:type="dxa"/>
            <w:tcBorders>
              <w:left w:val="single" w:sz="4" w:space="0" w:color="000000"/>
              <w:bottom w:val="single" w:sz="4" w:space="0" w:color="000000"/>
              <w:right w:val="single" w:sz="4" w:space="0" w:color="000000"/>
            </w:tcBorders>
            <w:tcMar>
              <w:top w:w="4" w:type="dxa"/>
              <w:left w:w="4" w:type="dxa"/>
              <w:bottom w:w="4" w:type="dxa"/>
              <w:right w:w="4" w:type="dxa"/>
            </w:tcMar>
          </w:tcPr>
          <w:p w:rsidR="008D2DB5" w:rsidRDefault="002421AD">
            <w:pPr>
              <w:spacing w:before="0" w:after="0" w:line="240" w:lineRule="auto"/>
              <w:jc w:val="center"/>
              <w:rPr>
                <w:sz w:val="16"/>
                <w:szCs w:val="16"/>
              </w:rPr>
            </w:pPr>
            <w:r>
              <w:rPr>
                <w:sz w:val="16"/>
                <w:szCs w:val="16"/>
              </w:rPr>
              <w:t>Cu bariere mecanice</w:t>
            </w:r>
          </w:p>
        </w:tc>
        <w:tc>
          <w:tcPr>
            <w:tcW w:w="2370" w:type="dxa"/>
            <w:tcBorders>
              <w:bottom w:val="single" w:sz="4" w:space="0" w:color="000000"/>
              <w:right w:val="single" w:sz="4" w:space="0" w:color="000000"/>
            </w:tcBorders>
            <w:tcMar>
              <w:top w:w="4" w:type="dxa"/>
              <w:left w:w="4" w:type="dxa"/>
              <w:bottom w:w="4" w:type="dxa"/>
              <w:right w:w="4" w:type="dxa"/>
            </w:tcMar>
          </w:tcPr>
          <w:p w:rsidR="008D2DB5" w:rsidRDefault="002421AD">
            <w:pPr>
              <w:spacing w:before="0" w:after="0" w:line="240" w:lineRule="auto"/>
              <w:jc w:val="center"/>
              <w:rPr>
                <w:sz w:val="16"/>
                <w:szCs w:val="16"/>
              </w:rPr>
            </w:pPr>
            <w:r>
              <w:rPr>
                <w:sz w:val="16"/>
                <w:szCs w:val="16"/>
              </w:rPr>
              <w:t>469</w:t>
            </w:r>
          </w:p>
        </w:tc>
      </w:tr>
      <w:tr w:rsidR="008D2DB5">
        <w:trPr>
          <w:trHeight w:val="283"/>
          <w:jc w:val="center"/>
        </w:trPr>
        <w:tc>
          <w:tcPr>
            <w:tcW w:w="1350" w:type="dxa"/>
            <w:tcBorders>
              <w:left w:val="single" w:sz="4" w:space="0" w:color="000000"/>
              <w:bottom w:val="single" w:sz="4" w:space="0" w:color="000000"/>
              <w:right w:val="single" w:sz="4" w:space="0" w:color="000000"/>
            </w:tcBorders>
            <w:tcMar>
              <w:top w:w="4" w:type="dxa"/>
              <w:left w:w="4" w:type="dxa"/>
              <w:bottom w:w="4" w:type="dxa"/>
              <w:right w:w="4" w:type="dxa"/>
            </w:tcMar>
          </w:tcPr>
          <w:p w:rsidR="008D2DB5" w:rsidRDefault="002421AD">
            <w:pPr>
              <w:spacing w:before="0" w:after="0" w:line="240" w:lineRule="auto"/>
              <w:jc w:val="center"/>
              <w:rPr>
                <w:sz w:val="16"/>
                <w:szCs w:val="16"/>
              </w:rPr>
            </w:pPr>
            <w:r>
              <w:rPr>
                <w:sz w:val="16"/>
                <w:szCs w:val="16"/>
              </w:rPr>
              <w:t>4</w:t>
            </w:r>
          </w:p>
        </w:tc>
        <w:tc>
          <w:tcPr>
            <w:tcW w:w="3495" w:type="dxa"/>
            <w:tcBorders>
              <w:left w:val="single" w:sz="4" w:space="0" w:color="000000"/>
              <w:bottom w:val="single" w:sz="4" w:space="0" w:color="000000"/>
              <w:right w:val="single" w:sz="4" w:space="0" w:color="000000"/>
            </w:tcBorders>
            <w:tcMar>
              <w:top w:w="4" w:type="dxa"/>
              <w:left w:w="4" w:type="dxa"/>
              <w:bottom w:w="4" w:type="dxa"/>
              <w:right w:w="4" w:type="dxa"/>
            </w:tcMar>
          </w:tcPr>
          <w:p w:rsidR="008D2DB5" w:rsidRDefault="002421AD">
            <w:pPr>
              <w:spacing w:before="0" w:after="0" w:line="240" w:lineRule="auto"/>
              <w:jc w:val="center"/>
              <w:rPr>
                <w:sz w:val="16"/>
                <w:szCs w:val="16"/>
              </w:rPr>
            </w:pPr>
            <w:r>
              <w:rPr>
                <w:sz w:val="16"/>
                <w:szCs w:val="16"/>
              </w:rPr>
              <w:t>Cu indicatoare rutiere</w:t>
            </w:r>
          </w:p>
        </w:tc>
        <w:tc>
          <w:tcPr>
            <w:tcW w:w="2370" w:type="dxa"/>
            <w:tcBorders>
              <w:bottom w:val="single" w:sz="4" w:space="0" w:color="000000"/>
              <w:right w:val="single" w:sz="4" w:space="0" w:color="000000"/>
            </w:tcBorders>
            <w:tcMar>
              <w:top w:w="4" w:type="dxa"/>
              <w:left w:w="4" w:type="dxa"/>
              <w:bottom w:w="4" w:type="dxa"/>
              <w:right w:w="4" w:type="dxa"/>
            </w:tcMar>
          </w:tcPr>
          <w:p w:rsidR="008D2DB5" w:rsidRDefault="002421AD">
            <w:pPr>
              <w:spacing w:before="0" w:after="0" w:line="240" w:lineRule="auto"/>
              <w:jc w:val="center"/>
              <w:rPr>
                <w:sz w:val="16"/>
                <w:szCs w:val="16"/>
              </w:rPr>
            </w:pPr>
            <w:r>
              <w:rPr>
                <w:sz w:val="16"/>
                <w:szCs w:val="16"/>
              </w:rPr>
              <w:t>3.493</w:t>
            </w:r>
          </w:p>
        </w:tc>
      </w:tr>
    </w:tbl>
    <w:p w:rsidR="008D2DB5" w:rsidRDefault="002421AD">
      <w:pPr>
        <w:spacing w:before="0" w:after="0" w:line="240" w:lineRule="auto"/>
        <w:ind w:right="20" w:firstLine="860"/>
        <w:rPr>
          <w:rFonts w:ascii="Times New Roman" w:eastAsia="Times New Roman" w:hAnsi="Times New Roman" w:cs="Times New Roman"/>
        </w:rPr>
      </w:pPr>
      <w:r>
        <w:rPr>
          <w:rFonts w:ascii="Times New Roman" w:eastAsia="Times New Roman" w:hAnsi="Times New Roman" w:cs="Times New Roman"/>
        </w:rPr>
        <w:t xml:space="preserve"> </w:t>
      </w:r>
    </w:p>
    <w:p w:rsidR="008D2DB5" w:rsidRDefault="002421AD">
      <w:pPr>
        <w:spacing w:before="0" w:after="0" w:line="240" w:lineRule="auto"/>
        <w:ind w:right="20" w:firstLine="860"/>
        <w:rPr>
          <w:rFonts w:ascii="Times New Roman" w:eastAsia="Times New Roman" w:hAnsi="Times New Roman" w:cs="Times New Roman"/>
        </w:rPr>
      </w:pPr>
      <w:r>
        <w:rPr>
          <w:rFonts w:ascii="Times New Roman" w:eastAsia="Times New Roman" w:hAnsi="Times New Roman" w:cs="Times New Roman"/>
        </w:rPr>
        <w:t xml:space="preserve"> </w:t>
      </w:r>
    </w:p>
    <w:p w:rsidR="008D2DB5" w:rsidRDefault="002421AD">
      <w:pPr>
        <w:spacing w:before="0" w:after="0" w:line="240" w:lineRule="auto"/>
        <w:ind w:right="20"/>
      </w:pPr>
      <w:r>
        <w:t>Necesitatea reabilitării trecerilor la nivel este impusă de starea tehnică actuală, care necesită intervenţii repetate prin înlocuirea dalelor de beton armat, acestea având o durată mică de viaţă, din cauza măcinării betonului, afectat de fenomenul de îngh</w:t>
      </w:r>
      <w:r>
        <w:t>eţ – dezgheţ, precum şi din cauza greutății autovehiculelor de mare tonaj.</w:t>
      </w:r>
    </w:p>
    <w:p w:rsidR="008D2DB5" w:rsidRDefault="002421AD">
      <w:pPr>
        <w:spacing w:before="0" w:after="0" w:line="240" w:lineRule="auto"/>
        <w:ind w:right="20" w:firstLine="860"/>
      </w:pPr>
      <w:r>
        <w:t xml:space="preserve"> </w:t>
      </w:r>
    </w:p>
    <w:p w:rsidR="008D2DB5" w:rsidRDefault="002421AD">
      <w:pPr>
        <w:spacing w:before="0" w:after="0" w:line="240" w:lineRule="auto"/>
        <w:ind w:right="20"/>
      </w:pPr>
      <w:r>
        <w:t>Deficienţe ale situaţiei actuale  – trecerile la nivel nu sunt prevăzute cu instalaţie de semnalizare a apropierii trenurilor, putându-se produce incidente feroviare, cu afectarea</w:t>
      </w:r>
      <w:r>
        <w:t xml:space="preserve"> integrităţii materialului rulant, a autovehiculelor rutiere sau a persoanelor.</w:t>
      </w:r>
    </w:p>
    <w:p w:rsidR="008D2DB5" w:rsidRDefault="002421AD">
      <w:pPr>
        <w:spacing w:before="240" w:after="240" w:line="240" w:lineRule="auto"/>
      </w:pPr>
      <w:r>
        <w:t>În cadrul proiectului „Modernizarea trecerilor la nivel cu calea ferată” obiectivul specific este  modernizarea a minimum 150 de treceri la nivel cu calea ferată (TN) la nivelu</w:t>
      </w:r>
      <w:r>
        <w:t>l întregii reţele feroviare din România.</w:t>
      </w:r>
    </w:p>
    <w:p w:rsidR="008D2DB5" w:rsidRDefault="002421AD">
      <w:pPr>
        <w:spacing w:before="240" w:after="240" w:line="240" w:lineRule="auto"/>
        <w:rPr>
          <w:rFonts w:ascii="Times New Roman" w:eastAsia="Times New Roman" w:hAnsi="Times New Roman" w:cs="Times New Roman"/>
        </w:rPr>
      </w:pPr>
      <w:r>
        <w:rPr>
          <w:rFonts w:ascii="Times New Roman" w:eastAsia="Times New Roman" w:hAnsi="Times New Roman" w:cs="Times New Roman"/>
        </w:rPr>
        <w:t xml:space="preserve"> </w:t>
      </w:r>
    </w:p>
    <w:p w:rsidR="008D2DB5" w:rsidRDefault="002421AD">
      <w:pPr>
        <w:spacing w:before="0" w:after="0" w:line="276" w:lineRule="auto"/>
        <w:rPr>
          <w:b/>
        </w:rPr>
      </w:pPr>
      <w:r>
        <w:rPr>
          <w:b/>
        </w:rPr>
        <w:t>Principalele beneficii la care contribuie realizarea serviciilor sunt:</w:t>
      </w:r>
    </w:p>
    <w:p w:rsidR="008D2DB5" w:rsidRDefault="002421AD">
      <w:pPr>
        <w:numPr>
          <w:ilvl w:val="0"/>
          <w:numId w:val="37"/>
        </w:numPr>
        <w:spacing w:before="0" w:after="0" w:line="240" w:lineRule="auto"/>
        <w:ind w:right="20"/>
      </w:pPr>
      <w:r>
        <w:t>îmbunătățirea siguranței traficului feroviar pe rețeaua de cale ferată;</w:t>
      </w:r>
    </w:p>
    <w:p w:rsidR="008D2DB5" w:rsidRDefault="002421AD">
      <w:pPr>
        <w:numPr>
          <w:ilvl w:val="0"/>
          <w:numId w:val="37"/>
        </w:numPr>
        <w:spacing w:before="0" w:after="0" w:line="240" w:lineRule="auto"/>
        <w:ind w:right="20"/>
      </w:pPr>
      <w:r>
        <w:t>diminuarea efectelor adverse asupra mediului;</w:t>
      </w:r>
    </w:p>
    <w:p w:rsidR="008D2DB5" w:rsidRDefault="002421AD">
      <w:pPr>
        <w:numPr>
          <w:ilvl w:val="0"/>
          <w:numId w:val="37"/>
        </w:numPr>
        <w:spacing w:before="0" w:after="0" w:line="240" w:lineRule="auto"/>
        <w:ind w:right="20"/>
      </w:pPr>
      <w:r>
        <w:t>deplasarea în condiții d</w:t>
      </w:r>
      <w:r>
        <w:t>e siguranță a persoanelor și bunurilor;</w:t>
      </w:r>
    </w:p>
    <w:p w:rsidR="008D2DB5" w:rsidRDefault="002421AD">
      <w:pPr>
        <w:numPr>
          <w:ilvl w:val="0"/>
          <w:numId w:val="37"/>
        </w:numPr>
        <w:spacing w:before="0" w:after="0" w:line="240" w:lineRule="auto"/>
        <w:ind w:right="20"/>
      </w:pPr>
      <w:r>
        <w:t>eliminarea și reducerea costurilor generate de accidentele și de incidentele feroviare;</w:t>
      </w:r>
    </w:p>
    <w:p w:rsidR="008D2DB5" w:rsidRDefault="002421AD">
      <w:pPr>
        <w:numPr>
          <w:ilvl w:val="0"/>
          <w:numId w:val="37"/>
        </w:numPr>
        <w:spacing w:before="0" w:after="0" w:line="240" w:lineRule="auto"/>
        <w:ind w:right="20"/>
      </w:pPr>
      <w:r>
        <w:t>creșterea eficienței activității de operare și întreținere a rețelei de cale ferată din România;</w:t>
      </w:r>
    </w:p>
    <w:p w:rsidR="008D2DB5" w:rsidRDefault="002421AD">
      <w:pPr>
        <w:numPr>
          <w:ilvl w:val="0"/>
          <w:numId w:val="37"/>
        </w:numPr>
        <w:spacing w:before="0" w:after="0" w:line="240" w:lineRule="auto"/>
        <w:ind w:right="20"/>
      </w:pPr>
      <w:r>
        <w:t>creşterea siguranţei circulaţie</w:t>
      </w:r>
      <w:r>
        <w:t>i feroviare, dar şi a siguranţei circulaţiei rutiere;</w:t>
      </w:r>
    </w:p>
    <w:p w:rsidR="008D2DB5" w:rsidRDefault="002421AD">
      <w:pPr>
        <w:numPr>
          <w:ilvl w:val="0"/>
          <w:numId w:val="37"/>
        </w:numPr>
        <w:spacing w:before="0" w:after="0" w:line="240" w:lineRule="auto"/>
        <w:ind w:right="20"/>
      </w:pPr>
      <w:r>
        <w:t>creşterea confortului pentru vehiculele rutiere;</w:t>
      </w:r>
    </w:p>
    <w:p w:rsidR="008D2DB5" w:rsidRDefault="002421AD">
      <w:pPr>
        <w:spacing w:before="0" w:after="0" w:line="276" w:lineRule="auto"/>
        <w:ind w:left="400"/>
      </w:pPr>
      <w:r>
        <w:t xml:space="preserve"> </w:t>
      </w:r>
    </w:p>
    <w:p w:rsidR="008D2DB5" w:rsidRDefault="002421AD">
      <w:pPr>
        <w:spacing w:before="0" w:after="0" w:line="276" w:lineRule="auto"/>
      </w:pPr>
      <w:r>
        <w:t>Variantele constructive de realizare a investițiilor:</w:t>
      </w:r>
    </w:p>
    <w:p w:rsidR="008D2DB5" w:rsidRDefault="002421AD">
      <w:pPr>
        <w:spacing w:before="240" w:after="240" w:line="276" w:lineRule="auto"/>
        <w:ind w:left="840" w:hanging="420"/>
        <w:rPr>
          <w:b/>
        </w:rPr>
      </w:pPr>
      <w:r>
        <w:rPr>
          <w:b/>
        </w:rPr>
        <w:t>A.      Amenajarea trecerilor la nivel</w:t>
      </w:r>
    </w:p>
    <w:p w:rsidR="008D2DB5" w:rsidRDefault="002421AD">
      <w:pPr>
        <w:spacing w:before="0" w:after="0" w:line="240" w:lineRule="auto"/>
        <w:ind w:left="840" w:hanging="280"/>
      </w:pPr>
      <w:r>
        <w:rPr>
          <w:b/>
        </w:rPr>
        <w:t>1.</w:t>
      </w:r>
      <w:r>
        <w:tab/>
      </w:r>
      <w:r>
        <w:rPr>
          <w:b/>
        </w:rPr>
        <w:t>Varianta 1.</w:t>
      </w:r>
      <w:r>
        <w:t xml:space="preserve"> Amenajarea cu dale elastice. Dalele noi vor fi corespunzătoare unui trafic foarte greu.</w:t>
      </w:r>
    </w:p>
    <w:p w:rsidR="008D2DB5" w:rsidRDefault="002421AD">
      <w:pPr>
        <w:spacing w:before="0" w:after="0" w:line="276" w:lineRule="auto"/>
        <w:ind w:left="840" w:hanging="280"/>
      </w:pPr>
      <w:r>
        <w:rPr>
          <w:b/>
        </w:rPr>
        <w:t xml:space="preserve">2. </w:t>
      </w:r>
      <w:r>
        <w:t xml:space="preserve">  </w:t>
      </w:r>
      <w:r>
        <w:rPr>
          <w:b/>
        </w:rPr>
        <w:t>Varianta 2.</w:t>
      </w:r>
      <w:r>
        <w:t xml:space="preserve"> Amenajarea cu dale prefabricate din beton.</w:t>
      </w:r>
    </w:p>
    <w:p w:rsidR="008D2DB5" w:rsidRDefault="002421AD">
      <w:pPr>
        <w:spacing w:before="0" w:after="0" w:line="276" w:lineRule="auto"/>
        <w:ind w:left="840" w:hanging="280"/>
      </w:pPr>
      <w:r>
        <w:rPr>
          <w:b/>
        </w:rPr>
        <w:t>3.  Varianta 3.</w:t>
      </w:r>
      <w:r>
        <w:t xml:space="preserve"> Amenajarea cu dale monolit din beton, acolo unde nu se pot folosi dale prefabricate.</w:t>
      </w:r>
    </w:p>
    <w:p w:rsidR="008D2DB5" w:rsidRDefault="002421AD">
      <w:pPr>
        <w:spacing w:before="240" w:after="240" w:line="276" w:lineRule="auto"/>
        <w:ind w:left="860"/>
        <w:rPr>
          <w:rFonts w:ascii="Times New Roman" w:eastAsia="Times New Roman" w:hAnsi="Times New Roman" w:cs="Times New Roman"/>
          <w:sz w:val="6"/>
          <w:szCs w:val="6"/>
        </w:rPr>
      </w:pPr>
      <w:r>
        <w:rPr>
          <w:rFonts w:ascii="Times New Roman" w:eastAsia="Times New Roman" w:hAnsi="Times New Roman" w:cs="Times New Roman"/>
          <w:sz w:val="6"/>
          <w:szCs w:val="6"/>
        </w:rPr>
        <w:t xml:space="preserve"> </w:t>
      </w:r>
    </w:p>
    <w:p w:rsidR="008D2DB5" w:rsidRDefault="002421AD">
      <w:pPr>
        <w:spacing w:before="0" w:after="0" w:line="276" w:lineRule="auto"/>
        <w:ind w:left="720" w:hanging="180"/>
        <w:rPr>
          <w:b/>
        </w:rPr>
      </w:pPr>
      <w:r>
        <w:rPr>
          <w:b/>
        </w:rPr>
        <w:t xml:space="preserve">B.  </w:t>
      </w:r>
      <w:r>
        <w:rPr>
          <w:b/>
        </w:rPr>
        <w:t xml:space="preserve">     Instalații SCB + TTR</w:t>
      </w:r>
    </w:p>
    <w:p w:rsidR="008D2DB5" w:rsidRDefault="002421AD">
      <w:pPr>
        <w:spacing w:before="0" w:after="0" w:line="240" w:lineRule="auto"/>
        <w:ind w:left="980" w:hanging="280"/>
      </w:pPr>
      <w:r>
        <w:rPr>
          <w:b/>
        </w:rPr>
        <w:t>1.</w:t>
      </w:r>
      <w:r>
        <w:tab/>
      </w:r>
      <w:r>
        <w:rPr>
          <w:b/>
        </w:rPr>
        <w:t>Varianta 1.</w:t>
      </w:r>
      <w:r>
        <w:t xml:space="preserve"> Instalații BAT M-77 cu numărătoare de osii / cu circuite de cale</w:t>
      </w:r>
    </w:p>
    <w:p w:rsidR="008D2DB5" w:rsidRDefault="002421AD">
      <w:pPr>
        <w:spacing w:before="0" w:after="0" w:line="276" w:lineRule="auto"/>
        <w:ind w:left="980" w:hanging="280"/>
      </w:pPr>
      <w:r>
        <w:rPr>
          <w:b/>
        </w:rPr>
        <w:t>2.</w:t>
      </w:r>
      <w:r>
        <w:rPr>
          <w:b/>
        </w:rPr>
        <w:tab/>
        <w:t xml:space="preserve">Varianta 2. </w:t>
      </w:r>
      <w:r>
        <w:t>Instalații BAT U-75 cu numărătoare de osii / cu circuite de cale</w:t>
      </w:r>
    </w:p>
    <w:p w:rsidR="008D2DB5" w:rsidRDefault="002421AD">
      <w:pPr>
        <w:spacing w:before="0" w:after="0" w:line="276" w:lineRule="auto"/>
        <w:ind w:left="980" w:right="20" w:hanging="280"/>
      </w:pPr>
      <w:r>
        <w:rPr>
          <w:b/>
        </w:rPr>
        <w:t>3.</w:t>
      </w:r>
      <w:r>
        <w:rPr>
          <w:b/>
        </w:rPr>
        <w:tab/>
        <w:t>Varianta 3.</w:t>
      </w:r>
      <w:r>
        <w:t xml:space="preserve"> Bariera cu dulap electronic și numărătoare de osii</w:t>
      </w:r>
    </w:p>
    <w:p w:rsidR="008D2DB5" w:rsidRDefault="002421AD">
      <w:pPr>
        <w:spacing w:before="0" w:after="0" w:line="276" w:lineRule="auto"/>
        <w:rPr>
          <w:rFonts w:ascii="Times New Roman" w:eastAsia="Times New Roman" w:hAnsi="Times New Roman" w:cs="Times New Roman"/>
        </w:rPr>
      </w:pPr>
      <w:r>
        <w:rPr>
          <w:rFonts w:ascii="Times New Roman" w:eastAsia="Times New Roman" w:hAnsi="Times New Roman" w:cs="Times New Roman"/>
        </w:rPr>
        <w:t xml:space="preserve"> </w:t>
      </w:r>
    </w:p>
    <w:p w:rsidR="008D2DB5" w:rsidRDefault="002421AD">
      <w:pPr>
        <w:spacing w:before="0" w:after="0" w:line="240" w:lineRule="auto"/>
        <w:ind w:right="20"/>
      </w:pPr>
      <w:r>
        <w:t>Pr</w:t>
      </w:r>
      <w:r>
        <w:t>in realizarea investiției se urmărește sporirea siguranței circulației, atât rutiere cât și feroviare, prin preîntâmpinarea accidentelor de la intersecția cale ferată – drum și dezvoltare economico-socială a zonei. La nivel național, se are în vedere reabi</w:t>
      </w:r>
      <w:r>
        <w:t>litarea a 160 de treceri la nivel cu calea ferată, valoarea estimată fiind de 800 mil.RON fără TVA (162 mil.EUR).</w:t>
      </w:r>
    </w:p>
    <w:p w:rsidR="008D2DB5" w:rsidRDefault="008D2DB5"/>
    <w:p w:rsidR="008D2DB5" w:rsidRDefault="008D2DB5"/>
    <w:p w:rsidR="008D2DB5" w:rsidRDefault="008D2DB5"/>
    <w:p w:rsidR="008D2DB5" w:rsidRDefault="002421AD">
      <w:pPr>
        <w:pStyle w:val="Heading4"/>
      </w:pPr>
      <w:bookmarkStart w:id="112" w:name="_heading=h.tpm5qzprij4u" w:colFirst="0" w:colLast="0"/>
      <w:bookmarkEnd w:id="112"/>
      <w:r>
        <w:t>Axa 5. Creșterea atractivității transportului feroviar de călători</w:t>
      </w:r>
    </w:p>
    <w:p w:rsidR="008D2DB5" w:rsidRDefault="008D2DB5">
      <w:pPr>
        <w:spacing w:line="240" w:lineRule="auto"/>
      </w:pPr>
    </w:p>
    <w:p w:rsidR="008D2DB5" w:rsidRDefault="002421AD">
      <w:pPr>
        <w:spacing w:line="240" w:lineRule="auto"/>
      </w:pPr>
      <w:r>
        <w:t xml:space="preserve">În definirea nevoilor de finanțare aferente materialului rulant pornim de la </w:t>
      </w:r>
      <w:r>
        <w:rPr>
          <w:i/>
        </w:rPr>
        <w:t>Studiul de fezabilitate pentru achiziționarea materialului rulant pentru călători, distribuit pe baza contractelor de servicii publice atribuite în mod competitiv și operate pe li</w:t>
      </w:r>
      <w:r>
        <w:rPr>
          <w:i/>
        </w:rPr>
        <w:t xml:space="preserve">niile prevăzute în obligația pentru serviciul public din rețeaua feroviară din România, </w:t>
      </w:r>
      <w:r>
        <w:t>elaborat de BEI în 2020.</w:t>
      </w:r>
    </w:p>
    <w:p w:rsidR="008D2DB5" w:rsidRDefault="002421AD">
      <w:pPr>
        <w:spacing w:line="240" w:lineRule="auto"/>
      </w:pPr>
      <w:r>
        <w:t>Conform acestui studiu, pe lângă investiția propriu-zisă, la nivel național sunt necesare:</w:t>
      </w:r>
    </w:p>
    <w:p w:rsidR="008D2DB5" w:rsidRDefault="002421AD">
      <w:pPr>
        <w:spacing w:line="240" w:lineRule="auto"/>
      </w:pPr>
      <w:r>
        <w:t>- realizarea unui mers de tren îmbunătățit cu asigurarea mai multor trenuri pe tronsoanele cu cerere mare;</w:t>
      </w:r>
    </w:p>
    <w:p w:rsidR="008D2DB5" w:rsidRDefault="002421AD">
      <w:pPr>
        <w:spacing w:line="240" w:lineRule="auto"/>
      </w:pPr>
      <w:r>
        <w:t>- bază legală de contractare a contractelor de servicii pu</w:t>
      </w:r>
      <w:r>
        <w:t>blice, inclusiv atribuirea primelor contracte prin procedură competitivă și indicatori de performanță;</w:t>
      </w:r>
    </w:p>
    <w:p w:rsidR="008D2DB5" w:rsidRDefault="002421AD">
      <w:pPr>
        <w:spacing w:line="240" w:lineRule="auto"/>
      </w:pPr>
      <w:r>
        <w:t>- introducerea unui cadru performant de mentenanță a materialului rulant prin atribuirea de contracte atașate celor de furnizare.</w:t>
      </w:r>
    </w:p>
    <w:p w:rsidR="008D2DB5" w:rsidRDefault="008D2DB5">
      <w:pPr>
        <w:spacing w:line="240" w:lineRule="auto"/>
      </w:pPr>
    </w:p>
    <w:p w:rsidR="008D2DB5" w:rsidRDefault="002421AD">
      <w:pPr>
        <w:spacing w:line="240" w:lineRule="auto"/>
      </w:pPr>
      <w:r>
        <w:t>Studiul precizează fap</w:t>
      </w:r>
      <w:r>
        <w:t>tul că achiziționarea de material rulant nou pentru pasageri va avea un impact semnificativ asupra nivelului serviciilor și asupra costurilor și beneficiilor economice ale transportului feroviar de călători. Caracteristicile tehnice și starea tehnică a mat</w:t>
      </w:r>
      <w:r>
        <w:t>erialului rulant existent nu satisfac așteptările pasagerilor. Cele mai multe dintre vehicule sunt aproape de sfârșitul vieții lor economice. Parcul învechit de material rulant, defecțiunile frecvente și întârzierile reduc nivelul de serviciu și fiabilitat</w:t>
      </w:r>
      <w:r>
        <w:t>ea căilor ferate. Menținerea disponibilității și fiabilității materialului rulant existent la un nivel acceptabil va necesita un nivel ridicat de întreținere cu costurile ridicate asociate operării și întreținerii (O&amp;M).</w:t>
      </w:r>
    </w:p>
    <w:p w:rsidR="008D2DB5" w:rsidRDefault="008D2DB5">
      <w:pPr>
        <w:spacing w:line="240" w:lineRule="auto"/>
      </w:pPr>
    </w:p>
    <w:p w:rsidR="008D2DB5" w:rsidRDefault="002421AD">
      <w:pPr>
        <w:spacing w:line="240" w:lineRule="auto"/>
      </w:pPr>
      <w:r>
        <w:t>A fost efectuată analiza opțiunilo</w:t>
      </w:r>
      <w:r>
        <w:t>r strategice și au fost identificate rute prioritare. Ulterior, au fost planificate servicii pe aceste rute și posibile opțiuni de contractare pentru servicii prioritare definite, inclusiv considerații privind ambalarea acestor servicii. Liniile electrific</w:t>
      </w:r>
      <w:r>
        <w:t>ate au fost mai întâi definite și investigate, având în vedere că, în general, rețeaua electrificată include aproape toate marile coridoare de transport feroviar și având în vedere că se preconiză că va avea mai multe rame electrice (RE) decât rame non-ele</w:t>
      </w:r>
      <w:r>
        <w:t>ctrice pentru traficul pe distanțe mari, începerea procedurii de licitație pentru acestea a fost considerată o prioritate, pentru a se asigura că perioada de livrare lungă nu va depăși decembrie 2023 (sfârșitul perioadei de implementare a Programul Operați</w:t>
      </w:r>
      <w:r>
        <w:t>onal Infrastructură Mare 2014-2020). Numărul de RE a fost estimate pe baza orelor de călătorie ale rutei, luând în considerare frecvențele maxime optimiste, în general 30 de minute sau chiar 20 de minute pe rutele cu cel mai mare potențial.</w:t>
      </w:r>
    </w:p>
    <w:p w:rsidR="008D2DB5" w:rsidRDefault="002421AD">
      <w:pPr>
        <w:spacing w:line="240" w:lineRule="auto"/>
      </w:pPr>
      <w:r>
        <w:t>Acest lucru a c</w:t>
      </w:r>
      <w:r>
        <w:t>ondus la:</w:t>
      </w:r>
    </w:p>
    <w:p w:rsidR="008D2DB5" w:rsidRDefault="002421AD">
      <w:pPr>
        <w:spacing w:line="240" w:lineRule="auto"/>
      </w:pPr>
      <w:r>
        <w:t>— 10 Servicii regionale care necesită 56 RE-R, + 6 unități de rezervă (11 %) = total 62 RE-R necesare;</w:t>
      </w:r>
    </w:p>
    <w:p w:rsidR="008D2DB5" w:rsidRDefault="002421AD">
      <w:pPr>
        <w:spacing w:line="240" w:lineRule="auto"/>
      </w:pPr>
      <w:r>
        <w:t>ș</w:t>
      </w:r>
      <w:r>
        <w:t>i</w:t>
      </w:r>
    </w:p>
    <w:p w:rsidR="008D2DB5" w:rsidRDefault="002421AD">
      <w:pPr>
        <w:spacing w:line="240" w:lineRule="auto"/>
      </w:pPr>
      <w:r>
        <w:t>— 13 servicii inter-regionale care necesită 33 RE-IR, + 4 unități de rezervă (12 %) = total general de 37 RE-IR.</w:t>
      </w:r>
    </w:p>
    <w:p w:rsidR="008D2DB5" w:rsidRDefault="008D2DB5">
      <w:pPr>
        <w:spacing w:line="240" w:lineRule="auto"/>
      </w:pPr>
    </w:p>
    <w:p w:rsidR="008D2DB5" w:rsidRDefault="002421AD">
      <w:pPr>
        <w:spacing w:line="240" w:lineRule="auto"/>
      </w:pPr>
      <w:r>
        <w:t>Alocarea totală cu supraco</w:t>
      </w:r>
      <w:r>
        <w:t>ntractare de 882 mil.EUR din POT va fi dedicată atingerii țintei de 99 trenuri noi, atât RE-R, cât și RE-IR, prezentate mai sus.</w:t>
      </w:r>
    </w:p>
    <w:p w:rsidR="008D2DB5" w:rsidRDefault="008D2DB5">
      <w:pPr>
        <w:spacing w:line="240" w:lineRule="auto"/>
      </w:pPr>
    </w:p>
    <w:p w:rsidR="008D2DB5" w:rsidRDefault="002421AD">
      <w:pPr>
        <w:pStyle w:val="Heading4"/>
      </w:pPr>
      <w:bookmarkStart w:id="113" w:name="_heading=h.fpgzaan3wmdl" w:colFirst="0" w:colLast="0"/>
      <w:bookmarkEnd w:id="113"/>
      <w:r>
        <w:t>Axa 6. Dezvoltarea mobilității sustenabile în nodurile urbane</w:t>
      </w:r>
    </w:p>
    <w:p w:rsidR="008D2DB5" w:rsidRDefault="002421AD">
      <w:pPr>
        <w:spacing w:line="240" w:lineRule="auto"/>
      </w:pPr>
      <w:r>
        <w:t>Axa dedicată mobilității urbane include proiecte de trenuri metr</w:t>
      </w:r>
      <w:r>
        <w:t>opolitane și metrou. Având în vedere alocarea disponibilă cu supracontractare de 1941 mil.EUR și prioritizarea prezentată în capitolul 2, proiectele finanțate din POT  includ:</w:t>
      </w:r>
    </w:p>
    <w:p w:rsidR="008D2DB5" w:rsidRDefault="002421AD">
      <w:pPr>
        <w:spacing w:line="240" w:lineRule="auto"/>
      </w:pPr>
      <w:r>
        <w:t>Pentru metrou:</w:t>
      </w:r>
    </w:p>
    <w:p w:rsidR="008D2DB5" w:rsidRDefault="002421AD">
      <w:pPr>
        <w:numPr>
          <w:ilvl w:val="0"/>
          <w:numId w:val="38"/>
        </w:numPr>
        <w:spacing w:after="0" w:line="240" w:lineRule="auto"/>
      </w:pPr>
      <w:r>
        <w:t>Proiectele fazate din POIM: M2 și M6</w:t>
      </w:r>
    </w:p>
    <w:p w:rsidR="008D2DB5" w:rsidRDefault="002421AD">
      <w:pPr>
        <w:numPr>
          <w:ilvl w:val="0"/>
          <w:numId w:val="38"/>
        </w:numPr>
        <w:spacing w:before="0" w:after="0" w:line="240" w:lineRule="auto"/>
      </w:pPr>
      <w:r>
        <w:t>Proiect nou M5 - secțiunea E</w:t>
      </w:r>
      <w:r>
        <w:t>roilor-Iancului</w:t>
      </w:r>
    </w:p>
    <w:p w:rsidR="008D2DB5" w:rsidRDefault="002421AD">
      <w:pPr>
        <w:numPr>
          <w:ilvl w:val="0"/>
          <w:numId w:val="38"/>
        </w:numPr>
        <w:spacing w:before="0" w:line="240" w:lineRule="auto"/>
      </w:pPr>
      <w:r>
        <w:t>Proiectele minore de extensii de magistrale în funcție de maturizarea acestora și corelarea cu implementarea proiectelor Orbital București și centură feroviară București, modernizări de stații în funcție de vechimea și necesitățile fiecărei stații, respect</w:t>
      </w:r>
      <w:r>
        <w:t>iv material rulant nou pentru metrou.</w:t>
      </w:r>
    </w:p>
    <w:p w:rsidR="008D2DB5" w:rsidRDefault="002421AD">
      <w:pPr>
        <w:spacing w:line="240" w:lineRule="auto"/>
      </w:pPr>
      <w:r>
        <w:t>Pentru trenuri metropolitane, în funcție de prioritizarea prezentată și gradul de maturitate pe baza principiului ”</w:t>
      </w:r>
      <w:r>
        <w:rPr>
          <w:i/>
        </w:rPr>
        <w:t>primul venit, primul servit</w:t>
      </w:r>
      <w:r>
        <w:t>”. Pe lângă proiectul centurii feroviare București, finanțabil din Axa 4, pr</w:t>
      </w:r>
      <w:r>
        <w:t>oiectele cu grad mare de certitudine sunt cele aferente municipiilor Cluj-Napoca, Iași, Brașov și Timișoara.</w:t>
      </w:r>
    </w:p>
    <w:p w:rsidR="008D2DB5" w:rsidRDefault="008D2DB5">
      <w:pPr>
        <w:spacing w:line="240" w:lineRule="auto"/>
      </w:pPr>
    </w:p>
    <w:p w:rsidR="008D2DB5" w:rsidRDefault="002421AD">
      <w:pPr>
        <w:pStyle w:val="Heading4"/>
      </w:pPr>
      <w:bookmarkStart w:id="114" w:name="_heading=h.uftlueruecqj" w:colFirst="0" w:colLast="0"/>
      <w:bookmarkEnd w:id="114"/>
      <w:r>
        <w:t>Axa 7. Dezvoltarea transportului naval și multimodal</w:t>
      </w:r>
    </w:p>
    <w:p w:rsidR="008D2DB5" w:rsidRDefault="002421AD">
      <w:pPr>
        <w:spacing w:line="240" w:lineRule="auto"/>
      </w:pPr>
      <w:r>
        <w:t>Conform prioritizării prezentate în capitolul 2, în funcție de gradul de certitudine strategi</w:t>
      </w:r>
      <w:r>
        <w:t>că, precum și în funcție de alocarea disponibilă prezentată, necesarul de finanțare pentru sectorul naval se ridică la o sumă de 4460 mil. EUR, cu un disponibil de finanțare în cadrul POT (inclusiv supracontractare) de 870 mil. EUR:</w:t>
      </w:r>
    </w:p>
    <w:p w:rsidR="008D2DB5" w:rsidRDefault="002421AD">
      <w:pPr>
        <w:numPr>
          <w:ilvl w:val="0"/>
          <w:numId w:val="74"/>
        </w:numPr>
        <w:spacing w:after="0" w:line="240" w:lineRule="auto"/>
      </w:pPr>
      <w:r>
        <w:t>căi navigabile: 1080 mi</w:t>
      </w:r>
      <w:r>
        <w:t>l.EUR</w:t>
      </w:r>
    </w:p>
    <w:p w:rsidR="008D2DB5" w:rsidRDefault="002421AD">
      <w:pPr>
        <w:numPr>
          <w:ilvl w:val="0"/>
          <w:numId w:val="74"/>
        </w:numPr>
        <w:spacing w:before="0" w:after="0" w:line="240" w:lineRule="auto"/>
      </w:pPr>
      <w:r>
        <w:t>porturi maritime: 1330 mil.EUR</w:t>
      </w:r>
    </w:p>
    <w:p w:rsidR="008D2DB5" w:rsidRDefault="002421AD">
      <w:pPr>
        <w:numPr>
          <w:ilvl w:val="0"/>
          <w:numId w:val="74"/>
        </w:numPr>
        <w:spacing w:before="0" w:line="240" w:lineRule="auto"/>
      </w:pPr>
      <w:r>
        <w:t>porturi fluviale: 2050 mil.EUR</w:t>
      </w:r>
    </w:p>
    <w:p w:rsidR="008D2DB5" w:rsidRDefault="002421AD">
      <w:pPr>
        <w:spacing w:line="240" w:lineRule="auto"/>
      </w:pPr>
      <w:r>
        <w:t>Referitor la investițiile în transportul multimodal, schimbările propuse în cadrul POT și anume lărgirea bazei de beneficiari eligibili prin includerea mediului privat, respectiv flexibili</w:t>
      </w:r>
      <w:r>
        <w:t xml:space="preserve">tatea în ce privește localizarea acestora, nu permite o identificare precisă a proiectelor care vor fi finanțate. </w:t>
      </w:r>
    </w:p>
    <w:p w:rsidR="008D2DB5" w:rsidRDefault="002421AD">
      <w:pPr>
        <w:spacing w:line="240" w:lineRule="auto"/>
      </w:pPr>
      <w:r>
        <w:t>Atât pentru proiectele navale, cât și pentru proiectele multimodale, finanțarea efectivă va fi acordată pornind de la prioritizarea prezentat</w:t>
      </w:r>
      <w:r>
        <w:t>ă și luând în calcul gradul de maturitate al proiectelor și conectivitatea strategică cu proiectele de infrastructură conexe din cadrul altor moduri de transport. Ca principiu de finanțare, propunem un procent de 70% din alocarea disponibilă să fie aferent</w:t>
      </w:r>
      <w:r>
        <w:t>ă proiectelor din cadrul portului Constanța, datorită importanței deosebite a acestuia în cadrul sectorului naval în special și în cadrul sectorului de transport din România în general.</w:t>
      </w:r>
    </w:p>
    <w:p w:rsidR="008D2DB5" w:rsidRDefault="008D2DB5">
      <w:pPr>
        <w:spacing w:line="240" w:lineRule="auto"/>
      </w:pPr>
    </w:p>
    <w:p w:rsidR="008D2DB5" w:rsidRDefault="002421AD">
      <w:pPr>
        <w:pStyle w:val="Heading4"/>
      </w:pPr>
      <w:bookmarkStart w:id="115" w:name="_heading=h.kbjq3kbhw6u7" w:colFirst="0" w:colLast="0"/>
      <w:bookmarkEnd w:id="115"/>
      <w:r>
        <w:t>Axa 8. Dezvoltarea transportului aerian</w:t>
      </w:r>
    </w:p>
    <w:p w:rsidR="008D2DB5" w:rsidRDefault="008D2DB5">
      <w:pPr>
        <w:spacing w:line="240" w:lineRule="auto"/>
      </w:pPr>
    </w:p>
    <w:p w:rsidR="008D2DB5" w:rsidRDefault="002421AD">
      <w:pPr>
        <w:spacing w:line="240" w:lineRule="auto"/>
      </w:pPr>
      <w:r>
        <w:t>În contextului efectelor pan</w:t>
      </w:r>
      <w:r>
        <w:t>demiei COVID-19 asupra sectorului aerian, au fost redimensionate și prioritizate proiectele de infrastructură aeriană aflate în pregătire și evaluare la nivel național. Conform prioritizării prezentate în capitolul 2, în funcție de gradul de certitudine st</w:t>
      </w:r>
      <w:r>
        <w:t>rategică, precum și în funcție de alocarea disponibilă prezentată, necesarul total de finanțare pentru sectorul aerian se ridică la suma de 2794.1 milioane EUR.</w:t>
      </w:r>
    </w:p>
    <w:p w:rsidR="008D2DB5" w:rsidRDefault="002421AD">
      <w:pPr>
        <w:spacing w:line="240" w:lineRule="auto"/>
      </w:pPr>
      <w:r>
        <w:t>Având în vedere considerațiile de mediu și adaptare climatică, finanțarea dezvoltării infrastru</w:t>
      </w:r>
      <w:r>
        <w:t>cturii aeroportuare în următoarea perioadă de finanțare este lăsată în sarcina surselor de finanțare naționale. Cu toate acestea, autoritățile române vor negocia cu Comisia Europeană posibilitatea susținerii în continuare, în condiții limitate, a dezvoltăr</w:t>
      </w:r>
      <w:r>
        <w:t>ii sustenabile a infrastructurii aeroportuare.</w:t>
      </w:r>
    </w:p>
    <w:p w:rsidR="008D2DB5" w:rsidRDefault="008D2DB5"/>
    <w:p w:rsidR="008D2DB5" w:rsidRDefault="002421AD">
      <w:pPr>
        <w:pStyle w:val="Heading3"/>
        <w:spacing w:line="240" w:lineRule="auto"/>
        <w:rPr>
          <w:color w:val="000000"/>
        </w:rPr>
      </w:pPr>
      <w:bookmarkStart w:id="116" w:name="_heading=h.rktzqf5h5wrz" w:colFirst="0" w:colLast="0"/>
      <w:bookmarkEnd w:id="116"/>
      <w:r>
        <w:rPr>
          <w:color w:val="000000"/>
        </w:rPr>
        <w:t>Finanțarea prin CEF</w:t>
      </w:r>
    </w:p>
    <w:p w:rsidR="008D2DB5" w:rsidRDefault="008D2DB5">
      <w:pPr>
        <w:spacing w:line="240" w:lineRule="auto"/>
      </w:pPr>
    </w:p>
    <w:p w:rsidR="008D2DB5" w:rsidRDefault="002421AD">
      <w:pPr>
        <w:spacing w:before="0" w:after="240" w:line="240" w:lineRule="auto"/>
      </w:pPr>
      <w:r>
        <w:t xml:space="preserve">Finanțarea din partea UE acordată </w:t>
      </w:r>
      <w:r>
        <w:rPr>
          <w:i/>
        </w:rPr>
        <w:t xml:space="preserve">prin Mecanismul pentru Interconectarea Europei (CEF) </w:t>
      </w:r>
      <w:r>
        <w:t>vizează finalizarea rețelei TEN-T şi, în special, a coridoarelor rețelei TEN-T Core, România fiind t</w:t>
      </w:r>
      <w:r>
        <w:t>raversată de două coridoare, respectiv Orient East-Med şi Rin-Dunăre.</w:t>
      </w:r>
    </w:p>
    <w:p w:rsidR="008D2DB5" w:rsidRDefault="002421AD">
      <w:pPr>
        <w:spacing w:before="240" w:after="240" w:line="240" w:lineRule="auto"/>
      </w:pPr>
      <w:r>
        <w:t>Mecanismul a fost creat pentru a răspunde obiectivelor politicii de coeziune referitoare la reducerea decalajelor economice, sociale și teritoriale existente la nivelul UE, prin finanțar</w:t>
      </w:r>
      <w:r>
        <w:t>ea de investiții în domenii precum: transport, energie și digitalizare. Acțiunile sprijinite prin CEF sunt complementare celor finanțate în cadrul politicii regionale a Uniunii Europene, prin intermediul programelor operaționale.</w:t>
      </w:r>
    </w:p>
    <w:p w:rsidR="008D2DB5" w:rsidRDefault="002421AD">
      <w:pPr>
        <w:spacing w:before="240" w:after="240" w:line="240" w:lineRule="auto"/>
      </w:pPr>
      <w:r>
        <w:t>Pentru perioada 2021 – 202</w:t>
      </w:r>
      <w:r>
        <w:t xml:space="preserve">7, Mecanismul pentru Interconectarea Europei este reglementat prin Regulamentul (UE) nr. 1153/2021. Spre deosebire de celelalte programe operaționale, CEF este gestionat direct la nivelul Comisiei Europene, de către CINEA (European Climate, Infrastructure </w:t>
      </w:r>
      <w:r>
        <w:t>and Environment Executive Agency), aceasta având responsabilitatea evaluării și selectării proiectelor finanțabile.</w:t>
      </w:r>
    </w:p>
    <w:p w:rsidR="008D2DB5" w:rsidRDefault="002421AD">
      <w:pPr>
        <w:spacing w:before="240" w:after="240" w:line="240" w:lineRule="auto"/>
      </w:pPr>
      <w:r>
        <w:t>Sprijinul CEF este structurat, ca și până acum, pe doua componente:</w:t>
      </w:r>
    </w:p>
    <w:p w:rsidR="008D2DB5" w:rsidRDefault="002421AD">
      <w:pPr>
        <w:numPr>
          <w:ilvl w:val="0"/>
          <w:numId w:val="118"/>
        </w:numPr>
        <w:spacing w:before="240" w:after="0" w:line="240" w:lineRule="auto"/>
      </w:pPr>
      <w:r>
        <w:t>Sprijin din anvelopa de coeziune ce se adresează doar a celor 15 state membre eligibile la finanțare din Fondul de Coeziune (Bulgaria, Cehia, Estonia, Grecia, Croația, Cipru, Letonia, Lituania, Ungaria, Malta, Polonia, Portugalia, România, Slovenia, Slovac</w:t>
      </w:r>
      <w:r>
        <w:t>ia), România având o alocare de 1.090.496.950 EUR.</w:t>
      </w:r>
    </w:p>
    <w:p w:rsidR="008D2DB5" w:rsidRDefault="002421AD">
      <w:pPr>
        <w:numPr>
          <w:ilvl w:val="0"/>
          <w:numId w:val="118"/>
        </w:numPr>
        <w:spacing w:before="0" w:after="240" w:line="240" w:lineRule="auto"/>
      </w:pPr>
      <w:r>
        <w:t>Sprijin din anvelopa generală la care au acces toate statele membre UE. Finanțarea UE este, în acest caz, între 30% și 70% din valoarea cheltuielilor eligibile.</w:t>
      </w:r>
    </w:p>
    <w:p w:rsidR="008D2DB5" w:rsidRDefault="002421AD">
      <w:pPr>
        <w:spacing w:before="240" w:after="240" w:line="240" w:lineRule="auto"/>
      </w:pPr>
      <w:r>
        <w:t>La elaborarea Strategiei de accesare a CEF 2</w:t>
      </w:r>
      <w:r>
        <w:t xml:space="preserve"> am ținut cont de următoarele elemente:</w:t>
      </w:r>
    </w:p>
    <w:p w:rsidR="008D2DB5" w:rsidRDefault="002421AD">
      <w:pPr>
        <w:numPr>
          <w:ilvl w:val="0"/>
          <w:numId w:val="111"/>
        </w:numPr>
        <w:spacing w:before="240" w:after="0" w:line="240" w:lineRule="auto"/>
      </w:pPr>
      <w:r>
        <w:t>Angajarea în proporție de 100% a sumei alocate României pentru sectorul de transport, prin anvelopa de coeziune, prin proiecte depuse de beneficiari în apelurile lansate până în 2023, inclusiv;</w:t>
      </w:r>
    </w:p>
    <w:p w:rsidR="008D2DB5" w:rsidRDefault="002421AD">
      <w:pPr>
        <w:numPr>
          <w:ilvl w:val="0"/>
          <w:numId w:val="111"/>
        </w:numPr>
        <w:spacing w:before="0" w:after="0" w:line="240" w:lineRule="auto"/>
      </w:pPr>
      <w:r>
        <w:t>Constrângerile Program</w:t>
      </w:r>
      <w:r>
        <w:t>ului CEF impun ca, până la finalul anului 2023, România să transmită proiecte pentru cel puțin 70% din suma alocată pe anvelopa de coeziune, în caz contrar urmând a pierde din alocare în favoarea celorlalte state eligibile pe anvelopa de coeziune;</w:t>
      </w:r>
    </w:p>
    <w:p w:rsidR="008D2DB5" w:rsidRDefault="002421AD">
      <w:pPr>
        <w:numPr>
          <w:ilvl w:val="0"/>
          <w:numId w:val="111"/>
        </w:numPr>
        <w:spacing w:before="0" w:after="240" w:line="240" w:lineRule="auto"/>
      </w:pPr>
      <w:r>
        <w:t>Posibili</w:t>
      </w:r>
      <w:r>
        <w:t>tatea beneficiarilor români de a solicita, în cadrul apelului din 2023, sume suplimentare provenite dintr-o eventuală subcontractare din partea celorlalte state membre.</w:t>
      </w:r>
    </w:p>
    <w:p w:rsidR="008D2DB5" w:rsidRDefault="002421AD">
      <w:pPr>
        <w:spacing w:before="240" w:after="240" w:line="240" w:lineRule="auto"/>
      </w:pPr>
      <w:r>
        <w:t>În acest sens, au fost identificate o serie de proiecte care ar putea îndeplini criteri</w:t>
      </w:r>
      <w:r>
        <w:t>ile de eligibilitate CEF și care ar avea cel mai mare potențialul pentru absorbția fondurilor disponibile. Astfel, ținând cont gradul de maturitate al proiectelor și de necesitatea de a finaliza, cu prioritate, coridorul Rin-Dunăre:</w:t>
      </w:r>
    </w:p>
    <w:p w:rsidR="008D2DB5" w:rsidRDefault="002421AD">
      <w:pPr>
        <w:numPr>
          <w:ilvl w:val="0"/>
          <w:numId w:val="12"/>
        </w:numPr>
        <w:spacing w:before="240" w:after="0" w:line="240" w:lineRule="auto"/>
      </w:pPr>
      <w:r>
        <w:t>Proiecte de modernizare</w:t>
      </w:r>
      <w:r>
        <w:t xml:space="preserve"> a căii ferate:</w:t>
      </w:r>
    </w:p>
    <w:p w:rsidR="008D2DB5" w:rsidRDefault="002421AD">
      <w:pPr>
        <w:numPr>
          <w:ilvl w:val="0"/>
          <w:numId w:val="138"/>
        </w:numPr>
        <w:spacing w:before="0" w:after="0" w:line="240" w:lineRule="auto"/>
      </w:pPr>
      <w:r>
        <w:t>București – Giurgiu, valoare estimată 577 mil.EUR;</w:t>
      </w:r>
    </w:p>
    <w:p w:rsidR="008D2DB5" w:rsidRDefault="002421AD">
      <w:pPr>
        <w:numPr>
          <w:ilvl w:val="0"/>
          <w:numId w:val="138"/>
        </w:numPr>
        <w:spacing w:before="0" w:after="240" w:line="240" w:lineRule="auto"/>
      </w:pPr>
      <w:r>
        <w:t>Brașov – Sighișoara - faza a II-a (faza I este finanțată, în prezent, prin CEF 1), valoare estimată 450 mil.EUR.</w:t>
      </w:r>
    </w:p>
    <w:p w:rsidR="008D2DB5" w:rsidRDefault="002421AD">
      <w:pPr>
        <w:spacing w:before="240" w:after="240" w:line="240" w:lineRule="auto"/>
      </w:pPr>
      <w:r>
        <w:t xml:space="preserve">Proiecte de rezervă (în ceea ce privește complementaritatea CEF/Axa 4 POT, decizia de finanțare depinde de maturitatea proiectelor.) </w:t>
      </w:r>
    </w:p>
    <w:p w:rsidR="008D2DB5" w:rsidRDefault="002421AD">
      <w:pPr>
        <w:numPr>
          <w:ilvl w:val="0"/>
          <w:numId w:val="46"/>
        </w:numPr>
        <w:spacing w:before="240" w:after="0" w:line="240" w:lineRule="auto"/>
      </w:pPr>
      <w:r>
        <w:t>Predeal – Brașov, valoare estimată 1.400 mil.EUR;</w:t>
      </w:r>
    </w:p>
    <w:p w:rsidR="008D2DB5" w:rsidRDefault="002421AD">
      <w:pPr>
        <w:numPr>
          <w:ilvl w:val="0"/>
          <w:numId w:val="46"/>
        </w:numPr>
        <w:spacing w:before="0" w:after="240" w:line="240" w:lineRule="auto"/>
      </w:pPr>
      <w:r>
        <w:t>Faza 2 - Accesul feroviar în Portul Constanța, valoare estimată 727 mil.</w:t>
      </w:r>
      <w:r>
        <w:t>EUR;</w:t>
      </w:r>
    </w:p>
    <w:p w:rsidR="008D2DB5" w:rsidRDefault="002421AD">
      <w:pPr>
        <w:spacing w:before="240" w:after="240" w:line="240" w:lineRule="auto"/>
      </w:pPr>
      <w:r>
        <w:t>* Secțiunea Craiova – Calafat, deși face parte din Coridorul Orient – East – Med, nu a fost inclusă la finanțare prin CEF deoarece datele de trafic nu justifică valoarea ridicată a investiției, ținând cont și de faptul ca sectoarele Craiova – Drobeta – Car</w:t>
      </w:r>
      <w:r>
        <w:t>ansebeș – Vidin – Sofia și Craiova – București nu sunt modernizate.</w:t>
      </w:r>
    </w:p>
    <w:p w:rsidR="008D2DB5" w:rsidRDefault="002421AD">
      <w:pPr>
        <w:numPr>
          <w:ilvl w:val="0"/>
          <w:numId w:val="21"/>
        </w:numPr>
        <w:spacing w:before="240" w:after="0" w:line="240" w:lineRule="auto"/>
      </w:pPr>
      <w:r>
        <w:t>Proiecte pe cai navigabile:</w:t>
      </w:r>
    </w:p>
    <w:p w:rsidR="008D2DB5" w:rsidRDefault="002421AD">
      <w:pPr>
        <w:numPr>
          <w:ilvl w:val="0"/>
          <w:numId w:val="30"/>
        </w:numPr>
        <w:spacing w:before="0" w:after="240" w:line="240" w:lineRule="auto"/>
      </w:pPr>
      <w:r>
        <w:t>Fast Danube (studiul de fezabilitate este finalizat, în prezent, din CEF 1) – valoare estimată: 200 mil.EUR.</w:t>
      </w:r>
    </w:p>
    <w:p w:rsidR="008D2DB5" w:rsidRDefault="008D2DB5">
      <w:pPr>
        <w:spacing w:before="240" w:after="240" w:line="240" w:lineRule="auto"/>
      </w:pPr>
    </w:p>
    <w:p w:rsidR="008D2DB5" w:rsidRDefault="002421AD">
      <w:pPr>
        <w:spacing w:before="0" w:after="240" w:line="240" w:lineRule="auto"/>
      </w:pPr>
      <w:r>
        <w:t xml:space="preserve">Astfel, pentru </w:t>
      </w:r>
      <w:r>
        <w:rPr>
          <w:b/>
        </w:rPr>
        <w:t>anvelopa de coeziune</w:t>
      </w:r>
      <w:r>
        <w:t>, propunem ca p</w:t>
      </w:r>
      <w:r>
        <w:t>romovarea proiectelor pe prioritățile de investiții specifice CEF 2 să se facă în ordinea maturizării lor, după cum urmează:</w:t>
      </w:r>
    </w:p>
    <w:p w:rsidR="008D2DB5" w:rsidRDefault="002421AD">
      <w:pPr>
        <w:numPr>
          <w:ilvl w:val="0"/>
          <w:numId w:val="23"/>
        </w:numPr>
        <w:spacing w:before="240" w:after="0" w:line="240" w:lineRule="auto"/>
      </w:pPr>
      <w:r>
        <w:t>70% pentru investițiile feroviare în rețeaua TEN-T, mai sus menționate;</w:t>
      </w:r>
    </w:p>
    <w:p w:rsidR="008D2DB5" w:rsidRDefault="002421AD">
      <w:pPr>
        <w:numPr>
          <w:ilvl w:val="0"/>
          <w:numId w:val="23"/>
        </w:numPr>
        <w:spacing w:before="0" w:after="0" w:line="240" w:lineRule="auto"/>
      </w:pPr>
      <w:r>
        <w:t>20% pentru investițiile pe căile navigabile interioare în r</w:t>
      </w:r>
      <w:r>
        <w:t>ețeaua TEN-T;</w:t>
      </w:r>
    </w:p>
    <w:p w:rsidR="008D2DB5" w:rsidRDefault="002421AD">
      <w:pPr>
        <w:numPr>
          <w:ilvl w:val="0"/>
          <w:numId w:val="23"/>
        </w:numPr>
        <w:spacing w:before="0" w:after="240" w:line="240" w:lineRule="auto"/>
      </w:pPr>
      <w:r>
        <w:t>10% pentru investițiile în dezvoltarea infrastructurii de alimentare cu combustibili alternativi pe rețeaua TEN-T (proiectele propuse spre finanțare vor fi corelate cu Strategia CNAIR privind instalarea de stații de încărcare vehicule electri</w:t>
      </w:r>
      <w:r>
        <w:t>ce pe rețeaua TEN-T din România, până în anul 2030), precum și pentru alte tipuri de investiții orizontale: parcări securizate, terminale intermodale, sisteme de siguranța rutieră, ITS, etc.</w:t>
      </w:r>
    </w:p>
    <w:p w:rsidR="008D2DB5" w:rsidRDefault="002421AD">
      <w:pPr>
        <w:spacing w:before="240" w:after="240" w:line="240" w:lineRule="auto"/>
      </w:pPr>
      <w:r>
        <w:t xml:space="preserve">În ceea ce privește </w:t>
      </w:r>
      <w:r>
        <w:rPr>
          <w:b/>
        </w:rPr>
        <w:t>anvelopa generală</w:t>
      </w:r>
      <w:r>
        <w:t>, considerăm oportună promov</w:t>
      </w:r>
      <w:r>
        <w:t>area tuturor acelor proiecte care îndeplinesc condițiile de eligibilitate, în ordinea transmiterii cererilor de finanțare, fără a impune condiții suplimentare, astfel încât să asigurăm egalitatea de șanse pentru toți beneficiarii interesați.</w:t>
      </w:r>
    </w:p>
    <w:p w:rsidR="008D2DB5" w:rsidRDefault="008D2DB5">
      <w:pPr>
        <w:spacing w:line="240" w:lineRule="auto"/>
      </w:pPr>
    </w:p>
    <w:p w:rsidR="008D2DB5" w:rsidRDefault="002421AD">
      <w:pPr>
        <w:pStyle w:val="Heading1"/>
        <w:spacing w:before="120" w:after="120" w:line="240" w:lineRule="auto"/>
        <w:rPr>
          <w:smallCaps/>
        </w:rPr>
      </w:pPr>
      <w:bookmarkStart w:id="117" w:name="_heading=h.ck2imiucjrvy" w:colFirst="0" w:colLast="0"/>
      <w:bookmarkEnd w:id="117"/>
      <w:r>
        <w:t xml:space="preserve"> </w:t>
      </w:r>
      <w:r>
        <w:rPr>
          <w:smallCaps/>
        </w:rPr>
        <w:t xml:space="preserve">CAPITOL 4 – </w:t>
      </w:r>
      <w:r>
        <w:rPr>
          <w:smallCaps/>
        </w:rPr>
        <w:t>MĂSURI DE CAPACITATE ADMINISTRATIVĂ</w:t>
      </w:r>
    </w:p>
    <w:p w:rsidR="008D2DB5" w:rsidRDefault="008D2DB5">
      <w:pPr>
        <w:spacing w:line="240" w:lineRule="auto"/>
      </w:pPr>
    </w:p>
    <w:p w:rsidR="008D2DB5" w:rsidRDefault="002421AD">
      <w:pPr>
        <w:spacing w:line="240" w:lineRule="auto"/>
      </w:pPr>
      <w:r>
        <w:t>Capacitatea administrativă, în contextul prezentului Plan Investițional, se referă la capacitatea unui beneficiar de a finaliza cu succes o operațiune în cursul normal al activității sale. Cu alte cuvinte în sectorul de</w:t>
      </w:r>
      <w:r>
        <w:t xml:space="preserve"> transport </w:t>
      </w:r>
      <w:r>
        <w:rPr>
          <w:i/>
        </w:rPr>
        <w:t>capacitatea administrativă</w:t>
      </w:r>
      <w:r>
        <w:t xml:space="preserve"> reprezintă ansamblul de elemente materiale, umane, tehnice, financiare și procedurale existente la nivelul beneficiarilor de proiecte de infrastructură de transport care conduc la implementarea eficientă a proiectelor.</w:t>
      </w:r>
    </w:p>
    <w:p w:rsidR="008D2DB5" w:rsidRDefault="002421AD">
      <w:pPr>
        <w:spacing w:line="240" w:lineRule="auto"/>
      </w:pPr>
      <w:r>
        <w:t>Una dintre problemele majore ale României, cu impact negativ semnificativ asupra stării economice și sociale a țării, este nerealizarea unei rețele moderne de transport. Calitatea și serviciile oferite de infrastructura de transport în România continuă să</w:t>
      </w:r>
      <w:r>
        <w:t xml:space="preserve"> rămână sub nivelul Statelor Membre dezvoltate, cu efecte negative asupra nivelului intern de competitivitate și accesibilitate a regiunilor României la piețe internaționale.</w:t>
      </w:r>
    </w:p>
    <w:p w:rsidR="008D2DB5" w:rsidRDefault="002421AD">
      <w:pPr>
        <w:spacing w:line="240" w:lineRule="auto"/>
      </w:pPr>
      <w:r>
        <w:t>Astfel, este necesară asumarea angajamentului ferm de adoptare punctuală și gradu</w:t>
      </w:r>
      <w:r>
        <w:t xml:space="preserve">ală a măsurilor de capacitate administrativă propuse în prezentul capitol. </w:t>
      </w:r>
    </w:p>
    <w:p w:rsidR="008D2DB5" w:rsidRDefault="002421AD">
      <w:pPr>
        <w:spacing w:before="240" w:after="240" w:line="240" w:lineRule="auto"/>
      </w:pPr>
      <w:r>
        <w:t>Infrastructura de transport, este caracterizată de o rigiditate crescută provenită din complexitatea tehnică relativ ridicată și din procesul birocratic relativ complex de pregătir</w:t>
      </w:r>
      <w:r>
        <w:t>e, avizare, licitare și contractare. De aceea, principala problemă identificată în implementarea eficientă a unui proiect de infrastructură de transport este schimbarea (schimbarea planului, schimbarea soluției tehnice, schimbarea strategiei de implementar</w:t>
      </w:r>
      <w:r>
        <w:t xml:space="preserve">e etc.). </w:t>
      </w:r>
    </w:p>
    <w:p w:rsidR="008D2DB5" w:rsidRDefault="002421AD">
      <w:pPr>
        <w:spacing w:before="240" w:after="240" w:line="240" w:lineRule="auto"/>
      </w:pPr>
      <w:r>
        <w:t>Decalajul de dezvoltare a infrastructurii de transport din România față de statele membre mai dezvoltate este considerabil și este de înțeles așteptarea ca infrastructura de transport din România să recupereze acest decalaj foarte rapid, dar, din</w:t>
      </w:r>
      <w:r>
        <w:t xml:space="preserve"> păcate, în trecut, din dorința de a realiza infrastructura de transport mai rapid, a fost alocat timp insuficient pregătirii proiectelor sau s-a grăbit avizarea proiectelor, cu consecința paradoxală a prelungirii timpului de implementare în loc de reducer</w:t>
      </w:r>
      <w:r>
        <w:t>e (exemplu cel mai elocvent: Construcția autostrăzii Lugoj –Deva, dar și construcția autostrăzii Sebeș – Turda) și cu realizarea unor lucrări la calitate inferioară.</w:t>
      </w:r>
    </w:p>
    <w:p w:rsidR="008D2DB5" w:rsidRDefault="002421AD">
      <w:pPr>
        <w:spacing w:before="240" w:after="240" w:line="240" w:lineRule="auto"/>
      </w:pPr>
      <w:r>
        <w:t>În prezent, deficiențele identificate la nivelul infrastructurii și a serviciilor de trans</w:t>
      </w:r>
      <w:r>
        <w:t xml:space="preserve">port aflate la dispoziția populației și mediului de afaceri sunt dublate de o capacitate administrativă și de management redusă, atât la nivelul instituțiilor publice responsabile, cât și la nivelul companiilor de stat. </w:t>
      </w:r>
    </w:p>
    <w:p w:rsidR="008D2DB5" w:rsidRDefault="002421AD">
      <w:pPr>
        <w:spacing w:before="240" w:after="240" w:line="240" w:lineRule="auto"/>
      </w:pPr>
      <w:r>
        <w:t>Totodată, în perioada anterioara, la nivelul MTI s-a observat o diluare a responsabilităților de elaborare de strategii, standarde și reglementări, între mai multe departamente sau chiar prin delegare, de facto, a rolului strategic, sectorial, către compan</w:t>
      </w:r>
      <w:r>
        <w:t xml:space="preserve">ii. Acest lucru a condus la fragmentarea viziunii strategice și la lipsa de coordonare în abordarea priorităților strategice, integrate ale ministerului. </w:t>
      </w:r>
    </w:p>
    <w:p w:rsidR="008D2DB5" w:rsidRDefault="002421AD">
      <w:pPr>
        <w:spacing w:before="240" w:after="240" w:line="240" w:lineRule="auto"/>
      </w:pPr>
      <w:r>
        <w:t>De asemenea, s-a observat o capacitate scăzută de a monitoriza obiectivele strategice, de a defini pr</w:t>
      </w:r>
      <w:r>
        <w:t>ioritățile de investiții și de a urmări implementarea proiectelor majore. Acest aspect este coroborat și cu o capacitate scăzută a ministerului de a-și îndeplini rolul de autoritate tutelară pentru companiile de stat din subordine, prin definirea unor obie</w:t>
      </w:r>
      <w:r>
        <w:t>ctive cu grad crescut de ambiguitate, prin măsuri neclare de monitorizare a performanței și incapacitatea de a stabili indicatori de performanță corelat cu viziunea de dezvoltare a ministerului și a sectorului de activitate.</w:t>
      </w:r>
    </w:p>
    <w:p w:rsidR="008D2DB5" w:rsidRDefault="002421AD">
      <w:pPr>
        <w:spacing w:before="240" w:after="240" w:line="240" w:lineRule="auto"/>
      </w:pPr>
      <w:r>
        <w:t>De aceea, acest Plan Investițio</w:t>
      </w:r>
      <w:r>
        <w:t xml:space="preserve">nal reprezintă, în sine, o măsură de creștere a capacității administrative în sectorul de transport prin asigurarea unui cadru strategic stabil pe următorii 10 ani. </w:t>
      </w:r>
    </w:p>
    <w:p w:rsidR="008D2DB5" w:rsidRDefault="002421AD">
      <w:pPr>
        <w:spacing w:before="240" w:after="240" w:line="240" w:lineRule="auto"/>
      </w:pPr>
      <w:r>
        <w:t>Totodată, la nivelul companiilor aflate sub tutela MTI cu responsabilități în administrare</w:t>
      </w:r>
      <w:r>
        <w:t>a/modernizarea/ dezvoltarea infrastructurii, au fost identificate o serie de impedimente care afectează performanța generala și atingerea rezultatelor:</w:t>
      </w:r>
    </w:p>
    <w:p w:rsidR="008D2DB5" w:rsidRDefault="002421AD">
      <w:pPr>
        <w:numPr>
          <w:ilvl w:val="0"/>
          <w:numId w:val="125"/>
        </w:numPr>
        <w:spacing w:before="240" w:after="0" w:line="240" w:lineRule="auto"/>
      </w:pPr>
      <w:r>
        <w:t>Dificultăți în asigurarea stabilității financiare prezente și viitoare;</w:t>
      </w:r>
    </w:p>
    <w:p w:rsidR="008D2DB5" w:rsidRDefault="002421AD">
      <w:pPr>
        <w:numPr>
          <w:ilvl w:val="0"/>
          <w:numId w:val="125"/>
        </w:numPr>
        <w:spacing w:before="0" w:after="0" w:line="240" w:lineRule="auto"/>
      </w:pPr>
      <w:r>
        <w:t>Dificultăți în stabilirea și asu</w:t>
      </w:r>
      <w:r>
        <w:t>marea unor obiective clare, măsurabile și care să fie direct legate de performanță;</w:t>
      </w:r>
    </w:p>
    <w:p w:rsidR="008D2DB5" w:rsidRDefault="002421AD">
      <w:pPr>
        <w:numPr>
          <w:ilvl w:val="0"/>
          <w:numId w:val="125"/>
        </w:numPr>
        <w:spacing w:before="0" w:after="0" w:line="240" w:lineRule="auto"/>
      </w:pPr>
      <w:r>
        <w:t>Grad scăzut de stabilitate a echipei de management;</w:t>
      </w:r>
    </w:p>
    <w:p w:rsidR="008D2DB5" w:rsidRDefault="002421AD">
      <w:pPr>
        <w:numPr>
          <w:ilvl w:val="0"/>
          <w:numId w:val="125"/>
        </w:numPr>
        <w:spacing w:before="0" w:after="0" w:line="240" w:lineRule="auto"/>
      </w:pPr>
      <w:r>
        <w:t>Grad scăzut de pregătire a echipelor tehnice pentru pregătirea și implementarea proiectelor;</w:t>
      </w:r>
    </w:p>
    <w:p w:rsidR="008D2DB5" w:rsidRDefault="002421AD">
      <w:pPr>
        <w:numPr>
          <w:ilvl w:val="0"/>
          <w:numId w:val="125"/>
        </w:numPr>
        <w:spacing w:before="0" w:after="0" w:line="240" w:lineRule="auto"/>
      </w:pPr>
      <w:r>
        <w:t xml:space="preserve">Supraîncărcare a echipelor </w:t>
      </w:r>
      <w:r>
        <w:t>de implementare a proiectelor specializate;</w:t>
      </w:r>
    </w:p>
    <w:p w:rsidR="008D2DB5" w:rsidRDefault="002421AD">
      <w:pPr>
        <w:numPr>
          <w:ilvl w:val="0"/>
          <w:numId w:val="125"/>
        </w:numPr>
        <w:spacing w:before="0" w:after="240" w:line="240" w:lineRule="auto"/>
      </w:pPr>
      <w:r>
        <w:t>Dificultăți în definirea priorităților și alocarea de resurse în mod corespunzător.</w:t>
      </w:r>
    </w:p>
    <w:p w:rsidR="008D2DB5" w:rsidRDefault="002421AD">
      <w:pPr>
        <w:spacing w:before="240" w:after="240" w:line="240" w:lineRule="auto"/>
      </w:pPr>
      <w:r>
        <w:t>Ca prim răspuns pentru remedierea acestor probleme, La nivelul PNRR au fost stabilite o serie de măsuri de reformă care să creas</w:t>
      </w:r>
      <w:r>
        <w:t>că capacitatea de management atât la nivelul ministerului cât și la nivelul companiilor de stat din subordine, astfel încât proiectele majore de investiții preconizate și obiectivele macroeconomice ale României să poată fi realizate, după cum urmează:</w:t>
      </w:r>
    </w:p>
    <w:p w:rsidR="008D2DB5" w:rsidRDefault="002421AD">
      <w:pPr>
        <w:spacing w:before="0" w:after="0" w:line="240" w:lineRule="auto"/>
        <w:ind w:left="720" w:hanging="360"/>
        <w:rPr>
          <w:i/>
        </w:rPr>
      </w:pPr>
      <w:r>
        <w:t xml:space="preserve">a)  </w:t>
      </w:r>
      <w:r>
        <w:tab/>
      </w:r>
      <w:r>
        <w:rPr>
          <w:i/>
        </w:rPr>
        <w:t>Îmbunătățirea capacității administrative și manageriale a ministerului, pentru realizarea obiectivelor strategice de investiții</w:t>
      </w:r>
    </w:p>
    <w:p w:rsidR="008D2DB5" w:rsidRDefault="002421AD">
      <w:pPr>
        <w:spacing w:before="240" w:after="240" w:line="240" w:lineRule="auto"/>
      </w:pPr>
      <w:r>
        <w:t>Măsura propusă are în vedere îmbunătățirea capacității MTI de a livra reforme și investiții și de a monitoriza performanța comp</w:t>
      </w:r>
      <w:r>
        <w:t>aniilor de stat. Astfel, MTI are în vedere reorganizarea structurii organizatorice prin care să întărească funcția de strategie și politici publice, precum și funcția de monitorizare, conform mandatului său.</w:t>
      </w:r>
    </w:p>
    <w:p w:rsidR="008D2DB5" w:rsidRDefault="002421AD">
      <w:pPr>
        <w:spacing w:before="240" w:after="240" w:line="240" w:lineRule="auto"/>
      </w:pPr>
      <w:r>
        <w:t>Prin aceasta reorganizare promovată la nivelul P</w:t>
      </w:r>
      <w:r>
        <w:t>NRR se are în vedere crearea a două structuri:</w:t>
      </w:r>
      <w:r>
        <w:rPr>
          <w:i/>
        </w:rPr>
        <w:t xml:space="preserve"> Direcția Generală Strategie</w:t>
      </w:r>
      <w:r>
        <w:t xml:space="preserve"> și </w:t>
      </w:r>
      <w:r>
        <w:rPr>
          <w:i/>
        </w:rPr>
        <w:t>Direcția Generală Monitorizare Proiecte</w:t>
      </w:r>
      <w:r>
        <w:t xml:space="preserve"> (de tip Delivery Unit), cu rolul de a întări capacitatea instituțională de a planifica strategic, de a prioritiza și defini o viziune inte</w:t>
      </w:r>
      <w:r>
        <w:t>grată, reglementă unitar (în cazul primei structuri) și de a urmări implementarea proiectelor, anticipa riscuri și elimina blocaje în implementare (în cazul celei de-a doua).</w:t>
      </w:r>
    </w:p>
    <w:p w:rsidR="008D2DB5" w:rsidRDefault="002421AD">
      <w:pPr>
        <w:spacing w:before="240" w:after="240" w:line="240" w:lineRule="auto"/>
      </w:pPr>
      <w:r>
        <w:t xml:space="preserve">În mod specific structurile suport ce gestionează Modelul Național de Transport, </w:t>
      </w:r>
      <w:r>
        <w:t xml:space="preserve">Strategia de implementare a proiectelor europene și realizează analizele tehnice necesare deciziilor de finanțare vor fi asimilați sistemului de management și control al fondurilor europene. </w:t>
      </w:r>
    </w:p>
    <w:p w:rsidR="008D2DB5" w:rsidRDefault="002421AD">
      <w:pPr>
        <w:spacing w:before="240" w:after="240" w:line="240" w:lineRule="auto"/>
      </w:pPr>
      <w:r>
        <w:t>Rolul acestor structuri va fi acela de a planifica intervenții c</w:t>
      </w:r>
      <w:r>
        <w:t>oerente, la standarde europene, capabile să combine infrastructura de transport și de comunicații și să promoveze digitalizarea în sectorul de transport.</w:t>
      </w:r>
    </w:p>
    <w:p w:rsidR="008D2DB5" w:rsidRDefault="002421AD">
      <w:pPr>
        <w:spacing w:before="240" w:after="240" w:line="240" w:lineRule="auto"/>
      </w:pPr>
      <w:r>
        <w:t>Alături de configurarea noilor direcții menționate mai sus, măsura își propune creșterea capacității D</w:t>
      </w:r>
      <w:r>
        <w:t>irecției Guvernanță Corporativă de a monitoriza performanța companiilor de stat aflate sub autoritatea tutelară a MTI.</w:t>
      </w:r>
    </w:p>
    <w:p w:rsidR="008D2DB5" w:rsidRDefault="002421AD">
      <w:pPr>
        <w:spacing w:before="240" w:after="240" w:line="240" w:lineRule="auto"/>
      </w:pPr>
      <w:r>
        <w:t xml:space="preserve">Totodată, intervențiile instituționale și structurale vor fi acompaniate de atragerea de specialiști prin derularea unor campanii active </w:t>
      </w:r>
      <w:r>
        <w:t>de recrutare și implementarea unui plan de formare pentru structurile din MTI, în special cele cu responsabilități în domeniul planificării strategice, a elaborării strategiilor și actelor normative (inclusiv contracte de servicii publice), a monitorizării</w:t>
      </w:r>
      <w:r>
        <w:t xml:space="preserve"> reformelor și proiectelor, a guvernanței corporative, astfel încât să fie crescută capacitatea ministerului de a: </w:t>
      </w:r>
    </w:p>
    <w:p w:rsidR="008D2DB5" w:rsidRDefault="002421AD">
      <w:pPr>
        <w:numPr>
          <w:ilvl w:val="0"/>
          <w:numId w:val="5"/>
        </w:numPr>
        <w:spacing w:before="0" w:after="0" w:line="240" w:lineRule="auto"/>
      </w:pPr>
      <w:r>
        <w:t>defini și monitoriza contractele de servicii publice;</w:t>
      </w:r>
    </w:p>
    <w:p w:rsidR="008D2DB5" w:rsidRDefault="002421AD">
      <w:pPr>
        <w:numPr>
          <w:ilvl w:val="0"/>
          <w:numId w:val="5"/>
        </w:numPr>
        <w:spacing w:before="0" w:after="0" w:line="240" w:lineRule="auto"/>
      </w:pPr>
      <w:r>
        <w:t>defini obiective, mandate și indicatori de performanță pentru companii;</w:t>
      </w:r>
    </w:p>
    <w:p w:rsidR="008D2DB5" w:rsidRDefault="002421AD">
      <w:pPr>
        <w:numPr>
          <w:ilvl w:val="0"/>
          <w:numId w:val="5"/>
        </w:numPr>
        <w:spacing w:before="0" w:after="0" w:line="240" w:lineRule="auto"/>
      </w:pPr>
      <w:r>
        <w:t>monitoriza performanța companiilor;</w:t>
      </w:r>
    </w:p>
    <w:p w:rsidR="008D2DB5" w:rsidRDefault="002421AD">
      <w:pPr>
        <w:numPr>
          <w:ilvl w:val="0"/>
          <w:numId w:val="5"/>
        </w:numPr>
        <w:spacing w:before="0" w:after="240" w:line="240" w:lineRule="auto"/>
      </w:pPr>
      <w:r>
        <w:t>realiza analize cantitative și calitative referitoare la activitatea companiilor.</w:t>
      </w:r>
    </w:p>
    <w:p w:rsidR="008D2DB5" w:rsidRDefault="002421AD">
      <w:pPr>
        <w:spacing w:before="240" w:after="240" w:line="240" w:lineRule="auto"/>
      </w:pPr>
      <w:r>
        <w:t>În același timp, se are în vedere atragerea de parteneriate cu mediul academic/privat/profesional pentru creșterea capacității structurilor de specialitate din MTI.</w:t>
      </w:r>
    </w:p>
    <w:p w:rsidR="008D2DB5" w:rsidRDefault="002421AD">
      <w:pPr>
        <w:spacing w:before="240" w:after="240" w:line="240" w:lineRule="auto"/>
      </w:pPr>
      <w:r>
        <w:t>Pe lângă aspectele menționate, reforma instituțională prevede și reorganizarea și eficienti</w:t>
      </w:r>
      <w:r>
        <w:t>zarea activității Autorității pentru Reformă Feroviară (ARF), în special în ceea ce privește implementarea unui nou mers al trenurilor, eficient din punct de vedere socio-economic, centrat pe călător și pe nevoile de conectivitate ale populației și ale med</w:t>
      </w:r>
      <w:r>
        <w:t>iului de afaceri, precum și atribuirea materialului rulant nou achiziționat conform prevederilor contractelor de servicii publice, dar și introducerea unui sistem integrat de ticketing care să permită centralizarea informațiilor cu privire la numărul de că</w:t>
      </w:r>
      <w:r>
        <w:t xml:space="preserve">lători. </w:t>
      </w:r>
    </w:p>
    <w:p w:rsidR="008D2DB5" w:rsidRDefault="002421AD">
      <w:pPr>
        <w:spacing w:before="240" w:after="240" w:line="240" w:lineRule="auto"/>
      </w:pPr>
      <w:r>
        <w:t>Totodată, reforma instituțională vizează și Autoritatea Feroviară Română (AFER), în special în ceea ce privește transpunerea directivelor europene și armonizarea cu legislația europeană în domeniu. De asemenea, în ce privește relația MTI și a comp</w:t>
      </w:r>
      <w:r>
        <w:t>aniilor feroviare din subordine cu Consiliul Național de Supraveghere a Căilor Ferate, aceasta se realizează prin intermediul Direcției Transport Feroviar și urmărește implementarea măsurilor privind accesul în condiții transparente și nediscriminatorii la</w:t>
      </w:r>
      <w:r>
        <w:t xml:space="preserve"> infrastructura feroviară și tratarea echitabilă și nepărtinitoare a tuturor operatorilor de transport feroviar. Dezvoltarea relației între MTI și Consiliu este relevantă din punctul de vedere al mecanismului de alocare nediscriminatorie a traselor din vii</w:t>
      </w:r>
      <w:r>
        <w:t>toarele contracte de servicii publice, precum și distribuirea către operatori a materialului rulant nou achiziționat.</w:t>
      </w:r>
    </w:p>
    <w:p w:rsidR="008D2DB5" w:rsidRDefault="008D2DB5">
      <w:pPr>
        <w:spacing w:before="240" w:after="240" w:line="240" w:lineRule="auto"/>
      </w:pPr>
    </w:p>
    <w:p w:rsidR="008D2DB5" w:rsidRDefault="002421AD">
      <w:pPr>
        <w:spacing w:before="240" w:after="240" w:line="240" w:lineRule="auto"/>
        <w:ind w:left="720" w:hanging="360"/>
        <w:rPr>
          <w:i/>
        </w:rPr>
      </w:pPr>
      <w:r>
        <w:t xml:space="preserve">b)  </w:t>
      </w:r>
      <w:r>
        <w:rPr>
          <w:i/>
        </w:rPr>
        <w:tab/>
        <w:t>Îmbunătățirea managementului companiilor de stat, prin implementarea măsurilor de eficientizare a activității și îmbunătățirea perfo</w:t>
      </w:r>
      <w:r>
        <w:rPr>
          <w:i/>
        </w:rPr>
        <w:t>rmanței.</w:t>
      </w:r>
    </w:p>
    <w:p w:rsidR="008D2DB5" w:rsidRDefault="002421AD">
      <w:pPr>
        <w:spacing w:before="240" w:after="240" w:line="240" w:lineRule="auto"/>
      </w:pPr>
      <w:r>
        <w:t>Măsura propusă urmărește:</w:t>
      </w:r>
    </w:p>
    <w:p w:rsidR="008D2DB5" w:rsidRDefault="002421AD">
      <w:pPr>
        <w:numPr>
          <w:ilvl w:val="0"/>
          <w:numId w:val="133"/>
        </w:numPr>
        <w:spacing w:before="0" w:after="0" w:line="240" w:lineRule="auto"/>
        <w:ind w:left="720"/>
      </w:pPr>
      <w:r>
        <w:t>selectarea unui management profesionist, conform legislației în domeniul companiilor de stat și guvernanței corporative;</w:t>
      </w:r>
    </w:p>
    <w:p w:rsidR="008D2DB5" w:rsidRDefault="002421AD">
      <w:pPr>
        <w:numPr>
          <w:ilvl w:val="0"/>
          <w:numId w:val="133"/>
        </w:numPr>
        <w:spacing w:before="0" w:after="0" w:line="240" w:lineRule="auto"/>
        <w:ind w:left="720"/>
      </w:pPr>
      <w:r>
        <w:t>stabilirea de indicatori de performanță (KPIs) financiari și nefinanciari pentru management și compa</w:t>
      </w:r>
      <w:r>
        <w:t>nie, inclusiv sustenabilitatea pe termen lung a companiei și asigurarea respectării principiilor de bună guvernanță;</w:t>
      </w:r>
    </w:p>
    <w:p w:rsidR="008D2DB5" w:rsidRDefault="002421AD">
      <w:pPr>
        <w:numPr>
          <w:ilvl w:val="0"/>
          <w:numId w:val="133"/>
        </w:numPr>
        <w:spacing w:before="0" w:after="0" w:line="240" w:lineRule="auto"/>
        <w:ind w:left="720"/>
      </w:pPr>
      <w:r>
        <w:t>definirea unui mecanism de monitorizare a performanței companiilor de stat din subordinea MTI (C.N.A.I.R. S.A., CNCF CFR S.A., SNTFC CFR Că</w:t>
      </w:r>
      <w:r>
        <w:t>lători S.A și Metrorex S.A.);</w:t>
      </w:r>
    </w:p>
    <w:p w:rsidR="008D2DB5" w:rsidRDefault="002421AD">
      <w:pPr>
        <w:numPr>
          <w:ilvl w:val="0"/>
          <w:numId w:val="133"/>
        </w:numPr>
        <w:spacing w:before="0" w:after="240" w:line="240" w:lineRule="auto"/>
        <w:ind w:left="720"/>
      </w:pPr>
      <w:r>
        <w:t>Asigurarea implementării contractelor de servicii publice cu respectarea dispozițiilor Regulamentului 1370/2007.</w:t>
      </w:r>
    </w:p>
    <w:p w:rsidR="008D2DB5" w:rsidRDefault="002421AD">
      <w:pPr>
        <w:spacing w:before="240" w:after="240" w:line="240" w:lineRule="auto"/>
      </w:pPr>
      <w:r>
        <w:t>Pentru creșterea capacității operaționale, pentru toate companiile propuse se are în vedere:</w:t>
      </w:r>
    </w:p>
    <w:p w:rsidR="008D2DB5" w:rsidRDefault="002421AD">
      <w:pPr>
        <w:numPr>
          <w:ilvl w:val="0"/>
          <w:numId w:val="56"/>
        </w:numPr>
        <w:spacing w:before="240" w:after="0" w:line="240" w:lineRule="auto"/>
        <w:ind w:left="720"/>
      </w:pPr>
      <w:r>
        <w:t>optimizarea procesel</w:t>
      </w:r>
      <w:r>
        <w:t>or și fluxurilor de lucru;</w:t>
      </w:r>
    </w:p>
    <w:p w:rsidR="008D2DB5" w:rsidRDefault="002421AD">
      <w:pPr>
        <w:numPr>
          <w:ilvl w:val="0"/>
          <w:numId w:val="56"/>
        </w:numPr>
        <w:spacing w:before="0" w:after="0" w:line="240" w:lineRule="auto"/>
        <w:ind w:left="720"/>
      </w:pPr>
      <w:r>
        <w:t>stabilirea unei structuri instituționale corelată cu liniile de business și cu portofoliul de proiecte aflat în pregătire/implementare/monitorizare;</w:t>
      </w:r>
    </w:p>
    <w:p w:rsidR="008D2DB5" w:rsidRDefault="002421AD">
      <w:pPr>
        <w:numPr>
          <w:ilvl w:val="0"/>
          <w:numId w:val="56"/>
        </w:numPr>
        <w:spacing w:before="0" w:after="240" w:line="240" w:lineRule="auto"/>
        <w:ind w:left="720"/>
      </w:pPr>
      <w:r>
        <w:t xml:space="preserve">constituirea de echipe dedicate de tipul Unități de Implementare a Proiectului, </w:t>
      </w:r>
      <w:r>
        <w:t>cu specializări adaptate nevoilor proiectelor și surselor de finanțare, cu responsabilități clare pentru pregătirea, implementarea și monitorizarea fiecărui proiect. Principiul subsidiarității va fi luat în considerare în constituirea acestor unități de pr</w:t>
      </w:r>
      <w:r>
        <w:t>oiect. Aceste structuri se vor afla în strânsă legătură cu Direcția Generală Monitorizare din cadrul MTI.</w:t>
      </w:r>
    </w:p>
    <w:p w:rsidR="008D2DB5" w:rsidRDefault="002421AD">
      <w:pPr>
        <w:spacing w:before="240" w:after="240" w:line="240" w:lineRule="auto"/>
      </w:pPr>
      <w:r>
        <w:t>Aceste măsuri sunt corelate cu reforma mai amplă propusă de Guvern pentru „Îmbunătățirea cadrului procedural de implementare a principiilor guvernanței corporative în cadrul întreprinderilor de stat” și vizează măsuri de implementare a principiilor agreate</w:t>
      </w:r>
      <w:r>
        <w:t xml:space="preserve"> la nivel de pachet legislativ, aferente guvernanței corporative.</w:t>
      </w:r>
    </w:p>
    <w:p w:rsidR="008D2DB5" w:rsidRDefault="002421AD">
      <w:pPr>
        <w:spacing w:before="240" w:after="240" w:line="240" w:lineRule="auto"/>
      </w:pPr>
      <w:r>
        <w:t>În afară de stabilitatea strategică, este important ca toate etapele de implementare ale proiectelor să se realizeze la calitatea necesară. Astfel, principalele măsuri de capacitate administ</w:t>
      </w:r>
      <w:r>
        <w:t>rativă propuse în prezentul document sunt structurate pe etapele de implementare ale proiectului.</w:t>
      </w:r>
    </w:p>
    <w:p w:rsidR="008D2DB5" w:rsidRDefault="002421AD">
      <w:pPr>
        <w:numPr>
          <w:ilvl w:val="0"/>
          <w:numId w:val="16"/>
        </w:numPr>
        <w:spacing w:before="0" w:after="0" w:line="240" w:lineRule="auto"/>
        <w:rPr>
          <w:b/>
          <w:i/>
        </w:rPr>
      </w:pPr>
      <w:r>
        <w:rPr>
          <w:b/>
          <w:i/>
        </w:rPr>
        <w:t>Pentru etapa de pregătire a proiectului (realizarea studiilor de fezabilitate, analize tehnice, economice și de mediu):</w:t>
      </w:r>
    </w:p>
    <w:p w:rsidR="008D2DB5" w:rsidRDefault="008D2DB5">
      <w:pPr>
        <w:spacing w:before="0" w:after="0" w:line="240" w:lineRule="auto"/>
        <w:ind w:left="720"/>
        <w:rPr>
          <w:b/>
          <w:i/>
        </w:rPr>
      </w:pPr>
    </w:p>
    <w:p w:rsidR="008D2DB5" w:rsidRDefault="002421AD">
      <w:pPr>
        <w:numPr>
          <w:ilvl w:val="0"/>
          <w:numId w:val="82"/>
        </w:numPr>
        <w:spacing w:before="0" w:after="0" w:line="240" w:lineRule="auto"/>
      </w:pPr>
      <w:r>
        <w:t>Realizarea și completarea legislației</w:t>
      </w:r>
      <w:r>
        <w:t xml:space="preserve"> naționale cu reglementări metodologice obligatoriu să fie urmărite de beneficiarii/administratorii de infrastructură de transport în elaborarea documentațiilor tehnico-economice și de mediu. Așa numita Carte Albastră a pregătirii proiectelor (Blue book), </w:t>
      </w:r>
      <w:r>
        <w:t>completată și cu Ghiduri privind realizarea analizelor economice, precum și a analizelor privind impactul asupra mediului;</w:t>
      </w:r>
    </w:p>
    <w:p w:rsidR="008D2DB5" w:rsidRDefault="002421AD">
      <w:pPr>
        <w:numPr>
          <w:ilvl w:val="0"/>
          <w:numId w:val="82"/>
        </w:numPr>
        <w:spacing w:before="0" w:after="0" w:line="240" w:lineRule="auto"/>
      </w:pPr>
      <w:r>
        <w:t>Creșterea capacității beneficiarilor/administratorilor de infrastructură de transport pentru analiza documentațiilor tehnico-economic</w:t>
      </w:r>
      <w:r>
        <w:t>e realizate de serviciile de consultanță externă;</w:t>
      </w:r>
    </w:p>
    <w:p w:rsidR="008D2DB5" w:rsidRDefault="002421AD">
      <w:pPr>
        <w:numPr>
          <w:ilvl w:val="0"/>
          <w:numId w:val="82"/>
        </w:numPr>
        <w:spacing w:before="0" w:after="0" w:line="240" w:lineRule="auto"/>
      </w:pPr>
      <w:r>
        <w:t>Eficientizarea procesului de avizare a documentațiilor de proiect prin creșterea coordonării și responsabilității instituțiilor avizatoare din domeniul protecției mediului, transport de energie electrică și</w:t>
      </w:r>
      <w:r>
        <w:t xml:space="preserve"> gaze, alte utilități, agricultură, păduri și amenajarea teritoriului, arheologie, etc. </w:t>
      </w:r>
    </w:p>
    <w:p w:rsidR="008D2DB5" w:rsidRDefault="002421AD">
      <w:pPr>
        <w:spacing w:line="240" w:lineRule="auto"/>
      </w:pPr>
      <w:r>
        <w:t>Astfel trebuie realizate modificări legislative care să conducă la responsabilizarea factorilor implicați în avizarea proiectelor de infrastructură de transport de int</w:t>
      </w:r>
      <w:r>
        <w:t>eres național, în ceea ce privește:</w:t>
      </w:r>
    </w:p>
    <w:p w:rsidR="008D2DB5" w:rsidRDefault="002421AD">
      <w:pPr>
        <w:numPr>
          <w:ilvl w:val="0"/>
          <w:numId w:val="110"/>
        </w:numPr>
        <w:tabs>
          <w:tab w:val="left" w:pos="360"/>
        </w:tabs>
        <w:spacing w:after="0" w:line="240" w:lineRule="auto"/>
        <w:ind w:left="360"/>
      </w:pPr>
      <w:r>
        <w:t>Fondul forestier,</w:t>
      </w:r>
    </w:p>
    <w:p w:rsidR="008D2DB5" w:rsidRDefault="002421AD">
      <w:pPr>
        <w:numPr>
          <w:ilvl w:val="0"/>
          <w:numId w:val="110"/>
        </w:numPr>
        <w:tabs>
          <w:tab w:val="left" w:pos="360"/>
        </w:tabs>
        <w:spacing w:before="0" w:after="0" w:line="240" w:lineRule="auto"/>
        <w:ind w:left="360"/>
      </w:pPr>
      <w:r>
        <w:t>Terenurile agricole,</w:t>
      </w:r>
    </w:p>
    <w:p w:rsidR="008D2DB5" w:rsidRDefault="002421AD">
      <w:pPr>
        <w:numPr>
          <w:ilvl w:val="0"/>
          <w:numId w:val="110"/>
        </w:numPr>
        <w:tabs>
          <w:tab w:val="left" w:pos="360"/>
        </w:tabs>
        <w:spacing w:before="0" w:after="0" w:line="240" w:lineRule="auto"/>
        <w:ind w:left="360"/>
      </w:pPr>
      <w:r>
        <w:t>Descărcările arheologice,</w:t>
      </w:r>
    </w:p>
    <w:p w:rsidR="008D2DB5" w:rsidRDefault="002421AD">
      <w:pPr>
        <w:numPr>
          <w:ilvl w:val="0"/>
          <w:numId w:val="110"/>
        </w:numPr>
        <w:tabs>
          <w:tab w:val="left" w:pos="360"/>
        </w:tabs>
        <w:spacing w:before="0" w:after="0" w:line="240" w:lineRule="auto"/>
        <w:ind w:left="360"/>
      </w:pPr>
      <w:r>
        <w:t>Mutările de utilități electrice, gaze naturale, telefonie, etc.</w:t>
      </w:r>
    </w:p>
    <w:p w:rsidR="008D2DB5" w:rsidRDefault="002421AD">
      <w:pPr>
        <w:numPr>
          <w:ilvl w:val="0"/>
          <w:numId w:val="110"/>
        </w:numPr>
        <w:tabs>
          <w:tab w:val="left" w:pos="360"/>
        </w:tabs>
        <w:spacing w:before="0" w:after="0" w:line="240" w:lineRule="auto"/>
        <w:ind w:left="360"/>
      </w:pPr>
      <w:r>
        <w:t>Studiile de mediu și arii protejate,</w:t>
      </w:r>
    </w:p>
    <w:p w:rsidR="008D2DB5" w:rsidRDefault="002421AD">
      <w:pPr>
        <w:numPr>
          <w:ilvl w:val="0"/>
          <w:numId w:val="110"/>
        </w:numPr>
        <w:tabs>
          <w:tab w:val="left" w:pos="360"/>
        </w:tabs>
        <w:spacing w:before="0" w:line="240" w:lineRule="auto"/>
        <w:ind w:left="360"/>
      </w:pPr>
      <w:r>
        <w:t>Autorizările locale și de dezvoltare urbanistică, etc.</w:t>
      </w:r>
    </w:p>
    <w:p w:rsidR="008D2DB5" w:rsidRDefault="002421AD">
      <w:pPr>
        <w:spacing w:line="240" w:lineRule="auto"/>
      </w:pPr>
      <w:r>
        <w:t>Modificările legislative trebuie să reglementeze faptul că, odată incluse în Planul Investițional pentru perioada 2020-2030, proiectele de infrastructură de transport de interes național vor deveni priorități absolute pentru care responsabilii de activită</w:t>
      </w:r>
      <w:r>
        <w:t>ț</w:t>
      </w:r>
      <w:r>
        <w:t>ile de mai sus se vor implica în mod activ. Astfel, odată realizate studiile tehnice de bază, toate entitățile vor avea obligația efectuării tuturor demersurilor în vederea obținerii avizelor/relocărilor/descărcărilor, prin implicare activă, într-un terme</w:t>
      </w:r>
      <w:r>
        <w:t>n maxim agreat.</w:t>
      </w:r>
    </w:p>
    <w:p w:rsidR="008D2DB5" w:rsidRDefault="008D2DB5">
      <w:pPr>
        <w:spacing w:line="240" w:lineRule="auto"/>
      </w:pPr>
    </w:p>
    <w:p w:rsidR="008D2DB5" w:rsidRDefault="002421AD">
      <w:pPr>
        <w:numPr>
          <w:ilvl w:val="0"/>
          <w:numId w:val="145"/>
        </w:numPr>
        <w:spacing w:line="240" w:lineRule="auto"/>
        <w:rPr>
          <w:b/>
          <w:i/>
        </w:rPr>
      </w:pPr>
      <w:r>
        <w:rPr>
          <w:b/>
          <w:i/>
        </w:rPr>
        <w:t>Pentru etapa de licitare/contractare a investițiilor:</w:t>
      </w:r>
    </w:p>
    <w:p w:rsidR="008D2DB5" w:rsidRDefault="008D2DB5">
      <w:pPr>
        <w:spacing w:before="0" w:after="0" w:line="240" w:lineRule="auto"/>
        <w:ind w:left="720"/>
        <w:rPr>
          <w:b/>
          <w:i/>
        </w:rPr>
      </w:pPr>
    </w:p>
    <w:p w:rsidR="008D2DB5" w:rsidRDefault="002421AD">
      <w:pPr>
        <w:numPr>
          <w:ilvl w:val="0"/>
          <w:numId w:val="141"/>
        </w:numPr>
        <w:spacing w:before="0" w:after="0" w:line="240" w:lineRule="auto"/>
      </w:pPr>
      <w:r>
        <w:t>Îmbunătățirea cadrului legislativ și metodologic pentru realizarea caietelor de sarcini, în vederea selecției celor mai bune servicii externe de consultanță (atât pentru pregătirea proiectelor cât și pentru supervizare).</w:t>
      </w:r>
    </w:p>
    <w:p w:rsidR="008D2DB5" w:rsidRDefault="008D2DB5">
      <w:pPr>
        <w:spacing w:before="0" w:after="0" w:line="240" w:lineRule="auto"/>
        <w:ind w:left="720"/>
      </w:pPr>
    </w:p>
    <w:p w:rsidR="008D2DB5" w:rsidRDefault="002421AD">
      <w:pPr>
        <w:spacing w:before="0" w:after="0" w:line="240" w:lineRule="auto"/>
      </w:pPr>
      <w:r>
        <w:t>Se recomandă ca beneficiarii proie</w:t>
      </w:r>
      <w:r>
        <w:t>ctelor de infrastructură de transport de interes major să realizeze contracte cadru pe perioada aferentă Planului Investițional 2020-2030, prin care să mobilizeze experți de rang internațional exclusiv pentru scopul de a audita cerințele din caietele de sa</w:t>
      </w:r>
      <w:r>
        <w:t xml:space="preserve">rcini provenite din documentațiile tehnice. Acești experți pot lucra direct cu directorul general al companiilor și societăților responsabile de realizarea proiectelor, punctul lor de vedere fiind consultativ. </w:t>
      </w:r>
    </w:p>
    <w:p w:rsidR="008D2DB5" w:rsidRDefault="008D2DB5">
      <w:pPr>
        <w:spacing w:before="0" w:after="0" w:line="240" w:lineRule="auto"/>
      </w:pPr>
    </w:p>
    <w:p w:rsidR="008D2DB5" w:rsidRDefault="002421AD">
      <w:pPr>
        <w:spacing w:before="0" w:after="0" w:line="240" w:lineRule="auto"/>
      </w:pPr>
      <w:r>
        <w:t>De asemenea, se recomandă contractarea super</w:t>
      </w:r>
      <w:r>
        <w:t xml:space="preserve">vizorului înainte de semnarea contractului de lucrări. </w:t>
      </w:r>
    </w:p>
    <w:p w:rsidR="008D2DB5" w:rsidRDefault="008D2DB5">
      <w:pPr>
        <w:spacing w:before="0" w:after="0" w:line="240" w:lineRule="auto"/>
      </w:pPr>
    </w:p>
    <w:p w:rsidR="008D2DB5" w:rsidRDefault="002421AD">
      <w:pPr>
        <w:numPr>
          <w:ilvl w:val="0"/>
          <w:numId w:val="35"/>
        </w:numPr>
        <w:spacing w:before="60" w:after="60" w:line="240" w:lineRule="auto"/>
      </w:pPr>
      <w:r>
        <w:t>Îmbunătățirea cadrului legislativ și metodologic pentru realizarea criteriilor de selecție a antreprenorilor de lucrări, coroborate cu implementarea sistemului de certificare a capacității de execuți</w:t>
      </w:r>
      <w:r>
        <w:t>e a antreprenorilor de la nivelul MTI;</w:t>
      </w:r>
    </w:p>
    <w:p w:rsidR="008D2DB5" w:rsidRDefault="008D2DB5">
      <w:pPr>
        <w:spacing w:before="60" w:after="60" w:line="240" w:lineRule="auto"/>
        <w:ind w:left="720"/>
      </w:pPr>
    </w:p>
    <w:p w:rsidR="008D2DB5" w:rsidRDefault="002421AD">
      <w:pPr>
        <w:numPr>
          <w:ilvl w:val="0"/>
          <w:numId w:val="141"/>
        </w:numPr>
        <w:spacing w:before="60" w:after="60" w:line="240" w:lineRule="auto"/>
      </w:pPr>
      <w:r>
        <w:t>Profesionalizarea comitetelor de evaluare și selecție a ofertelor, prin crearea unor structuri și specialiști alocați exclusiv pentru această activitate, remunerați în mod corespunzător, precum și prin cooptarea de e</w:t>
      </w:r>
      <w:r>
        <w:t>xperți externi profesioniști (IFI, alte servicii externe de calitate);</w:t>
      </w:r>
    </w:p>
    <w:p w:rsidR="008D2DB5" w:rsidRDefault="008D2DB5">
      <w:pPr>
        <w:spacing w:before="60" w:after="60" w:line="240" w:lineRule="auto"/>
        <w:ind w:left="720"/>
      </w:pPr>
    </w:p>
    <w:p w:rsidR="008D2DB5" w:rsidRDefault="002421AD">
      <w:pPr>
        <w:numPr>
          <w:ilvl w:val="0"/>
          <w:numId w:val="141"/>
        </w:numPr>
        <w:spacing w:before="60" w:after="60" w:line="240" w:lineRule="auto"/>
      </w:pPr>
      <w:r>
        <w:t>Îmbunătățirea legislației privind achizițiile publice, dar nu prin modificarea radicală a acesteia, ci prin ajustarea acelor aspecte identificate ca fiind problematice, pornind de la c</w:t>
      </w:r>
      <w:r>
        <w:t>ele mai frecvente probleme întâlnite în procesele de achiziție deja desfășurate, precum de la soluțiile dispuse de instanțele judecătorești;</w:t>
      </w:r>
    </w:p>
    <w:p w:rsidR="008D2DB5" w:rsidRDefault="008D2DB5">
      <w:pPr>
        <w:spacing w:before="60" w:after="60" w:line="240" w:lineRule="auto"/>
        <w:ind w:left="720"/>
      </w:pPr>
    </w:p>
    <w:p w:rsidR="008D2DB5" w:rsidRDefault="002421AD">
      <w:pPr>
        <w:numPr>
          <w:ilvl w:val="0"/>
          <w:numId w:val="141"/>
        </w:numPr>
        <w:spacing w:before="60" w:line="240" w:lineRule="auto"/>
      </w:pPr>
      <w:r>
        <w:t>Eficientizarea modului de rezolvare a contestațiilor din cadrul proceselor de achiziție publică prin aplicarea măs</w:t>
      </w:r>
      <w:r>
        <w:t>urilor legislative și administrative necesare:</w:t>
      </w:r>
    </w:p>
    <w:p w:rsidR="008D2DB5" w:rsidRDefault="002421AD">
      <w:pPr>
        <w:spacing w:before="0" w:after="0" w:line="240" w:lineRule="auto"/>
        <w:ind w:left="1440"/>
      </w:pPr>
      <w:r>
        <w:t>i. Accelerarea proceselor în instanță (complete de judecată specializate, etc.);</w:t>
      </w:r>
    </w:p>
    <w:p w:rsidR="008D2DB5" w:rsidRDefault="002421AD">
      <w:pPr>
        <w:spacing w:before="0" w:after="0" w:line="240" w:lineRule="auto"/>
        <w:ind w:left="1440"/>
      </w:pPr>
      <w:r>
        <w:t>ii. Asigurarea profesională a decidenților pentru acoperirea riscului decizional privind semnarea contractelor de lucrări înaint</w:t>
      </w:r>
      <w:r>
        <w:t>e de epuizarea căilor de judecată.</w:t>
      </w:r>
    </w:p>
    <w:p w:rsidR="008D2DB5" w:rsidRDefault="008D2DB5">
      <w:pPr>
        <w:spacing w:before="0" w:after="0" w:line="240" w:lineRule="auto"/>
        <w:ind w:left="1440"/>
      </w:pPr>
    </w:p>
    <w:p w:rsidR="008D2DB5" w:rsidRDefault="002421AD">
      <w:pPr>
        <w:numPr>
          <w:ilvl w:val="0"/>
          <w:numId w:val="83"/>
        </w:numPr>
        <w:spacing w:before="0" w:after="0" w:line="240" w:lineRule="auto"/>
        <w:rPr>
          <w:b/>
          <w:i/>
        </w:rPr>
      </w:pPr>
      <w:r>
        <w:rPr>
          <w:b/>
          <w:i/>
        </w:rPr>
        <w:t>Pentru etapa de implementare/construire a proiectelor:</w:t>
      </w:r>
    </w:p>
    <w:p w:rsidR="008D2DB5" w:rsidRDefault="008D2DB5">
      <w:pPr>
        <w:spacing w:before="0" w:after="0" w:line="240" w:lineRule="auto"/>
        <w:rPr>
          <w:b/>
          <w:i/>
        </w:rPr>
      </w:pPr>
    </w:p>
    <w:p w:rsidR="008D2DB5" w:rsidRDefault="002421AD">
      <w:pPr>
        <w:numPr>
          <w:ilvl w:val="0"/>
          <w:numId w:val="9"/>
        </w:numPr>
        <w:spacing w:before="0" w:after="0" w:line="240" w:lineRule="auto"/>
      </w:pPr>
      <w:r>
        <w:t>Asigurarea / atragerea de personal profesionist, remunerat corespunzător în unitățile de implementare a proiectelor;</w:t>
      </w:r>
    </w:p>
    <w:p w:rsidR="008D2DB5" w:rsidRDefault="008D2DB5">
      <w:pPr>
        <w:spacing w:before="0" w:after="0" w:line="240" w:lineRule="auto"/>
        <w:ind w:left="720"/>
      </w:pPr>
    </w:p>
    <w:p w:rsidR="008D2DB5" w:rsidRDefault="002421AD">
      <w:pPr>
        <w:numPr>
          <w:ilvl w:val="0"/>
          <w:numId w:val="9"/>
        </w:numPr>
        <w:spacing w:before="0" w:after="0" w:line="240" w:lineRule="auto"/>
      </w:pPr>
      <w:r>
        <w:t>Asigurarea fluxurilor financiare neîntrerupte prin eficientizarea perioadei de verificare a situațiilor de lucrări.</w:t>
      </w:r>
    </w:p>
    <w:p w:rsidR="008D2DB5" w:rsidRDefault="002421AD">
      <w:pPr>
        <w:spacing w:before="240" w:after="240" w:line="240" w:lineRule="auto"/>
        <w:rPr>
          <w:b/>
        </w:rPr>
      </w:pPr>
      <w:r>
        <w:rPr>
          <w:b/>
        </w:rPr>
        <w:t>Față de măsurile structurate pe etapele de implementare a proiectelor este necesar ca anumite măsuri orizontale să fie aplicate. Astfel:</w:t>
      </w:r>
    </w:p>
    <w:p w:rsidR="008D2DB5" w:rsidRDefault="002421AD">
      <w:pPr>
        <w:numPr>
          <w:ilvl w:val="0"/>
          <w:numId w:val="4"/>
        </w:numPr>
        <w:spacing w:before="240" w:after="240" w:line="240" w:lineRule="auto"/>
        <w:rPr>
          <w:i/>
        </w:rPr>
      </w:pPr>
      <w:r>
        <w:rPr>
          <w:b/>
          <w:i/>
        </w:rPr>
        <w:t>Aplicarea guvernanței corporative (profesioniste) la beneficiarii/administratorii infrastructurii naționale de transpor</w:t>
      </w:r>
      <w:r>
        <w:rPr>
          <w:b/>
          <w:i/>
        </w:rPr>
        <w:t>t:</w:t>
      </w:r>
    </w:p>
    <w:p w:rsidR="008D2DB5" w:rsidRDefault="002421AD">
      <w:pPr>
        <w:spacing w:before="240" w:after="240" w:line="240" w:lineRule="auto"/>
      </w:pPr>
      <w:r>
        <w:t xml:space="preserve">Obiectivele prevăzute în Planul Investițional trebuie să stea la baza contractelor de mandat pentru managementul companiilor care administrează infrastructura de transport. Continuarea managementului provizoriu la principalii beneficiari în sectorul de </w:t>
      </w:r>
      <w:r>
        <w:t xml:space="preserve">transport reprezintă o amenințare la realizarea obiectivelor Planului Investițional. Prin urmare este imperios necesar ca procesele de selecție ale unui management profesionist la aceste companii să fie realizate în cel mai scurt timp cu putință. Se poate </w:t>
      </w:r>
      <w:r>
        <w:t>avea în vedere o supraveghere parlamentară a procesului de numire a acestor manageri.</w:t>
      </w:r>
    </w:p>
    <w:p w:rsidR="008D2DB5" w:rsidRDefault="002421AD">
      <w:pPr>
        <w:numPr>
          <w:ilvl w:val="0"/>
          <w:numId w:val="4"/>
        </w:numPr>
        <w:spacing w:line="240" w:lineRule="auto"/>
      </w:pPr>
      <w:r>
        <w:rPr>
          <w:b/>
          <w:i/>
        </w:rPr>
        <w:t xml:space="preserve">Asigurarea unui cadru bugetar stabil prin rezervarea unui buget anual pentru investiții și pentru întreținerea infrastructurii naționale. </w:t>
      </w:r>
      <w:r>
        <w:t>Din calculele realizate de către</w:t>
      </w:r>
      <w:r>
        <w:t xml:space="preserve"> MTI, aproximativ 2% din PIB (pre-COVID) pe an, în perioada 2020-2030, ar acoperi necesarul de finanțare.</w:t>
      </w:r>
    </w:p>
    <w:p w:rsidR="008D2DB5" w:rsidRDefault="002421AD">
      <w:pPr>
        <w:numPr>
          <w:ilvl w:val="0"/>
          <w:numId w:val="4"/>
        </w:numPr>
        <w:spacing w:line="240" w:lineRule="auto"/>
        <w:rPr>
          <w:b/>
          <w:i/>
        </w:rPr>
      </w:pPr>
      <w:r>
        <w:rPr>
          <w:b/>
          <w:i/>
        </w:rPr>
        <w:t xml:space="preserve">Introducerea „competiției” pe segmentul infrastructurii de transport naționale prin deschiderea managementului de proiect către autoritățile locale / </w:t>
      </w:r>
      <w:r>
        <w:rPr>
          <w:b/>
          <w:i/>
        </w:rPr>
        <w:t>direcțiile regionale ale companiilor de administrare a infrastructurii.</w:t>
      </w:r>
    </w:p>
    <w:p w:rsidR="008D2DB5" w:rsidRDefault="008D2DB5">
      <w:pPr>
        <w:spacing w:line="240" w:lineRule="auto"/>
        <w:rPr>
          <w:b/>
          <w:i/>
        </w:rPr>
      </w:pPr>
    </w:p>
    <w:p w:rsidR="008D2DB5" w:rsidRDefault="002421AD">
      <w:pPr>
        <w:numPr>
          <w:ilvl w:val="0"/>
          <w:numId w:val="4"/>
        </w:numPr>
        <w:spacing w:line="240" w:lineRule="auto"/>
        <w:rPr>
          <w:b/>
          <w:i/>
        </w:rPr>
      </w:pPr>
      <w:r>
        <w:rPr>
          <w:b/>
          <w:i/>
        </w:rPr>
        <w:t>Asigurarea resurselor umane necesare implementării Planului Investițional, prin corespondența cu sistemul educațional, astfel încât cererea de meserii aduse de proiectele de infrastru</w:t>
      </w:r>
      <w:r>
        <w:rPr>
          <w:b/>
          <w:i/>
        </w:rPr>
        <w:t>ctură de transport să fie acoperită cât se poate de mult de piața locală.</w:t>
      </w:r>
    </w:p>
    <w:p w:rsidR="008D2DB5" w:rsidRDefault="002421AD">
      <w:pPr>
        <w:spacing w:line="240" w:lineRule="auto"/>
      </w:pPr>
      <w:r>
        <w:t>Resursa umană reprezintă un element deosebit de important în implementarea cu succes a proiectelor de infrastructură de transport dar și pentru gestionarea și operarea eficientă a ac</w:t>
      </w:r>
      <w:r>
        <w:t>esteia. Fenomenul de îmbătrânire a specialiștilor și a muncitorilor este des întâlnit în toate sectoarele de transport, fie că ne referim la implementarea proiectelor de infrastructură rutieră, fie că ne referim la operarea pe calea ferată. Pentru ca acest</w:t>
      </w:r>
      <w:r>
        <w:t>e sectoare de transport să redevină atractive pentru tinerii absolvenți de facultăți tehnice sau licee/colegii tehnice, o serie de măsuri și stimulente sunt necesare:</w:t>
      </w:r>
    </w:p>
    <w:p w:rsidR="008D2DB5" w:rsidRDefault="002421AD">
      <w:pPr>
        <w:numPr>
          <w:ilvl w:val="0"/>
          <w:numId w:val="64"/>
        </w:numPr>
        <w:pBdr>
          <w:top w:val="nil"/>
          <w:left w:val="nil"/>
          <w:bottom w:val="nil"/>
          <w:right w:val="nil"/>
          <w:between w:val="nil"/>
        </w:pBdr>
        <w:spacing w:after="0" w:line="240" w:lineRule="auto"/>
        <w:ind w:left="360"/>
      </w:pPr>
      <w:r>
        <w:t>Dezvoltarea sistemului de învățământ dual, adaptat cerințelor pieței construcțiilor;</w:t>
      </w:r>
    </w:p>
    <w:p w:rsidR="008D2DB5" w:rsidRDefault="002421AD">
      <w:pPr>
        <w:numPr>
          <w:ilvl w:val="0"/>
          <w:numId w:val="64"/>
        </w:numPr>
        <w:pBdr>
          <w:top w:val="nil"/>
          <w:left w:val="nil"/>
          <w:bottom w:val="nil"/>
          <w:right w:val="nil"/>
          <w:between w:val="nil"/>
        </w:pBdr>
        <w:spacing w:before="0" w:after="0" w:line="240" w:lineRule="auto"/>
        <w:ind w:left="360"/>
      </w:pPr>
      <w:r>
        <w:t>Introducerea în curricul</w:t>
      </w:r>
      <w:r>
        <w:t>a</w:t>
      </w:r>
      <w:r>
        <w:t xml:space="preserve"> liceelor tehnice a materiilor și disciplinelor tehnice;</w:t>
      </w:r>
    </w:p>
    <w:p w:rsidR="008D2DB5" w:rsidRDefault="002421AD">
      <w:pPr>
        <w:numPr>
          <w:ilvl w:val="0"/>
          <w:numId w:val="64"/>
        </w:numPr>
        <w:pBdr>
          <w:top w:val="nil"/>
          <w:left w:val="nil"/>
          <w:bottom w:val="nil"/>
          <w:right w:val="nil"/>
          <w:between w:val="nil"/>
        </w:pBdr>
        <w:spacing w:before="0" w:after="0" w:line="240" w:lineRule="auto"/>
        <w:ind w:left="360"/>
      </w:pPr>
      <w:r>
        <w:t xml:space="preserve">Acordarea de stimulente pentru elevii care urmează cursurile claselor tehnice (sub formă </w:t>
      </w:r>
      <w:r>
        <w:t>de burse de studiu, cazare gratuită elevilor din afara localităților);</w:t>
      </w:r>
    </w:p>
    <w:p w:rsidR="008D2DB5" w:rsidRDefault="002421AD">
      <w:pPr>
        <w:numPr>
          <w:ilvl w:val="0"/>
          <w:numId w:val="64"/>
        </w:numPr>
        <w:pBdr>
          <w:top w:val="nil"/>
          <w:left w:val="nil"/>
          <w:bottom w:val="nil"/>
          <w:right w:val="nil"/>
          <w:between w:val="nil"/>
        </w:pBdr>
        <w:spacing w:before="0" w:after="0" w:line="240" w:lineRule="auto"/>
        <w:ind w:left="360"/>
      </w:pPr>
      <w:r>
        <w:t>Adaptarea curricul</w:t>
      </w:r>
      <w:r>
        <w:t>ei</w:t>
      </w:r>
      <w:r>
        <w:t xml:space="preserve"> liceelor </w:t>
      </w:r>
      <w:r>
        <w:t>la</w:t>
      </w:r>
      <w:r>
        <w:t xml:space="preserve"> cerințele pieței construcțiilor sau a operatorilor de transport;</w:t>
      </w:r>
    </w:p>
    <w:p w:rsidR="008D2DB5" w:rsidRDefault="002421AD">
      <w:pPr>
        <w:numPr>
          <w:ilvl w:val="0"/>
          <w:numId w:val="64"/>
        </w:numPr>
        <w:pBdr>
          <w:top w:val="nil"/>
          <w:left w:val="nil"/>
          <w:bottom w:val="nil"/>
          <w:right w:val="nil"/>
          <w:between w:val="nil"/>
        </w:pBdr>
        <w:spacing w:before="0" w:after="0" w:line="240" w:lineRule="auto"/>
        <w:ind w:left="360"/>
      </w:pPr>
      <w:r>
        <w:t>Crearea sistemului de specializare la locul de muncă și integrarea elevilor/studenților</w:t>
      </w:r>
      <w:r>
        <w:t xml:space="preserve"> în piața muncii încă din perioada educațională, prin dezvoltarea sistemelor de practic</w:t>
      </w:r>
      <w:r>
        <w:t>ă și a</w:t>
      </w:r>
      <w:r>
        <w:t xml:space="preserve"> internship-urilor</w:t>
      </w:r>
      <w:r>
        <w:t>.</w:t>
      </w:r>
    </w:p>
    <w:p w:rsidR="008D2DB5" w:rsidRDefault="002421AD">
      <w:pPr>
        <w:spacing w:line="240" w:lineRule="auto"/>
      </w:pPr>
      <w:r>
        <w:t>Toate aceste acțiuni vor avea beneficii concrete și imediate în ceea ce privește dezvoltarea și specializarea forței de muncă în corelare direc</w:t>
      </w:r>
      <w:r>
        <w:t xml:space="preserve">tă cu piața construcțiilor, a agenților economici, a gestionarilor de infrastructură sau a operatorilor de transport. </w:t>
      </w:r>
    </w:p>
    <w:p w:rsidR="008D2DB5" w:rsidRDefault="002421AD">
      <w:pPr>
        <w:spacing w:line="240" w:lineRule="auto"/>
      </w:pPr>
      <w:r>
        <w:t>Pe baza experienței acumulate în derularea</w:t>
      </w:r>
      <w:r>
        <w:t xml:space="preserve"> proiectelor și programelor anterioare, putem concluziona </w:t>
      </w:r>
      <w:r>
        <w:t>că</w:t>
      </w:r>
      <w:r>
        <w:t xml:space="preserve"> </w:t>
      </w:r>
      <w:r>
        <w:t>măsurile</w:t>
      </w:r>
      <w:r>
        <w:t xml:space="preserve"> de </w:t>
      </w:r>
      <w:r>
        <w:t>îmbunătățire a capacit</w:t>
      </w:r>
      <w:r>
        <w:t>ății administrative</w:t>
      </w:r>
      <w:r>
        <w:t xml:space="preserve"> </w:t>
      </w:r>
      <w:r>
        <w:t>depind de factori</w:t>
      </w:r>
      <w:r>
        <w:t xml:space="preserve"> precum:</w:t>
      </w:r>
    </w:p>
    <w:p w:rsidR="008D2DB5" w:rsidRDefault="002421AD">
      <w:pPr>
        <w:numPr>
          <w:ilvl w:val="0"/>
          <w:numId w:val="64"/>
        </w:numPr>
        <w:pBdr>
          <w:top w:val="nil"/>
          <w:left w:val="nil"/>
          <w:bottom w:val="nil"/>
          <w:right w:val="nil"/>
          <w:between w:val="nil"/>
        </w:pBdr>
        <w:spacing w:line="240" w:lineRule="auto"/>
        <w:ind w:left="360"/>
      </w:pPr>
      <w:r>
        <w:t>Planificarea (și chiar realizarea) descărcării de sarcină și a pregătirii amprizei (exproprieri, descărcări arheologice, relocări rețele utilități</w:t>
      </w:r>
      <w:r>
        <w:t>,</w:t>
      </w:r>
      <w:r>
        <w:t xml:space="preserve"> etc.) pentru noile proiecte,</w:t>
      </w:r>
      <w:r>
        <w:t xml:space="preserve"> </w:t>
      </w:r>
      <w:r>
        <w:t>anterior implementării construcți</w:t>
      </w:r>
      <w:r>
        <w:t>ei, pentru a reduce întârzierile masive în implementare.</w:t>
      </w:r>
    </w:p>
    <w:p w:rsidR="008D2DB5" w:rsidRDefault="002421AD">
      <w:pPr>
        <w:numPr>
          <w:ilvl w:val="0"/>
          <w:numId w:val="64"/>
        </w:numPr>
        <w:pBdr>
          <w:top w:val="nil"/>
          <w:left w:val="nil"/>
          <w:bottom w:val="nil"/>
          <w:right w:val="nil"/>
          <w:between w:val="nil"/>
        </w:pBdr>
        <w:spacing w:line="240" w:lineRule="auto"/>
        <w:ind w:left="360"/>
      </w:pPr>
      <w:r>
        <w:t>Armonizarea intervențiilor între nive</w:t>
      </w:r>
      <w:r>
        <w:t>lurile</w:t>
      </w:r>
      <w:r>
        <w:t xml:space="preserve"> transfrontalier – național – regional – urban / metropolitan, în special cu scopul de a preveni conflictele între obiectivele și rezultatele proiectelor de</w:t>
      </w:r>
      <w:r>
        <w:t xml:space="preserve"> la diverse nive</w:t>
      </w:r>
      <w:r>
        <w:t>luri</w:t>
      </w:r>
      <w:r>
        <w:t xml:space="preserve"> (de exemplu proiecte rutiere periurbane care subminează tranziția către o mobilitate urbană durabilă), dar și cu scopul de a maximiza sinergia funcțională între diversele subsisteme de transport.</w:t>
      </w:r>
    </w:p>
    <w:p w:rsidR="008D2DB5" w:rsidRDefault="002421AD">
      <w:pPr>
        <w:numPr>
          <w:ilvl w:val="0"/>
          <w:numId w:val="64"/>
        </w:numPr>
        <w:pBdr>
          <w:top w:val="nil"/>
          <w:left w:val="nil"/>
          <w:bottom w:val="nil"/>
          <w:right w:val="nil"/>
          <w:between w:val="nil"/>
        </w:pBdr>
        <w:spacing w:line="240" w:lineRule="auto"/>
        <w:ind w:left="360"/>
      </w:pPr>
      <w:r>
        <w:t xml:space="preserve">Implicarea activă a administrațiilor locale </w:t>
      </w:r>
      <w:r>
        <w:t>în calitate de</w:t>
      </w:r>
      <w:r>
        <w:t xml:space="preserve"> (co)beneficiari ai proiectelor de interes local, având în vedere limitările de capacitate ale beneficiarilor naționali (ex. la ora actuală există multiple șantiere abandonate de centuri / variante </w:t>
      </w:r>
      <w:r>
        <w:t>ocolitoare în România), dar și ca factori implicați în sculptarea granițelor proiectelor și a soluțiilor / opțiunilor aferente, având în vedere buna înțelegere a acestora a particularităților de interes local sau regional.</w:t>
      </w:r>
    </w:p>
    <w:p w:rsidR="008D2DB5" w:rsidRDefault="002421AD">
      <w:pPr>
        <w:numPr>
          <w:ilvl w:val="0"/>
          <w:numId w:val="64"/>
        </w:numPr>
        <w:pBdr>
          <w:top w:val="nil"/>
          <w:left w:val="nil"/>
          <w:bottom w:val="nil"/>
          <w:right w:val="nil"/>
          <w:between w:val="nil"/>
        </w:pBdr>
        <w:spacing w:line="240" w:lineRule="auto"/>
        <w:ind w:left="360"/>
      </w:pPr>
      <w:r>
        <w:t>Întreținerea</w:t>
      </w:r>
      <w:r>
        <w:t xml:space="preserve"> adecvată a managemen</w:t>
      </w:r>
      <w:r>
        <w:t>tului bunurilor capitale realizate prin proiectele cofinanțate de Uniunea Europeană (pentru prevenirea degradării premature a acestora ca urmare a neefectuării întreținerii / reînnoirii corespunzătoare).</w:t>
      </w:r>
    </w:p>
    <w:p w:rsidR="008D2DB5" w:rsidRDefault="002421AD">
      <w:pPr>
        <w:numPr>
          <w:ilvl w:val="0"/>
          <w:numId w:val="64"/>
        </w:numPr>
        <w:pBdr>
          <w:top w:val="nil"/>
          <w:left w:val="nil"/>
          <w:bottom w:val="nil"/>
          <w:right w:val="nil"/>
          <w:between w:val="nil"/>
        </w:pBdr>
        <w:spacing w:line="240" w:lineRule="auto"/>
        <w:ind w:left="360"/>
      </w:pPr>
      <w:r>
        <w:t>Revizuirea și flexibilizarea principiilor și standar</w:t>
      </w:r>
      <w:r>
        <w:t>delor de proiectare, precum și a celor funcționale asociate, în vederea reducerii costurilor de investiție aferente proiecte, și a adaptării standardelor la realitățile tehnologice actuale.</w:t>
      </w:r>
    </w:p>
    <w:p w:rsidR="008D2DB5" w:rsidRDefault="002421AD">
      <w:pPr>
        <w:spacing w:line="240" w:lineRule="auto"/>
      </w:pPr>
      <w:r>
        <w:t>Rezolvarea acestor probleme necesită asumare politică, îmbunătățir</w:t>
      </w:r>
      <w:r>
        <w:t>ea legislației și cooperare interinstituțională, precum și un mediu în care investițiile în infrastructura de transport pot continua la un nivel ridicat. Faptul că acest Plan este construit pe experiența căpătată în ultimii 15 ani în implementarea investiț</w:t>
      </w:r>
      <w:r>
        <w:t>iilor în sectorul de transport și ca acesta se bazează pe MPGT și pe analize tehnice obiective, agreate cu experții BEI, asigură premisele ca acest Plan să fie politic acceptat pentru următorii 10 ani.</w:t>
      </w:r>
    </w:p>
    <w:sectPr w:rsidR="008D2DB5">
      <w:pgSz w:w="12240" w:h="15840"/>
      <w:pgMar w:top="1440" w:right="1440" w:bottom="540" w:left="1440" w:header="54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2421AD" w:rsidRDefault="002421AD">
      <w:pPr>
        <w:spacing w:before="0" w:after="0" w:line="240" w:lineRule="auto"/>
      </w:pPr>
      <w:r>
        <w:separator/>
      </w:r>
    </w:p>
  </w:endnote>
  <w:endnote w:type="continuationSeparator" w:id="0">
    <w:p w:rsidR="002421AD" w:rsidRDefault="002421AD">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auto"/>
    <w:pitch w:val="default"/>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D2DB5" w:rsidRDefault="008D2DB5">
    <w:pPr>
      <w:pBdr>
        <w:top w:val="nil"/>
        <w:left w:val="nil"/>
        <w:bottom w:val="nil"/>
        <w:right w:val="nil"/>
        <w:between w:val="nil"/>
      </w:pBdr>
      <w:tabs>
        <w:tab w:val="center" w:pos="4513"/>
        <w:tab w:val="right" w:pos="9026"/>
      </w:tabs>
      <w:spacing w:before="0" w:after="0" w:line="240" w:lineRule="auto"/>
      <w:jc w:val="center"/>
      <w:rPr>
        <w:color w:val="000000"/>
        <w:sz w:val="22"/>
        <w:szCs w:val="22"/>
      </w:rPr>
    </w:pPr>
  </w:p>
  <w:p w:rsidR="008D2DB5" w:rsidRDefault="008D2DB5">
    <w:pPr>
      <w:pBdr>
        <w:top w:val="nil"/>
        <w:left w:val="nil"/>
        <w:bottom w:val="nil"/>
        <w:right w:val="nil"/>
        <w:between w:val="nil"/>
      </w:pBdr>
      <w:tabs>
        <w:tab w:val="center" w:pos="4513"/>
        <w:tab w:val="right" w:pos="9026"/>
      </w:tabs>
      <w:spacing w:before="0" w:after="0" w:line="240" w:lineRule="auto"/>
      <w:jc w:val="left"/>
    </w:pPr>
  </w:p>
  <w:p w:rsidR="008D2DB5" w:rsidRDefault="002421AD">
    <w:pPr>
      <w:pBdr>
        <w:top w:val="nil"/>
        <w:left w:val="nil"/>
        <w:bottom w:val="nil"/>
        <w:right w:val="nil"/>
        <w:between w:val="nil"/>
      </w:pBdr>
      <w:tabs>
        <w:tab w:val="center" w:pos="4513"/>
        <w:tab w:val="right" w:pos="9026"/>
      </w:tabs>
      <w:spacing w:before="0" w:after="0" w:line="240" w:lineRule="auto"/>
      <w:jc w:val="right"/>
    </w:pPr>
    <w:r>
      <w:fldChar w:fldCharType="begin"/>
    </w:r>
    <w:r>
      <w:instrText>PAGE</w:instrText>
    </w:r>
    <w:r>
      <w:fldChar w:fldCharType="separate"/>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D2DB5" w:rsidRDefault="002421AD">
    <w:pPr>
      <w:jc w:val="right"/>
    </w:pPr>
    <w:r>
      <w:fldChar w:fldCharType="begin"/>
    </w:r>
    <w:r>
      <w:instrText>PAGE</w:instrText>
    </w:r>
    <w:r>
      <w:fldChar w:fldCharType="separate"/>
    </w:r>
    <w:r w:rsidR="00D00176">
      <w:rPr>
        <w:noProof/>
      </w:rPr>
      <w:t>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D2DB5" w:rsidRDefault="008D2DB5">
    <w:pPr>
      <w:pBdr>
        <w:top w:val="nil"/>
        <w:left w:val="nil"/>
        <w:bottom w:val="nil"/>
        <w:right w:val="nil"/>
        <w:between w:val="nil"/>
      </w:pBdr>
      <w:tabs>
        <w:tab w:val="center" w:pos="4513"/>
        <w:tab w:val="right" w:pos="9026"/>
      </w:tabs>
      <w:spacing w:before="0" w:after="0" w:line="240" w:lineRule="auto"/>
      <w:jc w:val="right"/>
      <w:rPr>
        <w:color w:val="000000"/>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2421AD" w:rsidRDefault="002421AD">
      <w:pPr>
        <w:spacing w:before="0" w:after="0" w:line="240" w:lineRule="auto"/>
      </w:pPr>
      <w:r>
        <w:separator/>
      </w:r>
    </w:p>
  </w:footnote>
  <w:footnote w:type="continuationSeparator" w:id="0">
    <w:p w:rsidR="002421AD" w:rsidRDefault="002421AD">
      <w:pPr>
        <w:spacing w:before="0" w:after="0" w:line="240" w:lineRule="auto"/>
      </w:pPr>
      <w:r>
        <w:continuationSeparator/>
      </w:r>
    </w:p>
  </w:footnote>
  <w:footnote w:id="1">
    <w:p w:rsidR="008D2DB5" w:rsidRDefault="002421AD">
      <w:pPr>
        <w:spacing w:before="0" w:after="0"/>
        <w:rPr>
          <w:sz w:val="18"/>
          <w:szCs w:val="18"/>
        </w:rPr>
      </w:pPr>
      <w:r>
        <w:rPr>
          <w:vertAlign w:val="superscript"/>
        </w:rPr>
        <w:footnoteRef/>
      </w:r>
      <w:r>
        <w:rPr>
          <w:sz w:val="18"/>
          <w:szCs w:val="18"/>
        </w:rPr>
        <w:t xml:space="preserve"> Semnată la Belgrad la 18 august 1948 și ratificată p</w:t>
      </w:r>
      <w:r>
        <w:rPr>
          <w:sz w:val="18"/>
          <w:szCs w:val="18"/>
        </w:rPr>
        <w:t>rin Decretul nr. 298/1948</w:t>
      </w:r>
    </w:p>
  </w:footnote>
  <w:footnote w:id="2">
    <w:p w:rsidR="008D2DB5" w:rsidRDefault="002421AD">
      <w:pPr>
        <w:spacing w:before="0" w:after="0"/>
        <w:rPr>
          <w:sz w:val="18"/>
          <w:szCs w:val="18"/>
        </w:rPr>
      </w:pPr>
      <w:r>
        <w:rPr>
          <w:vertAlign w:val="superscript"/>
        </w:rPr>
        <w:footnoteRef/>
      </w:r>
      <w:r>
        <w:rPr>
          <w:sz w:val="18"/>
          <w:szCs w:val="18"/>
        </w:rPr>
        <w:t xml:space="preserve"> Etiajul Navigabil și de Regularizare (ENR) - nivelul cu o durată de 94%, stabilit pentru tot parcursul navigabil al Dunării, pe baza debitelor observate în cursul unei perioade de 40 ani, exceptând perioada cu ghețuri</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D2DB5" w:rsidRDefault="002421AD">
    <w:pPr>
      <w:jc w:val="right"/>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 o:spid="_x0000_s1029" type="#_x0000_t75" alt="" style="position:absolute;left:0;text-align:left;margin-left:0;margin-top:0;width:468pt;height:552.25pt;z-index:-251660800;mso-position-horizontal:center;mso-position-horizontal-relative:margin;mso-position-vertical:center;mso-position-vertical-relative:margin">
          <v:imagedata r:id="rId1" o:title="image18"/>
          <w10:wrap anchorx="margin" anchory="margin"/>
        </v:shape>
      </w:pict>
    </w:r>
    <w:r>
      <w:fldChar w:fldCharType="begin"/>
    </w:r>
    <w:r>
      <w:instrText>PAGE</w:instrText>
    </w:r>
    <w:r>
      <w:fldChar w:fldCharType="separate"/>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D2DB5" w:rsidRDefault="002421AD">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1028" type="#_x0000_t75" alt="" style="position:absolute;left:0;text-align:left;margin-left:0;margin-top:0;width:468pt;height:552.25pt;z-index:-251659776;mso-position-horizontal:center;mso-position-horizontal-relative:margin;mso-position-vertical:center;mso-position-vertical-relative:margin">
          <v:imagedata r:id="rId1" o:title="image18"/>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D2DB5" w:rsidRDefault="002421AD">
    <w:pPr>
      <w:pBdr>
        <w:top w:val="nil"/>
        <w:left w:val="nil"/>
        <w:bottom w:val="nil"/>
        <w:right w:val="nil"/>
        <w:between w:val="nil"/>
      </w:pBdr>
      <w:tabs>
        <w:tab w:val="center" w:pos="4513"/>
        <w:tab w:val="right" w:pos="9026"/>
      </w:tabs>
      <w:spacing w:before="0" w:after="0" w:line="240" w:lineRule="auto"/>
      <w:jc w:val="right"/>
      <w:rPr>
        <w:color w:val="000000"/>
        <w:sz w:val="22"/>
        <w:szCs w:val="22"/>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7" type="#_x0000_t75" alt="" style="position:absolute;left:0;text-align:left;margin-left:0;margin-top:0;width:468pt;height:552.25pt;z-index:-251658752;mso-position-horizontal:center;mso-position-horizontal-relative:margin;mso-position-vertical:center;mso-position-vertical-relative:margin">
          <v:imagedata r:id="rId1" o:title="image18"/>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D2DB5" w:rsidRDefault="002421AD">
    <w:pPr>
      <w:tabs>
        <w:tab w:val="center" w:pos="4513"/>
        <w:tab w:val="right" w:pos="9026"/>
      </w:tabs>
      <w:spacing w:before="0" w:after="0" w:line="240" w:lineRule="auto"/>
      <w:jc w:val="left"/>
      <w:rPr>
        <w:b/>
        <w:i/>
        <w:sz w:val="22"/>
        <w:szCs w:val="22"/>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 o:spid="_x0000_s1026" type="#_x0000_t75" alt="" style="position:absolute;margin-left:0;margin-top:0;width:468pt;height:552.25pt;z-index:-251657728;mso-position-horizontal:center;mso-position-horizontal-relative:margin;mso-position-vertical:center;mso-position-vertical-relative:margin">
          <v:imagedata r:id="rId1" o:title="image18"/>
          <w10:wrap anchorx="margin" anchory="margin"/>
        </v:shape>
      </w:pict>
    </w:r>
  </w:p>
  <w:p w:rsidR="008D2DB5" w:rsidRDefault="008D2DB5">
    <w:pPr>
      <w:pBdr>
        <w:top w:val="nil"/>
        <w:left w:val="nil"/>
        <w:bottom w:val="nil"/>
        <w:right w:val="nil"/>
        <w:between w:val="nil"/>
      </w:pBdr>
      <w:tabs>
        <w:tab w:val="center" w:pos="4513"/>
        <w:tab w:val="right" w:pos="9026"/>
      </w:tabs>
      <w:spacing w:before="0" w:after="0" w:line="240" w:lineRule="auto"/>
      <w:jc w:val="right"/>
      <w:rPr>
        <w:sz w:val="22"/>
        <w:szCs w:val="2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D2DB5" w:rsidRDefault="002421AD">
    <w:pPr>
      <w:pBdr>
        <w:top w:val="nil"/>
        <w:left w:val="nil"/>
        <w:bottom w:val="nil"/>
        <w:right w:val="nil"/>
        <w:between w:val="nil"/>
      </w:pBdr>
      <w:tabs>
        <w:tab w:val="center" w:pos="4513"/>
        <w:tab w:val="right" w:pos="9026"/>
      </w:tabs>
      <w:spacing w:before="0" w:after="0" w:line="240" w:lineRule="auto"/>
      <w:jc w:val="right"/>
      <w:rPr>
        <w:color w:val="000000"/>
        <w:sz w:val="22"/>
        <w:szCs w:val="22"/>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5" type="#_x0000_t75" alt="" style="position:absolute;left:0;text-align:left;margin-left:0;margin-top:0;width:468pt;height:552.25pt;z-index:-251656704;mso-position-horizontal:center;mso-position-horizontal-relative:margin;mso-position-vertical:center;mso-position-vertical-relative:margin">
          <v:imagedata r:id="rId1" o:title="image18"/>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D6F5E"/>
    <w:multiLevelType w:val="multilevel"/>
    <w:tmpl w:val="8A205B74"/>
    <w:lvl w:ilvl="0">
      <w:start w:val="1"/>
      <w:numFmt w:val="bullet"/>
      <w:lvlText w:val="●"/>
      <w:lvlJc w:val="left"/>
      <w:pPr>
        <w:ind w:left="1080" w:hanging="360"/>
      </w:pPr>
      <w:rPr>
        <w:rFonts w:ascii="Calibri" w:eastAsia="Calibri" w:hAnsi="Calibri" w:cs="Calibri"/>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 w15:restartNumberingAfterBreak="0">
    <w:nsid w:val="015E178A"/>
    <w:multiLevelType w:val="multilevel"/>
    <w:tmpl w:val="78C23A4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2116B0F"/>
    <w:multiLevelType w:val="multilevel"/>
    <w:tmpl w:val="BA6445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3A90C3B"/>
    <w:multiLevelType w:val="multilevel"/>
    <w:tmpl w:val="E168D7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47531DE"/>
    <w:multiLevelType w:val="multilevel"/>
    <w:tmpl w:val="BD90D7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56B1C03"/>
    <w:multiLevelType w:val="multilevel"/>
    <w:tmpl w:val="D02A7BAA"/>
    <w:lvl w:ilvl="0">
      <w:start w:val="1"/>
      <w:numFmt w:val="bullet"/>
      <w:lvlText w:val="●"/>
      <w:lvlJc w:val="left"/>
      <w:pPr>
        <w:ind w:left="720" w:hanging="360"/>
      </w:pPr>
    </w:lvl>
    <w:lvl w:ilvl="1">
      <w:start w:val="1"/>
      <w:numFmt w:val="bullet"/>
      <w:lvlText w:val="○"/>
      <w:lvlJc w:val="left"/>
      <w:pPr>
        <w:ind w:left="1440" w:hanging="360"/>
      </w:pPr>
    </w:lvl>
    <w:lvl w:ilvl="2">
      <w:start w:val="1"/>
      <w:numFmt w:val="bullet"/>
      <w:lvlText w:val="■"/>
      <w:lvlJc w:val="left"/>
      <w:pPr>
        <w:ind w:left="2160" w:hanging="180"/>
      </w:pPr>
    </w:lvl>
    <w:lvl w:ilvl="3">
      <w:start w:val="1"/>
      <w:numFmt w:val="bullet"/>
      <w:lvlText w:val="●"/>
      <w:lvlJc w:val="left"/>
      <w:pPr>
        <w:ind w:left="2880" w:hanging="360"/>
      </w:pPr>
    </w:lvl>
    <w:lvl w:ilvl="4">
      <w:start w:val="1"/>
      <w:numFmt w:val="bullet"/>
      <w:lvlText w:val="○"/>
      <w:lvlJc w:val="left"/>
      <w:pPr>
        <w:ind w:left="3600" w:hanging="360"/>
      </w:pPr>
    </w:lvl>
    <w:lvl w:ilvl="5">
      <w:start w:val="1"/>
      <w:numFmt w:val="bullet"/>
      <w:lvlText w:val="■"/>
      <w:lvlJc w:val="left"/>
      <w:pPr>
        <w:ind w:left="4320" w:hanging="180"/>
      </w:pPr>
    </w:lvl>
    <w:lvl w:ilvl="6">
      <w:start w:val="1"/>
      <w:numFmt w:val="bullet"/>
      <w:lvlText w:val="●"/>
      <w:lvlJc w:val="left"/>
      <w:pPr>
        <w:ind w:left="5040" w:hanging="360"/>
      </w:pPr>
    </w:lvl>
    <w:lvl w:ilvl="7">
      <w:start w:val="1"/>
      <w:numFmt w:val="bullet"/>
      <w:lvlText w:val="○"/>
      <w:lvlJc w:val="left"/>
      <w:pPr>
        <w:ind w:left="5760" w:hanging="360"/>
      </w:pPr>
    </w:lvl>
    <w:lvl w:ilvl="8">
      <w:start w:val="1"/>
      <w:numFmt w:val="bullet"/>
      <w:lvlText w:val="■"/>
      <w:lvlJc w:val="left"/>
      <w:pPr>
        <w:ind w:left="6480" w:hanging="180"/>
      </w:pPr>
    </w:lvl>
  </w:abstractNum>
  <w:abstractNum w:abstractNumId="6" w15:restartNumberingAfterBreak="0">
    <w:nsid w:val="061F0BE2"/>
    <w:multiLevelType w:val="multilevel"/>
    <w:tmpl w:val="09D0CD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77373C2"/>
    <w:multiLevelType w:val="multilevel"/>
    <w:tmpl w:val="39B2BC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930312E"/>
    <w:multiLevelType w:val="multilevel"/>
    <w:tmpl w:val="EFC028D8"/>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09F52A48"/>
    <w:multiLevelType w:val="multilevel"/>
    <w:tmpl w:val="9654AC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0B486D2D"/>
    <w:multiLevelType w:val="multilevel"/>
    <w:tmpl w:val="5C62715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1" w15:restartNumberingAfterBreak="0">
    <w:nsid w:val="0BB37242"/>
    <w:multiLevelType w:val="multilevel"/>
    <w:tmpl w:val="2E225A8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15:restartNumberingAfterBreak="0">
    <w:nsid w:val="0C7766C5"/>
    <w:multiLevelType w:val="multilevel"/>
    <w:tmpl w:val="B734DB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0E68691C"/>
    <w:multiLevelType w:val="multilevel"/>
    <w:tmpl w:val="4FC002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0F207EF4"/>
    <w:multiLevelType w:val="multilevel"/>
    <w:tmpl w:val="45EE329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118018A7"/>
    <w:multiLevelType w:val="multilevel"/>
    <w:tmpl w:val="E21CCE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11AF1F81"/>
    <w:multiLevelType w:val="multilevel"/>
    <w:tmpl w:val="84AA0FB8"/>
    <w:lvl w:ilvl="0">
      <w:start w:val="1"/>
      <w:numFmt w:val="decimal"/>
      <w:lvlText w:val="%1."/>
      <w:lvlJc w:val="left"/>
      <w:pPr>
        <w:ind w:left="720" w:hanging="360"/>
      </w:pPr>
      <w:rPr>
        <w:rFonts w:ascii="Calibri" w:eastAsia="Calibri" w:hAnsi="Calibri" w:cs="Calibri"/>
        <w:b/>
        <w:i/>
        <w:sz w:val="22"/>
        <w:szCs w:val="22"/>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172224EF"/>
    <w:multiLevelType w:val="multilevel"/>
    <w:tmpl w:val="57526F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19CA7FD1"/>
    <w:multiLevelType w:val="multilevel"/>
    <w:tmpl w:val="9D8C7A8C"/>
    <w:lvl w:ilvl="0">
      <w:start w:val="1"/>
      <w:numFmt w:val="upperLetter"/>
      <w:lvlText w:val="%1."/>
      <w:lvlJc w:val="left"/>
      <w:pPr>
        <w:ind w:left="720" w:hanging="360"/>
      </w:pPr>
      <w:rPr>
        <w:rFonts w:ascii="Calibri" w:eastAsia="Calibri" w:hAnsi="Calibri" w:cs="Calibri"/>
        <w:b/>
        <w:sz w:val="22"/>
        <w:szCs w:val="22"/>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1A5013C5"/>
    <w:multiLevelType w:val="multilevel"/>
    <w:tmpl w:val="65862302"/>
    <w:lvl w:ilvl="0">
      <w:start w:val="1"/>
      <w:numFmt w:val="decimal"/>
      <w:lvlText w:val="%1."/>
      <w:lvlJc w:val="left"/>
      <w:pPr>
        <w:ind w:left="720" w:hanging="360"/>
      </w:pPr>
    </w:lvl>
    <w:lvl w:ilvl="1">
      <w:start w:val="1"/>
      <w:numFmt w:val="upp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1A987570"/>
    <w:multiLevelType w:val="multilevel"/>
    <w:tmpl w:val="2FFE76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1AFE28FC"/>
    <w:multiLevelType w:val="multilevel"/>
    <w:tmpl w:val="23D877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1B274F49"/>
    <w:multiLevelType w:val="multilevel"/>
    <w:tmpl w:val="EBACDBD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3" w15:restartNumberingAfterBreak="0">
    <w:nsid w:val="1B3A2B5D"/>
    <w:multiLevelType w:val="multilevel"/>
    <w:tmpl w:val="B01A8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1B5B3134"/>
    <w:multiLevelType w:val="multilevel"/>
    <w:tmpl w:val="97D2C1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1D9F08D7"/>
    <w:multiLevelType w:val="multilevel"/>
    <w:tmpl w:val="B9BCFF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1E08491F"/>
    <w:multiLevelType w:val="multilevel"/>
    <w:tmpl w:val="B6A8BED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7" w15:restartNumberingAfterBreak="0">
    <w:nsid w:val="1EC113E8"/>
    <w:multiLevelType w:val="multilevel"/>
    <w:tmpl w:val="DA687F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1FAC326B"/>
    <w:multiLevelType w:val="multilevel"/>
    <w:tmpl w:val="F878B0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204246FC"/>
    <w:multiLevelType w:val="multilevel"/>
    <w:tmpl w:val="F7D07E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20603A53"/>
    <w:multiLevelType w:val="multilevel"/>
    <w:tmpl w:val="6D7815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21A27F79"/>
    <w:multiLevelType w:val="multilevel"/>
    <w:tmpl w:val="29948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237157B7"/>
    <w:multiLevelType w:val="multilevel"/>
    <w:tmpl w:val="B4D4B0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24657372"/>
    <w:multiLevelType w:val="multilevel"/>
    <w:tmpl w:val="5F2EF9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24DF371B"/>
    <w:multiLevelType w:val="multilevel"/>
    <w:tmpl w:val="6624E7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24FA4A62"/>
    <w:multiLevelType w:val="multilevel"/>
    <w:tmpl w:val="CC486AB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6" w15:restartNumberingAfterBreak="0">
    <w:nsid w:val="25EC11FD"/>
    <w:multiLevelType w:val="multilevel"/>
    <w:tmpl w:val="8C284B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26026500"/>
    <w:multiLevelType w:val="multilevel"/>
    <w:tmpl w:val="F7B0E330"/>
    <w:lvl w:ilvl="0">
      <w:start w:val="1"/>
      <w:numFmt w:val="bullet"/>
      <w:lvlText w:val="●"/>
      <w:lvlJc w:val="left"/>
      <w:pPr>
        <w:ind w:left="720" w:hanging="360"/>
      </w:pPr>
      <w:rPr>
        <w:rFonts w:ascii="Calibri" w:eastAsia="Calibri" w:hAnsi="Calibri" w:cs="Calibri"/>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28231292"/>
    <w:multiLevelType w:val="multilevel"/>
    <w:tmpl w:val="4BBA85F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9" w15:restartNumberingAfterBreak="0">
    <w:nsid w:val="2A9147D4"/>
    <w:multiLevelType w:val="multilevel"/>
    <w:tmpl w:val="A822D2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2AB06CD4"/>
    <w:multiLevelType w:val="multilevel"/>
    <w:tmpl w:val="931400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2AEA2116"/>
    <w:multiLevelType w:val="multilevel"/>
    <w:tmpl w:val="EEE428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2CCF3380"/>
    <w:multiLevelType w:val="multilevel"/>
    <w:tmpl w:val="DA6889D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3" w15:restartNumberingAfterBreak="0">
    <w:nsid w:val="2D5D1217"/>
    <w:multiLevelType w:val="multilevel"/>
    <w:tmpl w:val="7E76DF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2DB5239F"/>
    <w:multiLevelType w:val="multilevel"/>
    <w:tmpl w:val="680CFDBC"/>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2E7A4A66"/>
    <w:multiLevelType w:val="multilevel"/>
    <w:tmpl w:val="FE188E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2E942AE7"/>
    <w:multiLevelType w:val="multilevel"/>
    <w:tmpl w:val="3CC48C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2ED96501"/>
    <w:multiLevelType w:val="multilevel"/>
    <w:tmpl w:val="239684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2EE41DFB"/>
    <w:multiLevelType w:val="multilevel"/>
    <w:tmpl w:val="AB64A7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308F189D"/>
    <w:multiLevelType w:val="multilevel"/>
    <w:tmpl w:val="C90C73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30ED24CD"/>
    <w:multiLevelType w:val="multilevel"/>
    <w:tmpl w:val="2FE009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313B7374"/>
    <w:multiLevelType w:val="multilevel"/>
    <w:tmpl w:val="0B6ED9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31D62AD3"/>
    <w:multiLevelType w:val="multilevel"/>
    <w:tmpl w:val="5AE807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34D057A1"/>
    <w:multiLevelType w:val="multilevel"/>
    <w:tmpl w:val="06DCA6AC"/>
    <w:lvl w:ilvl="0">
      <w:start w:val="1"/>
      <w:numFmt w:val="bullet"/>
      <w:lvlText w:val="●"/>
      <w:lvlJc w:val="left"/>
      <w:pPr>
        <w:ind w:left="1440" w:hanging="360"/>
      </w:pPr>
      <w:rPr>
        <w:rFonts w:ascii="Calibri" w:eastAsia="Calibri" w:hAnsi="Calibri" w:cs="Calibri"/>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54" w15:restartNumberingAfterBreak="0">
    <w:nsid w:val="37C4120A"/>
    <w:multiLevelType w:val="multilevel"/>
    <w:tmpl w:val="8A08BEB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5" w15:restartNumberingAfterBreak="0">
    <w:nsid w:val="38431C44"/>
    <w:multiLevelType w:val="multilevel"/>
    <w:tmpl w:val="40BE16E6"/>
    <w:lvl w:ilvl="0">
      <w:start w:val="1"/>
      <w:numFmt w:val="decimal"/>
      <w:pStyle w:val="BulletLevel1"/>
      <w:lvlText w:val="%1."/>
      <w:lvlJc w:val="left"/>
      <w:pPr>
        <w:ind w:left="720" w:hanging="360"/>
      </w:pPr>
      <w:rPr>
        <w:rFonts w:ascii="Calibri" w:eastAsia="Calibri" w:hAnsi="Calibri" w:cs="Calibri"/>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 w15:restartNumberingAfterBreak="0">
    <w:nsid w:val="38526485"/>
    <w:multiLevelType w:val="multilevel"/>
    <w:tmpl w:val="299C955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7" w15:restartNumberingAfterBreak="0">
    <w:nsid w:val="387E69FE"/>
    <w:multiLevelType w:val="multilevel"/>
    <w:tmpl w:val="2AAC7562"/>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38CC1C70"/>
    <w:multiLevelType w:val="multilevel"/>
    <w:tmpl w:val="683C40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390B08A2"/>
    <w:multiLevelType w:val="multilevel"/>
    <w:tmpl w:val="BAC84332"/>
    <w:lvl w:ilvl="0">
      <w:start w:val="1"/>
      <w:numFmt w:val="bullet"/>
      <w:lvlText w:val="●"/>
      <w:lvlJc w:val="left"/>
      <w:pPr>
        <w:ind w:left="1080" w:hanging="360"/>
      </w:pPr>
      <w:rPr>
        <w:rFonts w:ascii="Calibri" w:eastAsia="Calibri" w:hAnsi="Calibri" w:cs="Calibri"/>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60" w15:restartNumberingAfterBreak="0">
    <w:nsid w:val="3B3177F8"/>
    <w:multiLevelType w:val="multilevel"/>
    <w:tmpl w:val="486812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3B450907"/>
    <w:multiLevelType w:val="multilevel"/>
    <w:tmpl w:val="089CB2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3B54475E"/>
    <w:multiLevelType w:val="multilevel"/>
    <w:tmpl w:val="6F72E1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3B666506"/>
    <w:multiLevelType w:val="multilevel"/>
    <w:tmpl w:val="AB48591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4" w15:restartNumberingAfterBreak="0">
    <w:nsid w:val="3BDA474F"/>
    <w:multiLevelType w:val="multilevel"/>
    <w:tmpl w:val="D3F043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15:restartNumberingAfterBreak="0">
    <w:nsid w:val="3C891B34"/>
    <w:multiLevelType w:val="multilevel"/>
    <w:tmpl w:val="B08EE1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15:restartNumberingAfterBreak="0">
    <w:nsid w:val="3D727DBA"/>
    <w:multiLevelType w:val="multilevel"/>
    <w:tmpl w:val="351CEA9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3EF924BC"/>
    <w:multiLevelType w:val="multilevel"/>
    <w:tmpl w:val="D092169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8" w15:restartNumberingAfterBreak="0">
    <w:nsid w:val="3F9A2555"/>
    <w:multiLevelType w:val="multilevel"/>
    <w:tmpl w:val="CD000D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41603A92"/>
    <w:multiLevelType w:val="multilevel"/>
    <w:tmpl w:val="65527830"/>
    <w:lvl w:ilvl="0">
      <w:start w:val="1"/>
      <w:numFmt w:val="bullet"/>
      <w:pStyle w:val="italic"/>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15:restartNumberingAfterBreak="0">
    <w:nsid w:val="42655FE1"/>
    <w:multiLevelType w:val="multilevel"/>
    <w:tmpl w:val="1298D482"/>
    <w:lvl w:ilvl="0">
      <w:start w:val="1"/>
      <w:numFmt w:val="lowerLetter"/>
      <w:lvlText w:val="%1)"/>
      <w:lvlJc w:val="left"/>
      <w:pPr>
        <w:ind w:left="720" w:hanging="360"/>
      </w:pPr>
      <w:rPr>
        <w:rFonts w:ascii="Calibri" w:eastAsia="Calibri" w:hAnsi="Calibri" w:cs="Calibri"/>
        <w:b/>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1" w15:restartNumberingAfterBreak="0">
    <w:nsid w:val="44DD2842"/>
    <w:multiLevelType w:val="multilevel"/>
    <w:tmpl w:val="46CC7D04"/>
    <w:lvl w:ilvl="0">
      <w:start w:val="1"/>
      <w:numFmt w:val="lowerLetter"/>
      <w:lvlText w:val="%1."/>
      <w:lvlJc w:val="left"/>
      <w:pPr>
        <w:ind w:left="720" w:hanging="360"/>
      </w:pPr>
      <w:rPr>
        <w:rFonts w:ascii="Calibri" w:eastAsia="Calibri" w:hAnsi="Calibri" w:cs="Calibri"/>
        <w:b/>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2" w15:restartNumberingAfterBreak="0">
    <w:nsid w:val="46992794"/>
    <w:multiLevelType w:val="multilevel"/>
    <w:tmpl w:val="248443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15:restartNumberingAfterBreak="0">
    <w:nsid w:val="47276A11"/>
    <w:multiLevelType w:val="multilevel"/>
    <w:tmpl w:val="D42657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4" w15:restartNumberingAfterBreak="0">
    <w:nsid w:val="484718EC"/>
    <w:multiLevelType w:val="multilevel"/>
    <w:tmpl w:val="747AE992"/>
    <w:lvl w:ilvl="0">
      <w:start w:val="1"/>
      <w:numFmt w:val="lowerLetter"/>
      <w:lvlText w:val="%1."/>
      <w:lvlJc w:val="left"/>
      <w:pPr>
        <w:ind w:left="720" w:hanging="360"/>
      </w:pPr>
      <w:rPr>
        <w:rFonts w:ascii="Calibri" w:eastAsia="Calibri" w:hAnsi="Calibri" w:cs="Calibri"/>
        <w:b/>
        <w:sz w:val="24"/>
        <w:szCs w:val="24"/>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5" w15:restartNumberingAfterBreak="0">
    <w:nsid w:val="49FF0931"/>
    <w:multiLevelType w:val="multilevel"/>
    <w:tmpl w:val="7736EC7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6" w15:restartNumberingAfterBreak="0">
    <w:nsid w:val="4A7D552B"/>
    <w:multiLevelType w:val="multilevel"/>
    <w:tmpl w:val="3EDCF9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15:restartNumberingAfterBreak="0">
    <w:nsid w:val="4A8506D9"/>
    <w:multiLevelType w:val="multilevel"/>
    <w:tmpl w:val="BF8E58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15:restartNumberingAfterBreak="0">
    <w:nsid w:val="4AA26D28"/>
    <w:multiLevelType w:val="multilevel"/>
    <w:tmpl w:val="CF8A929C"/>
    <w:lvl w:ilvl="0">
      <w:start w:val="1"/>
      <w:numFmt w:val="bullet"/>
      <w:lvlText w:val="●"/>
      <w:lvlJc w:val="left"/>
      <w:pPr>
        <w:ind w:left="1080" w:hanging="360"/>
      </w:pPr>
      <w:rPr>
        <w:rFonts w:ascii="Arial" w:eastAsia="Arial" w:hAnsi="Arial" w:cs="Arial"/>
      </w:rPr>
    </w:lvl>
    <w:lvl w:ilvl="1">
      <w:start w:val="1"/>
      <w:numFmt w:val="bullet"/>
      <w:lvlText w:val="•"/>
      <w:lvlJc w:val="left"/>
      <w:pPr>
        <w:ind w:left="2160" w:hanging="720"/>
      </w:pPr>
      <w:rPr>
        <w:rFonts w:ascii="Calibri" w:eastAsia="Calibri" w:hAnsi="Calibri" w:cs="Calibri"/>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79" w15:restartNumberingAfterBreak="0">
    <w:nsid w:val="4B350334"/>
    <w:multiLevelType w:val="multilevel"/>
    <w:tmpl w:val="3756435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0" w15:restartNumberingAfterBreak="0">
    <w:nsid w:val="4B762A7A"/>
    <w:multiLevelType w:val="multilevel"/>
    <w:tmpl w:val="772E96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1" w15:restartNumberingAfterBreak="0">
    <w:nsid w:val="4BE13921"/>
    <w:multiLevelType w:val="multilevel"/>
    <w:tmpl w:val="BCC421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2" w15:restartNumberingAfterBreak="0">
    <w:nsid w:val="4C52210C"/>
    <w:multiLevelType w:val="multilevel"/>
    <w:tmpl w:val="0C46344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3" w15:restartNumberingAfterBreak="0">
    <w:nsid w:val="4D12604F"/>
    <w:multiLevelType w:val="multilevel"/>
    <w:tmpl w:val="F35E0566"/>
    <w:lvl w:ilvl="0">
      <w:start w:val="1"/>
      <w:numFmt w:val="decimal"/>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4" w15:restartNumberingAfterBreak="0">
    <w:nsid w:val="4D452553"/>
    <w:multiLevelType w:val="multilevel"/>
    <w:tmpl w:val="3CA01AAE"/>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5" w15:restartNumberingAfterBreak="0">
    <w:nsid w:val="4DC009F4"/>
    <w:multiLevelType w:val="multilevel"/>
    <w:tmpl w:val="2FB0ECB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6" w15:restartNumberingAfterBreak="0">
    <w:nsid w:val="4F000252"/>
    <w:multiLevelType w:val="multilevel"/>
    <w:tmpl w:val="83F85FC8"/>
    <w:lvl w:ilvl="0">
      <w:start w:val="102"/>
      <w:numFmt w:val="bullet"/>
      <w:lvlText w:val="●"/>
      <w:lvlJc w:val="left"/>
      <w:pPr>
        <w:ind w:left="720" w:hanging="360"/>
      </w:pPr>
      <w:rPr>
        <w:rFonts w:ascii="Calibri" w:eastAsia="Calibri" w:hAnsi="Calibri" w:cs="Calibri"/>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87" w15:restartNumberingAfterBreak="0">
    <w:nsid w:val="50342843"/>
    <w:multiLevelType w:val="multilevel"/>
    <w:tmpl w:val="A942E4C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8" w15:restartNumberingAfterBreak="0">
    <w:nsid w:val="504E1825"/>
    <w:multiLevelType w:val="multilevel"/>
    <w:tmpl w:val="0DBC31A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9" w15:restartNumberingAfterBreak="0">
    <w:nsid w:val="50C4331F"/>
    <w:multiLevelType w:val="multilevel"/>
    <w:tmpl w:val="B656A8FE"/>
    <w:lvl w:ilvl="0">
      <w:start w:val="1"/>
      <w:numFmt w:val="lowerLetter"/>
      <w:lvlText w:val="%1."/>
      <w:lvlJc w:val="left"/>
      <w:pPr>
        <w:ind w:left="1440" w:hanging="720"/>
      </w:pPr>
      <w:rPr>
        <w:rFonts w:ascii="Calibri" w:eastAsia="Calibri" w:hAnsi="Calibri" w:cs="Calibri"/>
        <w:b/>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90" w15:restartNumberingAfterBreak="0">
    <w:nsid w:val="510A320D"/>
    <w:multiLevelType w:val="multilevel"/>
    <w:tmpl w:val="C6568E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15:restartNumberingAfterBreak="0">
    <w:nsid w:val="522F1E75"/>
    <w:multiLevelType w:val="multilevel"/>
    <w:tmpl w:val="3AA08A9A"/>
    <w:lvl w:ilvl="0">
      <w:start w:val="1"/>
      <w:numFmt w:val="bullet"/>
      <w:lvlText w:val="●"/>
      <w:lvlJc w:val="left"/>
      <w:pPr>
        <w:ind w:left="716" w:hanging="360"/>
      </w:pPr>
      <w:rPr>
        <w:rFonts w:ascii="Calibri" w:eastAsia="Calibri" w:hAnsi="Calibri" w:cs="Calibri"/>
      </w:rPr>
    </w:lvl>
    <w:lvl w:ilvl="1">
      <w:start w:val="1"/>
      <w:numFmt w:val="bullet"/>
      <w:lvlText w:val="o"/>
      <w:lvlJc w:val="left"/>
      <w:pPr>
        <w:ind w:left="1436" w:hanging="360"/>
      </w:pPr>
      <w:rPr>
        <w:rFonts w:ascii="Courier New" w:eastAsia="Courier New" w:hAnsi="Courier New" w:cs="Courier New"/>
      </w:rPr>
    </w:lvl>
    <w:lvl w:ilvl="2">
      <w:start w:val="1"/>
      <w:numFmt w:val="bullet"/>
      <w:lvlText w:val="▪"/>
      <w:lvlJc w:val="left"/>
      <w:pPr>
        <w:ind w:left="2156" w:hanging="360"/>
      </w:pPr>
      <w:rPr>
        <w:rFonts w:ascii="Noto Sans Symbols" w:eastAsia="Noto Sans Symbols" w:hAnsi="Noto Sans Symbols" w:cs="Noto Sans Symbols"/>
      </w:rPr>
    </w:lvl>
    <w:lvl w:ilvl="3">
      <w:start w:val="1"/>
      <w:numFmt w:val="bullet"/>
      <w:lvlText w:val="●"/>
      <w:lvlJc w:val="left"/>
      <w:pPr>
        <w:ind w:left="2876" w:hanging="360"/>
      </w:pPr>
      <w:rPr>
        <w:rFonts w:ascii="Noto Sans Symbols" w:eastAsia="Noto Sans Symbols" w:hAnsi="Noto Sans Symbols" w:cs="Noto Sans Symbols"/>
      </w:rPr>
    </w:lvl>
    <w:lvl w:ilvl="4">
      <w:start w:val="1"/>
      <w:numFmt w:val="bullet"/>
      <w:lvlText w:val="o"/>
      <w:lvlJc w:val="left"/>
      <w:pPr>
        <w:ind w:left="3596" w:hanging="360"/>
      </w:pPr>
      <w:rPr>
        <w:rFonts w:ascii="Courier New" w:eastAsia="Courier New" w:hAnsi="Courier New" w:cs="Courier New"/>
      </w:rPr>
    </w:lvl>
    <w:lvl w:ilvl="5">
      <w:start w:val="1"/>
      <w:numFmt w:val="bullet"/>
      <w:lvlText w:val="▪"/>
      <w:lvlJc w:val="left"/>
      <w:pPr>
        <w:ind w:left="4316" w:hanging="360"/>
      </w:pPr>
      <w:rPr>
        <w:rFonts w:ascii="Noto Sans Symbols" w:eastAsia="Noto Sans Symbols" w:hAnsi="Noto Sans Symbols" w:cs="Noto Sans Symbols"/>
      </w:rPr>
    </w:lvl>
    <w:lvl w:ilvl="6">
      <w:start w:val="1"/>
      <w:numFmt w:val="bullet"/>
      <w:lvlText w:val="●"/>
      <w:lvlJc w:val="left"/>
      <w:pPr>
        <w:ind w:left="5036" w:hanging="360"/>
      </w:pPr>
      <w:rPr>
        <w:rFonts w:ascii="Noto Sans Symbols" w:eastAsia="Noto Sans Symbols" w:hAnsi="Noto Sans Symbols" w:cs="Noto Sans Symbols"/>
      </w:rPr>
    </w:lvl>
    <w:lvl w:ilvl="7">
      <w:start w:val="1"/>
      <w:numFmt w:val="bullet"/>
      <w:lvlText w:val="o"/>
      <w:lvlJc w:val="left"/>
      <w:pPr>
        <w:ind w:left="5756" w:hanging="360"/>
      </w:pPr>
      <w:rPr>
        <w:rFonts w:ascii="Courier New" w:eastAsia="Courier New" w:hAnsi="Courier New" w:cs="Courier New"/>
      </w:rPr>
    </w:lvl>
    <w:lvl w:ilvl="8">
      <w:start w:val="1"/>
      <w:numFmt w:val="bullet"/>
      <w:lvlText w:val="▪"/>
      <w:lvlJc w:val="left"/>
      <w:pPr>
        <w:ind w:left="6476" w:hanging="360"/>
      </w:pPr>
      <w:rPr>
        <w:rFonts w:ascii="Noto Sans Symbols" w:eastAsia="Noto Sans Symbols" w:hAnsi="Noto Sans Symbols" w:cs="Noto Sans Symbols"/>
      </w:rPr>
    </w:lvl>
  </w:abstractNum>
  <w:abstractNum w:abstractNumId="92" w15:restartNumberingAfterBreak="0">
    <w:nsid w:val="525377A3"/>
    <w:multiLevelType w:val="multilevel"/>
    <w:tmpl w:val="19BA3666"/>
    <w:lvl w:ilvl="0">
      <w:start w:val="1"/>
      <w:numFmt w:val="bullet"/>
      <w:lvlText w:val="●"/>
      <w:lvlJc w:val="left"/>
      <w:pPr>
        <w:ind w:left="2520" w:hanging="360"/>
      </w:pPr>
      <w:rPr>
        <w:rFonts w:ascii="Arial" w:eastAsia="Arial" w:hAnsi="Arial" w:cs="Arial"/>
      </w:rPr>
    </w:lvl>
    <w:lvl w:ilvl="1">
      <w:start w:val="1"/>
      <w:numFmt w:val="bullet"/>
      <w:lvlText w:val="○"/>
      <w:lvlJc w:val="left"/>
      <w:pPr>
        <w:ind w:left="2880" w:hanging="360"/>
      </w:pPr>
      <w:rPr>
        <w:rFonts w:ascii="Courier New" w:eastAsia="Courier New" w:hAnsi="Courier New" w:cs="Courier New"/>
      </w:rPr>
    </w:lvl>
    <w:lvl w:ilvl="2">
      <w:start w:val="1"/>
      <w:numFmt w:val="bullet"/>
      <w:lvlText w:val="■"/>
      <w:lvlJc w:val="left"/>
      <w:pPr>
        <w:ind w:left="3600" w:hanging="360"/>
      </w:pPr>
      <w:rPr>
        <w:rFonts w:ascii="Noto Sans Symbols" w:eastAsia="Noto Sans Symbols" w:hAnsi="Noto Sans Symbols" w:cs="Noto Sans Symbols"/>
      </w:rPr>
    </w:lvl>
    <w:lvl w:ilvl="3">
      <w:start w:val="1"/>
      <w:numFmt w:val="bullet"/>
      <w:lvlText w:val="●"/>
      <w:lvlJc w:val="left"/>
      <w:pPr>
        <w:ind w:left="4320" w:hanging="360"/>
      </w:pPr>
      <w:rPr>
        <w:rFonts w:ascii="Noto Sans Symbols" w:eastAsia="Noto Sans Symbols" w:hAnsi="Noto Sans Symbols" w:cs="Noto Sans Symbols"/>
      </w:rPr>
    </w:lvl>
    <w:lvl w:ilvl="4">
      <w:start w:val="1"/>
      <w:numFmt w:val="bullet"/>
      <w:lvlText w:val="○"/>
      <w:lvlJc w:val="left"/>
      <w:pPr>
        <w:ind w:left="5040" w:hanging="360"/>
      </w:pPr>
      <w:rPr>
        <w:rFonts w:ascii="Courier New" w:eastAsia="Courier New" w:hAnsi="Courier New" w:cs="Courier New"/>
      </w:rPr>
    </w:lvl>
    <w:lvl w:ilvl="5">
      <w:start w:val="1"/>
      <w:numFmt w:val="bullet"/>
      <w:lvlText w:val="■"/>
      <w:lvlJc w:val="left"/>
      <w:pPr>
        <w:ind w:left="5760" w:hanging="360"/>
      </w:pPr>
      <w:rPr>
        <w:rFonts w:ascii="Noto Sans Symbols" w:eastAsia="Noto Sans Symbols" w:hAnsi="Noto Sans Symbols" w:cs="Noto Sans Symbols"/>
      </w:rPr>
    </w:lvl>
    <w:lvl w:ilvl="6">
      <w:start w:val="1"/>
      <w:numFmt w:val="bullet"/>
      <w:lvlText w:val="●"/>
      <w:lvlJc w:val="left"/>
      <w:pPr>
        <w:ind w:left="6480" w:hanging="360"/>
      </w:pPr>
      <w:rPr>
        <w:rFonts w:ascii="Noto Sans Symbols" w:eastAsia="Noto Sans Symbols" w:hAnsi="Noto Sans Symbols" w:cs="Noto Sans Symbols"/>
      </w:rPr>
    </w:lvl>
    <w:lvl w:ilvl="7">
      <w:start w:val="1"/>
      <w:numFmt w:val="bullet"/>
      <w:lvlText w:val="○"/>
      <w:lvlJc w:val="left"/>
      <w:pPr>
        <w:ind w:left="7200" w:hanging="360"/>
      </w:pPr>
      <w:rPr>
        <w:rFonts w:ascii="Courier New" w:eastAsia="Courier New" w:hAnsi="Courier New" w:cs="Courier New"/>
      </w:rPr>
    </w:lvl>
    <w:lvl w:ilvl="8">
      <w:start w:val="1"/>
      <w:numFmt w:val="bullet"/>
      <w:lvlText w:val="■"/>
      <w:lvlJc w:val="left"/>
      <w:pPr>
        <w:ind w:left="7920" w:hanging="360"/>
      </w:pPr>
      <w:rPr>
        <w:rFonts w:ascii="Noto Sans Symbols" w:eastAsia="Noto Sans Symbols" w:hAnsi="Noto Sans Symbols" w:cs="Noto Sans Symbols"/>
      </w:rPr>
    </w:lvl>
  </w:abstractNum>
  <w:abstractNum w:abstractNumId="93" w15:restartNumberingAfterBreak="0">
    <w:nsid w:val="534A0115"/>
    <w:multiLevelType w:val="multilevel"/>
    <w:tmpl w:val="59EC37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4" w15:restartNumberingAfterBreak="0">
    <w:nsid w:val="53C33A57"/>
    <w:multiLevelType w:val="multilevel"/>
    <w:tmpl w:val="D73CCC90"/>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5" w15:restartNumberingAfterBreak="0">
    <w:nsid w:val="53EB1D30"/>
    <w:multiLevelType w:val="multilevel"/>
    <w:tmpl w:val="CF36D3EA"/>
    <w:lvl w:ilvl="0">
      <w:start w:val="1"/>
      <w:numFmt w:val="bullet"/>
      <w:lvlText w:val="●"/>
      <w:lvlJc w:val="left"/>
      <w:pPr>
        <w:ind w:left="720" w:hanging="360"/>
      </w:pPr>
      <w:rPr>
        <w:u w:val="none"/>
      </w:rPr>
    </w:lvl>
    <w:lvl w:ilvl="1">
      <w:start w:val="1"/>
      <w:numFmt w:val="bullet"/>
      <w:pStyle w:val="Hdg2"/>
      <w:lvlText w:val="-"/>
      <w:lvlJc w:val="left"/>
      <w:pPr>
        <w:ind w:left="1440" w:hanging="360"/>
      </w:pPr>
      <w:rPr>
        <w:u w:val="none"/>
      </w:rPr>
    </w:lvl>
    <w:lvl w:ilvl="2">
      <w:start w:val="1"/>
      <w:numFmt w:val="bullet"/>
      <w:pStyle w:val="NumberedParas"/>
      <w:lvlText w:val="-"/>
      <w:lvlJc w:val="left"/>
      <w:pPr>
        <w:ind w:left="2160" w:hanging="360"/>
      </w:pPr>
      <w:rPr>
        <w:u w:val="none"/>
      </w:rPr>
    </w:lvl>
    <w:lvl w:ilvl="3">
      <w:start w:val="1"/>
      <w:numFmt w:val="bullet"/>
      <w:pStyle w:val="Hdg4"/>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15:restartNumberingAfterBreak="0">
    <w:nsid w:val="55032075"/>
    <w:multiLevelType w:val="multilevel"/>
    <w:tmpl w:val="C1569E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7" w15:restartNumberingAfterBreak="0">
    <w:nsid w:val="59212297"/>
    <w:multiLevelType w:val="multilevel"/>
    <w:tmpl w:val="4238BD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8" w15:restartNumberingAfterBreak="0">
    <w:nsid w:val="5BC903FE"/>
    <w:multiLevelType w:val="multilevel"/>
    <w:tmpl w:val="9A228A92"/>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15:restartNumberingAfterBreak="0">
    <w:nsid w:val="5C9922E1"/>
    <w:multiLevelType w:val="multilevel"/>
    <w:tmpl w:val="9328CC44"/>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00" w15:restartNumberingAfterBreak="0">
    <w:nsid w:val="5D611F09"/>
    <w:multiLevelType w:val="multilevel"/>
    <w:tmpl w:val="C7E883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1" w15:restartNumberingAfterBreak="0">
    <w:nsid w:val="5E4423B7"/>
    <w:multiLevelType w:val="multilevel"/>
    <w:tmpl w:val="D2361B7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2" w15:restartNumberingAfterBreak="0">
    <w:nsid w:val="5E650EAA"/>
    <w:multiLevelType w:val="multilevel"/>
    <w:tmpl w:val="791EDF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3" w15:restartNumberingAfterBreak="0">
    <w:nsid w:val="5F3F2D03"/>
    <w:multiLevelType w:val="multilevel"/>
    <w:tmpl w:val="157A5E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4" w15:restartNumberingAfterBreak="0">
    <w:nsid w:val="5FA8097B"/>
    <w:multiLevelType w:val="multilevel"/>
    <w:tmpl w:val="E1F87ED4"/>
    <w:lvl w:ilvl="0">
      <w:start w:val="1"/>
      <w:numFmt w:val="lowerLetter"/>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5" w15:restartNumberingAfterBreak="0">
    <w:nsid w:val="5FC968E7"/>
    <w:multiLevelType w:val="multilevel"/>
    <w:tmpl w:val="6E50651C"/>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06" w15:restartNumberingAfterBreak="0">
    <w:nsid w:val="5FFC1293"/>
    <w:multiLevelType w:val="multilevel"/>
    <w:tmpl w:val="A516AC3A"/>
    <w:lvl w:ilvl="0">
      <w:start w:val="1"/>
      <w:numFmt w:val="bullet"/>
      <w:lvlText w:val="●"/>
      <w:lvlJc w:val="left"/>
      <w:pPr>
        <w:ind w:left="720" w:hanging="360"/>
      </w:pPr>
      <w:rPr>
        <w:rFonts w:ascii="Calibri" w:eastAsia="Calibri" w:hAnsi="Calibri" w:cs="Calibri"/>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7" w15:restartNumberingAfterBreak="0">
    <w:nsid w:val="617B6823"/>
    <w:multiLevelType w:val="multilevel"/>
    <w:tmpl w:val="B57284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8" w15:restartNumberingAfterBreak="0">
    <w:nsid w:val="63224C83"/>
    <w:multiLevelType w:val="multilevel"/>
    <w:tmpl w:val="254093BA"/>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9" w15:restartNumberingAfterBreak="0">
    <w:nsid w:val="66D96986"/>
    <w:multiLevelType w:val="multilevel"/>
    <w:tmpl w:val="0124299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0" w15:restartNumberingAfterBreak="0">
    <w:nsid w:val="674F077F"/>
    <w:multiLevelType w:val="multilevel"/>
    <w:tmpl w:val="AAAC345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1" w15:restartNumberingAfterBreak="0">
    <w:nsid w:val="67A733E6"/>
    <w:multiLevelType w:val="multilevel"/>
    <w:tmpl w:val="6896D3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2" w15:restartNumberingAfterBreak="0">
    <w:nsid w:val="6A1E4E24"/>
    <w:multiLevelType w:val="multilevel"/>
    <w:tmpl w:val="EF24E4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3" w15:restartNumberingAfterBreak="0">
    <w:nsid w:val="6A2B3D3C"/>
    <w:multiLevelType w:val="multilevel"/>
    <w:tmpl w:val="D05E2A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4" w15:restartNumberingAfterBreak="0">
    <w:nsid w:val="6A9C35F7"/>
    <w:multiLevelType w:val="multilevel"/>
    <w:tmpl w:val="EC2CE858"/>
    <w:lvl w:ilvl="0">
      <w:start w:val="1"/>
      <w:numFmt w:val="bullet"/>
      <w:lvlText w:val="●"/>
      <w:lvlJc w:val="left"/>
      <w:pPr>
        <w:ind w:left="1080" w:hanging="360"/>
      </w:pPr>
      <w:rPr>
        <w:rFonts w:ascii="Trebuchet MS" w:eastAsia="Trebuchet MS" w:hAnsi="Trebuchet MS" w:cs="Trebuchet M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15" w15:restartNumberingAfterBreak="0">
    <w:nsid w:val="6B4C1B05"/>
    <w:multiLevelType w:val="multilevel"/>
    <w:tmpl w:val="ACAA86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6" w15:restartNumberingAfterBreak="0">
    <w:nsid w:val="6B810FB6"/>
    <w:multiLevelType w:val="multilevel"/>
    <w:tmpl w:val="B474560E"/>
    <w:lvl w:ilvl="0">
      <w:start w:val="1"/>
      <w:numFmt w:val="bullet"/>
      <w:lvlText w:val="●"/>
      <w:lvlJc w:val="left"/>
      <w:pPr>
        <w:ind w:left="1639" w:hanging="360"/>
      </w:pPr>
      <w:rPr>
        <w:rFonts w:ascii="Noto Sans Symbols" w:eastAsia="Noto Sans Symbols" w:hAnsi="Noto Sans Symbols" w:cs="Noto Sans Symbols"/>
      </w:rPr>
    </w:lvl>
    <w:lvl w:ilvl="1">
      <w:start w:val="1"/>
      <w:numFmt w:val="bullet"/>
      <w:lvlText w:val="o"/>
      <w:lvlJc w:val="left"/>
      <w:pPr>
        <w:ind w:left="2359" w:hanging="360"/>
      </w:pPr>
      <w:rPr>
        <w:rFonts w:ascii="Courier New" w:eastAsia="Courier New" w:hAnsi="Courier New" w:cs="Courier New"/>
      </w:rPr>
    </w:lvl>
    <w:lvl w:ilvl="2">
      <w:start w:val="1"/>
      <w:numFmt w:val="bullet"/>
      <w:lvlText w:val="▪"/>
      <w:lvlJc w:val="left"/>
      <w:pPr>
        <w:ind w:left="3079" w:hanging="360"/>
      </w:pPr>
      <w:rPr>
        <w:rFonts w:ascii="Noto Sans Symbols" w:eastAsia="Noto Sans Symbols" w:hAnsi="Noto Sans Symbols" w:cs="Noto Sans Symbols"/>
      </w:rPr>
    </w:lvl>
    <w:lvl w:ilvl="3">
      <w:start w:val="1"/>
      <w:numFmt w:val="bullet"/>
      <w:lvlText w:val="●"/>
      <w:lvlJc w:val="left"/>
      <w:pPr>
        <w:ind w:left="3799" w:hanging="360"/>
      </w:pPr>
      <w:rPr>
        <w:rFonts w:ascii="Noto Sans Symbols" w:eastAsia="Noto Sans Symbols" w:hAnsi="Noto Sans Symbols" w:cs="Noto Sans Symbols"/>
      </w:rPr>
    </w:lvl>
    <w:lvl w:ilvl="4">
      <w:start w:val="1"/>
      <w:numFmt w:val="bullet"/>
      <w:lvlText w:val="o"/>
      <w:lvlJc w:val="left"/>
      <w:pPr>
        <w:ind w:left="4519" w:hanging="360"/>
      </w:pPr>
      <w:rPr>
        <w:rFonts w:ascii="Courier New" w:eastAsia="Courier New" w:hAnsi="Courier New" w:cs="Courier New"/>
      </w:rPr>
    </w:lvl>
    <w:lvl w:ilvl="5">
      <w:start w:val="1"/>
      <w:numFmt w:val="bullet"/>
      <w:lvlText w:val="▪"/>
      <w:lvlJc w:val="left"/>
      <w:pPr>
        <w:ind w:left="5239" w:hanging="360"/>
      </w:pPr>
      <w:rPr>
        <w:rFonts w:ascii="Noto Sans Symbols" w:eastAsia="Noto Sans Symbols" w:hAnsi="Noto Sans Symbols" w:cs="Noto Sans Symbols"/>
      </w:rPr>
    </w:lvl>
    <w:lvl w:ilvl="6">
      <w:start w:val="1"/>
      <w:numFmt w:val="bullet"/>
      <w:lvlText w:val="●"/>
      <w:lvlJc w:val="left"/>
      <w:pPr>
        <w:ind w:left="5959" w:hanging="360"/>
      </w:pPr>
      <w:rPr>
        <w:rFonts w:ascii="Noto Sans Symbols" w:eastAsia="Noto Sans Symbols" w:hAnsi="Noto Sans Symbols" w:cs="Noto Sans Symbols"/>
      </w:rPr>
    </w:lvl>
    <w:lvl w:ilvl="7">
      <w:start w:val="1"/>
      <w:numFmt w:val="bullet"/>
      <w:lvlText w:val="o"/>
      <w:lvlJc w:val="left"/>
      <w:pPr>
        <w:ind w:left="6679" w:hanging="360"/>
      </w:pPr>
      <w:rPr>
        <w:rFonts w:ascii="Courier New" w:eastAsia="Courier New" w:hAnsi="Courier New" w:cs="Courier New"/>
      </w:rPr>
    </w:lvl>
    <w:lvl w:ilvl="8">
      <w:start w:val="1"/>
      <w:numFmt w:val="bullet"/>
      <w:lvlText w:val="▪"/>
      <w:lvlJc w:val="left"/>
      <w:pPr>
        <w:ind w:left="7399" w:hanging="360"/>
      </w:pPr>
      <w:rPr>
        <w:rFonts w:ascii="Noto Sans Symbols" w:eastAsia="Noto Sans Symbols" w:hAnsi="Noto Sans Symbols" w:cs="Noto Sans Symbols"/>
      </w:rPr>
    </w:lvl>
  </w:abstractNum>
  <w:abstractNum w:abstractNumId="117" w15:restartNumberingAfterBreak="0">
    <w:nsid w:val="6BAE53CF"/>
    <w:multiLevelType w:val="multilevel"/>
    <w:tmpl w:val="EBC817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8" w15:restartNumberingAfterBreak="0">
    <w:nsid w:val="6BEC15AF"/>
    <w:multiLevelType w:val="multilevel"/>
    <w:tmpl w:val="181065C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9" w15:restartNumberingAfterBreak="0">
    <w:nsid w:val="6C7342CD"/>
    <w:multiLevelType w:val="multilevel"/>
    <w:tmpl w:val="F3B64CF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0" w15:restartNumberingAfterBreak="0">
    <w:nsid w:val="6E0A5663"/>
    <w:multiLevelType w:val="multilevel"/>
    <w:tmpl w:val="CD8039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1" w15:restartNumberingAfterBreak="0">
    <w:nsid w:val="6FB243FB"/>
    <w:multiLevelType w:val="multilevel"/>
    <w:tmpl w:val="71BE21CC"/>
    <w:lvl w:ilvl="0">
      <w:start w:val="1"/>
      <w:numFmt w:val="bullet"/>
      <w:lvlText w:val="●"/>
      <w:lvlJc w:val="left"/>
      <w:pPr>
        <w:ind w:left="1080" w:hanging="360"/>
      </w:pPr>
      <w:rPr>
        <w:rFonts w:ascii="Calibri" w:eastAsia="Calibri" w:hAnsi="Calibri" w:cs="Calibri"/>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22" w15:restartNumberingAfterBreak="0">
    <w:nsid w:val="700A0DBE"/>
    <w:multiLevelType w:val="multilevel"/>
    <w:tmpl w:val="A5DA23D8"/>
    <w:lvl w:ilvl="0">
      <w:start w:val="1"/>
      <w:numFmt w:val="bullet"/>
      <w:lvlText w:val="●"/>
      <w:lvlJc w:val="left"/>
      <w:pPr>
        <w:ind w:left="1080" w:hanging="360"/>
      </w:pPr>
      <w:rPr>
        <w:rFonts w:ascii="Calibri" w:eastAsia="Calibri" w:hAnsi="Calibri" w:cs="Calibri"/>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23" w15:restartNumberingAfterBreak="0">
    <w:nsid w:val="70C46B22"/>
    <w:multiLevelType w:val="multilevel"/>
    <w:tmpl w:val="A6E088F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4" w15:restartNumberingAfterBreak="0">
    <w:nsid w:val="738A5805"/>
    <w:multiLevelType w:val="multilevel"/>
    <w:tmpl w:val="144AD9A0"/>
    <w:lvl w:ilvl="0">
      <w:start w:val="1"/>
      <w:numFmt w:val="bullet"/>
      <w:lvlText w:val="●"/>
      <w:lvlJc w:val="left"/>
      <w:pPr>
        <w:ind w:left="1440" w:hanging="360"/>
      </w:pPr>
      <w:rPr>
        <w:rFonts w:ascii="Calibri" w:eastAsia="Calibri" w:hAnsi="Calibri" w:cs="Calibri"/>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25" w15:restartNumberingAfterBreak="0">
    <w:nsid w:val="73D44A0D"/>
    <w:multiLevelType w:val="multilevel"/>
    <w:tmpl w:val="450C43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6" w15:restartNumberingAfterBreak="0">
    <w:nsid w:val="73E31E50"/>
    <w:multiLevelType w:val="multilevel"/>
    <w:tmpl w:val="447E184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7" w15:restartNumberingAfterBreak="0">
    <w:nsid w:val="743B5B2E"/>
    <w:multiLevelType w:val="multilevel"/>
    <w:tmpl w:val="8EFE12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8" w15:restartNumberingAfterBreak="0">
    <w:nsid w:val="751454E8"/>
    <w:multiLevelType w:val="multilevel"/>
    <w:tmpl w:val="022224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9" w15:restartNumberingAfterBreak="0">
    <w:nsid w:val="75480B2B"/>
    <w:multiLevelType w:val="multilevel"/>
    <w:tmpl w:val="5C76AC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0" w15:restartNumberingAfterBreak="0">
    <w:nsid w:val="756160F0"/>
    <w:multiLevelType w:val="multilevel"/>
    <w:tmpl w:val="5526E60E"/>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1" w15:restartNumberingAfterBreak="0">
    <w:nsid w:val="7655749E"/>
    <w:multiLevelType w:val="multilevel"/>
    <w:tmpl w:val="2A5448C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2" w15:restartNumberingAfterBreak="0">
    <w:nsid w:val="76613DDF"/>
    <w:multiLevelType w:val="multilevel"/>
    <w:tmpl w:val="AF8E87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3" w15:restartNumberingAfterBreak="0">
    <w:nsid w:val="7861607A"/>
    <w:multiLevelType w:val="multilevel"/>
    <w:tmpl w:val="FFB090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4" w15:restartNumberingAfterBreak="0">
    <w:nsid w:val="787D34D5"/>
    <w:multiLevelType w:val="multilevel"/>
    <w:tmpl w:val="29AE867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35" w15:restartNumberingAfterBreak="0">
    <w:nsid w:val="790161AC"/>
    <w:multiLevelType w:val="multilevel"/>
    <w:tmpl w:val="84B0D3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6" w15:restartNumberingAfterBreak="0">
    <w:nsid w:val="7920094B"/>
    <w:multiLevelType w:val="multilevel"/>
    <w:tmpl w:val="84BCA4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7" w15:restartNumberingAfterBreak="0">
    <w:nsid w:val="79D53221"/>
    <w:multiLevelType w:val="multilevel"/>
    <w:tmpl w:val="AF2001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8" w15:restartNumberingAfterBreak="0">
    <w:nsid w:val="7AFB3AB4"/>
    <w:multiLevelType w:val="multilevel"/>
    <w:tmpl w:val="965E12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9" w15:restartNumberingAfterBreak="0">
    <w:nsid w:val="7C342F5F"/>
    <w:multiLevelType w:val="multilevel"/>
    <w:tmpl w:val="020CF41C"/>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0" w15:restartNumberingAfterBreak="0">
    <w:nsid w:val="7CE36EA7"/>
    <w:multiLevelType w:val="multilevel"/>
    <w:tmpl w:val="793C774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41" w15:restartNumberingAfterBreak="0">
    <w:nsid w:val="7D2B415B"/>
    <w:multiLevelType w:val="multilevel"/>
    <w:tmpl w:val="237CD82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numFmt w:val="bullet"/>
      <w:lvlText w:val="•"/>
      <w:lvlJc w:val="left"/>
      <w:pPr>
        <w:ind w:left="2520" w:hanging="720"/>
      </w:pPr>
      <w:rPr>
        <w:rFonts w:ascii="Calibri" w:eastAsia="Calibri" w:hAnsi="Calibri" w:cs="Calibri"/>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42" w15:restartNumberingAfterBreak="0">
    <w:nsid w:val="7DE21CDA"/>
    <w:multiLevelType w:val="multilevel"/>
    <w:tmpl w:val="051A10D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3" w15:restartNumberingAfterBreak="0">
    <w:nsid w:val="7DF1533C"/>
    <w:multiLevelType w:val="multilevel"/>
    <w:tmpl w:val="B95A2086"/>
    <w:lvl w:ilvl="0">
      <w:start w:val="1"/>
      <w:numFmt w:val="bullet"/>
      <w:lvlText w:val="●"/>
      <w:lvlJc w:val="left"/>
      <w:pPr>
        <w:ind w:left="1080" w:hanging="360"/>
      </w:pPr>
      <w:rPr>
        <w:rFonts w:ascii="Calibri" w:eastAsia="Calibri" w:hAnsi="Calibri" w:cs="Calibri"/>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44" w15:restartNumberingAfterBreak="0">
    <w:nsid w:val="7EA545EE"/>
    <w:multiLevelType w:val="multilevel"/>
    <w:tmpl w:val="109C8236"/>
    <w:lvl w:ilvl="0">
      <w:start w:val="1"/>
      <w:numFmt w:val="bullet"/>
      <w:lvlText w:val="●"/>
      <w:lvlJc w:val="left"/>
      <w:pPr>
        <w:ind w:left="720" w:hanging="360"/>
      </w:pPr>
      <w:rPr>
        <w:rFonts w:ascii="Noto Sans Symbols" w:eastAsia="Noto Sans Symbols" w:hAnsi="Noto Sans Symbols" w:cs="Noto Sans Symbols"/>
        <w:shd w:val="clear" w:color="auto" w:fill="auto"/>
      </w:rPr>
    </w:lvl>
    <w:lvl w:ilvl="1">
      <w:start w:val="1"/>
      <w:numFmt w:val="bullet"/>
      <w:lvlText w:val="●"/>
      <w:lvlJc w:val="left"/>
      <w:pPr>
        <w:ind w:left="1350" w:hanging="360"/>
      </w:pPr>
      <w:rPr>
        <w:rFonts w:ascii="Calibri" w:eastAsia="Calibri" w:hAnsi="Calibri" w:cs="Calibri"/>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21"/>
  </w:num>
  <w:num w:numId="2">
    <w:abstractNumId w:val="1"/>
  </w:num>
  <w:num w:numId="3">
    <w:abstractNumId w:val="95"/>
  </w:num>
  <w:num w:numId="4">
    <w:abstractNumId w:val="55"/>
  </w:num>
  <w:num w:numId="5">
    <w:abstractNumId w:val="109"/>
  </w:num>
  <w:num w:numId="6">
    <w:abstractNumId w:val="70"/>
  </w:num>
  <w:num w:numId="7">
    <w:abstractNumId w:val="2"/>
  </w:num>
  <w:num w:numId="8">
    <w:abstractNumId w:val="60"/>
  </w:num>
  <w:num w:numId="9">
    <w:abstractNumId w:val="75"/>
  </w:num>
  <w:num w:numId="10">
    <w:abstractNumId w:val="97"/>
  </w:num>
  <w:num w:numId="11">
    <w:abstractNumId w:val="28"/>
  </w:num>
  <w:num w:numId="12">
    <w:abstractNumId w:val="76"/>
  </w:num>
  <w:num w:numId="13">
    <w:abstractNumId w:val="90"/>
  </w:num>
  <w:num w:numId="14">
    <w:abstractNumId w:val="32"/>
  </w:num>
  <w:num w:numId="15">
    <w:abstractNumId w:val="6"/>
  </w:num>
  <w:num w:numId="16">
    <w:abstractNumId w:val="118"/>
  </w:num>
  <w:num w:numId="17">
    <w:abstractNumId w:val="14"/>
  </w:num>
  <w:num w:numId="18">
    <w:abstractNumId w:val="22"/>
  </w:num>
  <w:num w:numId="19">
    <w:abstractNumId w:val="100"/>
  </w:num>
  <w:num w:numId="20">
    <w:abstractNumId w:val="69"/>
  </w:num>
  <w:num w:numId="21">
    <w:abstractNumId w:val="39"/>
  </w:num>
  <w:num w:numId="22">
    <w:abstractNumId w:val="103"/>
  </w:num>
  <w:num w:numId="23">
    <w:abstractNumId w:val="120"/>
  </w:num>
  <w:num w:numId="24">
    <w:abstractNumId w:val="12"/>
  </w:num>
  <w:num w:numId="25">
    <w:abstractNumId w:val="74"/>
  </w:num>
  <w:num w:numId="26">
    <w:abstractNumId w:val="30"/>
  </w:num>
  <w:num w:numId="27">
    <w:abstractNumId w:val="36"/>
  </w:num>
  <w:num w:numId="28">
    <w:abstractNumId w:val="107"/>
  </w:num>
  <w:num w:numId="29">
    <w:abstractNumId w:val="41"/>
  </w:num>
  <w:num w:numId="30">
    <w:abstractNumId w:val="56"/>
  </w:num>
  <w:num w:numId="31">
    <w:abstractNumId w:val="57"/>
  </w:num>
  <w:num w:numId="32">
    <w:abstractNumId w:val="86"/>
  </w:num>
  <w:num w:numId="33">
    <w:abstractNumId w:val="115"/>
  </w:num>
  <w:num w:numId="34">
    <w:abstractNumId w:val="43"/>
  </w:num>
  <w:num w:numId="35">
    <w:abstractNumId w:val="131"/>
  </w:num>
  <w:num w:numId="36">
    <w:abstractNumId w:val="52"/>
  </w:num>
  <w:num w:numId="37">
    <w:abstractNumId w:val="17"/>
  </w:num>
  <w:num w:numId="38">
    <w:abstractNumId w:val="129"/>
  </w:num>
  <w:num w:numId="39">
    <w:abstractNumId w:val="79"/>
  </w:num>
  <w:num w:numId="40">
    <w:abstractNumId w:val="29"/>
  </w:num>
  <w:num w:numId="41">
    <w:abstractNumId w:val="0"/>
  </w:num>
  <w:num w:numId="42">
    <w:abstractNumId w:val="3"/>
  </w:num>
  <w:num w:numId="43">
    <w:abstractNumId w:val="117"/>
  </w:num>
  <w:num w:numId="44">
    <w:abstractNumId w:val="78"/>
  </w:num>
  <w:num w:numId="45">
    <w:abstractNumId w:val="7"/>
  </w:num>
  <w:num w:numId="46">
    <w:abstractNumId w:val="11"/>
  </w:num>
  <w:num w:numId="47">
    <w:abstractNumId w:val="49"/>
  </w:num>
  <w:num w:numId="48">
    <w:abstractNumId w:val="62"/>
  </w:num>
  <w:num w:numId="49">
    <w:abstractNumId w:val="111"/>
  </w:num>
  <w:num w:numId="50">
    <w:abstractNumId w:val="121"/>
  </w:num>
  <w:num w:numId="51">
    <w:abstractNumId w:val="124"/>
  </w:num>
  <w:num w:numId="52">
    <w:abstractNumId w:val="59"/>
  </w:num>
  <w:num w:numId="53">
    <w:abstractNumId w:val="23"/>
  </w:num>
  <w:num w:numId="54">
    <w:abstractNumId w:val="80"/>
  </w:num>
  <w:num w:numId="55">
    <w:abstractNumId w:val="140"/>
  </w:num>
  <w:num w:numId="56">
    <w:abstractNumId w:val="101"/>
  </w:num>
  <w:num w:numId="57">
    <w:abstractNumId w:val="105"/>
  </w:num>
  <w:num w:numId="58">
    <w:abstractNumId w:val="45"/>
  </w:num>
  <w:num w:numId="59">
    <w:abstractNumId w:val="15"/>
  </w:num>
  <w:num w:numId="60">
    <w:abstractNumId w:val="83"/>
  </w:num>
  <w:num w:numId="61">
    <w:abstractNumId w:val="82"/>
  </w:num>
  <w:num w:numId="62">
    <w:abstractNumId w:val="98"/>
  </w:num>
  <w:num w:numId="63">
    <w:abstractNumId w:val="65"/>
  </w:num>
  <w:num w:numId="64">
    <w:abstractNumId w:val="108"/>
  </w:num>
  <w:num w:numId="65">
    <w:abstractNumId w:val="113"/>
  </w:num>
  <w:num w:numId="66">
    <w:abstractNumId w:val="19"/>
  </w:num>
  <w:num w:numId="67">
    <w:abstractNumId w:val="37"/>
  </w:num>
  <w:num w:numId="68">
    <w:abstractNumId w:val="34"/>
  </w:num>
  <w:num w:numId="69">
    <w:abstractNumId w:val="31"/>
  </w:num>
  <w:num w:numId="70">
    <w:abstractNumId w:val="104"/>
  </w:num>
  <w:num w:numId="71">
    <w:abstractNumId w:val="142"/>
  </w:num>
  <w:num w:numId="72">
    <w:abstractNumId w:val="116"/>
  </w:num>
  <w:num w:numId="73">
    <w:abstractNumId w:val="99"/>
  </w:num>
  <w:num w:numId="74">
    <w:abstractNumId w:val="133"/>
  </w:num>
  <w:num w:numId="75">
    <w:abstractNumId w:val="102"/>
  </w:num>
  <w:num w:numId="76">
    <w:abstractNumId w:val="20"/>
  </w:num>
  <w:num w:numId="77">
    <w:abstractNumId w:val="112"/>
  </w:num>
  <w:num w:numId="78">
    <w:abstractNumId w:val="71"/>
  </w:num>
  <w:num w:numId="79">
    <w:abstractNumId w:val="81"/>
  </w:num>
  <w:num w:numId="80">
    <w:abstractNumId w:val="47"/>
  </w:num>
  <w:num w:numId="81">
    <w:abstractNumId w:val="127"/>
  </w:num>
  <w:num w:numId="82">
    <w:abstractNumId w:val="35"/>
  </w:num>
  <w:num w:numId="83">
    <w:abstractNumId w:val="84"/>
  </w:num>
  <w:num w:numId="84">
    <w:abstractNumId w:val="5"/>
  </w:num>
  <w:num w:numId="85">
    <w:abstractNumId w:val="85"/>
  </w:num>
  <w:num w:numId="86">
    <w:abstractNumId w:val="18"/>
  </w:num>
  <w:num w:numId="87">
    <w:abstractNumId w:val="134"/>
  </w:num>
  <w:num w:numId="88">
    <w:abstractNumId w:val="119"/>
  </w:num>
  <w:num w:numId="89">
    <w:abstractNumId w:val="58"/>
  </w:num>
  <w:num w:numId="90">
    <w:abstractNumId w:val="9"/>
  </w:num>
  <w:num w:numId="91">
    <w:abstractNumId w:val="126"/>
  </w:num>
  <w:num w:numId="92">
    <w:abstractNumId w:val="137"/>
  </w:num>
  <w:num w:numId="93">
    <w:abstractNumId w:val="143"/>
  </w:num>
  <w:num w:numId="94">
    <w:abstractNumId w:val="144"/>
  </w:num>
  <w:num w:numId="95">
    <w:abstractNumId w:val="106"/>
  </w:num>
  <w:num w:numId="96">
    <w:abstractNumId w:val="123"/>
  </w:num>
  <w:num w:numId="97">
    <w:abstractNumId w:val="44"/>
  </w:num>
  <w:num w:numId="98">
    <w:abstractNumId w:val="92"/>
  </w:num>
  <w:num w:numId="99">
    <w:abstractNumId w:val="53"/>
  </w:num>
  <w:num w:numId="100">
    <w:abstractNumId w:val="91"/>
  </w:num>
  <w:num w:numId="101">
    <w:abstractNumId w:val="94"/>
  </w:num>
  <w:num w:numId="102">
    <w:abstractNumId w:val="26"/>
  </w:num>
  <w:num w:numId="103">
    <w:abstractNumId w:val="77"/>
  </w:num>
  <w:num w:numId="104">
    <w:abstractNumId w:val="68"/>
  </w:num>
  <w:num w:numId="105">
    <w:abstractNumId w:val="72"/>
  </w:num>
  <w:num w:numId="106">
    <w:abstractNumId w:val="135"/>
  </w:num>
  <w:num w:numId="107">
    <w:abstractNumId w:val="25"/>
  </w:num>
  <w:num w:numId="108">
    <w:abstractNumId w:val="110"/>
  </w:num>
  <w:num w:numId="109">
    <w:abstractNumId w:val="96"/>
  </w:num>
  <w:num w:numId="110">
    <w:abstractNumId w:val="130"/>
  </w:num>
  <w:num w:numId="111">
    <w:abstractNumId w:val="33"/>
  </w:num>
  <w:num w:numId="112">
    <w:abstractNumId w:val="73"/>
  </w:num>
  <w:num w:numId="113">
    <w:abstractNumId w:val="51"/>
  </w:num>
  <w:num w:numId="114">
    <w:abstractNumId w:val="114"/>
  </w:num>
  <w:num w:numId="115">
    <w:abstractNumId w:val="4"/>
  </w:num>
  <w:num w:numId="116">
    <w:abstractNumId w:val="8"/>
  </w:num>
  <w:num w:numId="117">
    <w:abstractNumId w:val="50"/>
  </w:num>
  <w:num w:numId="118">
    <w:abstractNumId w:val="64"/>
  </w:num>
  <w:num w:numId="119">
    <w:abstractNumId w:val="132"/>
  </w:num>
  <w:num w:numId="120">
    <w:abstractNumId w:val="93"/>
  </w:num>
  <w:num w:numId="121">
    <w:abstractNumId w:val="128"/>
  </w:num>
  <w:num w:numId="122">
    <w:abstractNumId w:val="24"/>
  </w:num>
  <w:num w:numId="123">
    <w:abstractNumId w:val="27"/>
  </w:num>
  <w:num w:numId="124">
    <w:abstractNumId w:val="141"/>
  </w:num>
  <w:num w:numId="125">
    <w:abstractNumId w:val="136"/>
  </w:num>
  <w:num w:numId="126">
    <w:abstractNumId w:val="89"/>
  </w:num>
  <w:num w:numId="127">
    <w:abstractNumId w:val="88"/>
  </w:num>
  <w:num w:numId="128">
    <w:abstractNumId w:val="66"/>
  </w:num>
  <w:num w:numId="129">
    <w:abstractNumId w:val="13"/>
  </w:num>
  <w:num w:numId="130">
    <w:abstractNumId w:val="38"/>
  </w:num>
  <w:num w:numId="131">
    <w:abstractNumId w:val="42"/>
  </w:num>
  <w:num w:numId="132">
    <w:abstractNumId w:val="138"/>
  </w:num>
  <w:num w:numId="133">
    <w:abstractNumId w:val="54"/>
  </w:num>
  <w:num w:numId="134">
    <w:abstractNumId w:val="122"/>
  </w:num>
  <w:num w:numId="135">
    <w:abstractNumId w:val="48"/>
  </w:num>
  <w:num w:numId="136">
    <w:abstractNumId w:val="63"/>
  </w:num>
  <w:num w:numId="137">
    <w:abstractNumId w:val="10"/>
  </w:num>
  <w:num w:numId="138">
    <w:abstractNumId w:val="87"/>
  </w:num>
  <w:num w:numId="139">
    <w:abstractNumId w:val="40"/>
  </w:num>
  <w:num w:numId="140">
    <w:abstractNumId w:val="125"/>
  </w:num>
  <w:num w:numId="141">
    <w:abstractNumId w:val="67"/>
  </w:num>
  <w:num w:numId="142">
    <w:abstractNumId w:val="16"/>
  </w:num>
  <w:num w:numId="143">
    <w:abstractNumId w:val="46"/>
  </w:num>
  <w:num w:numId="144">
    <w:abstractNumId w:val="61"/>
  </w:num>
  <w:num w:numId="145">
    <w:abstractNumId w:val="139"/>
  </w:num>
  <w:numIdMacAtCleanup w:val="1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2DB5"/>
    <w:rsid w:val="002421AD"/>
    <w:rsid w:val="008D2DB5"/>
    <w:rsid w:val="00D001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5:docId w15:val="{995CF49E-1443-47CE-BAAD-B1A8C1F3B4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ro-RO" w:eastAsia="en-US" w:bidi="ar-SA"/>
      </w:rPr>
    </w:rPrDefault>
    <w:pPrDefault>
      <w:pPr>
        <w:spacing w:before="120" w:after="12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B07A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03F5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52CDC"/>
    <w:pPr>
      <w:keepNext/>
      <w:keepLines/>
      <w:spacing w:before="40" w:after="0"/>
      <w:outlineLvl w:val="2"/>
    </w:pPr>
    <w:rPr>
      <w:rFonts w:asciiTheme="majorHAnsi" w:eastAsiaTheme="majorEastAsia" w:hAnsiTheme="majorHAnsi" w:cstheme="majorBidi"/>
      <w:color w:val="1F3763" w:themeColor="accent1" w:themeShade="7F"/>
    </w:rPr>
  </w:style>
  <w:style w:type="paragraph" w:styleId="Heading4">
    <w:name w:val="heading 4"/>
    <w:basedOn w:val="Normal"/>
    <w:link w:val="Heading4Char"/>
    <w:uiPriority w:val="9"/>
    <w:unhideWhenUsed/>
    <w:qFormat/>
    <w:rsid w:val="00D03F5E"/>
    <w:pPr>
      <w:keepNext/>
      <w:keepLines/>
      <w:spacing w:before="240" w:after="40" w:line="240" w:lineRule="auto"/>
      <w:outlineLvl w:val="3"/>
    </w:pPr>
    <w:rPr>
      <w:rFonts w:eastAsia="Times New Roman" w:cs="Times New Roman"/>
      <w:b/>
      <w:caps/>
      <w:color w:val="000000" w:themeColor="text1"/>
      <w:spacing w:val="20"/>
      <w:kern w:val="28"/>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173AA6"/>
    <w:pPr>
      <w:spacing w:after="0" w:line="240" w:lineRule="auto"/>
      <w:contextualSpacing/>
    </w:pPr>
    <w:rPr>
      <w:rFonts w:asciiTheme="majorHAnsi" w:eastAsia="Times New Roman" w:hAnsiTheme="majorHAnsi" w:cs="Times New Roman"/>
      <w:b/>
      <w:caps/>
      <w:sz w:val="100"/>
      <w:szCs w:val="40"/>
    </w:rPr>
  </w:style>
  <w:style w:type="character" w:customStyle="1" w:styleId="TitleChar">
    <w:name w:val="Title Char"/>
    <w:basedOn w:val="DefaultParagraphFont"/>
    <w:link w:val="Title"/>
    <w:uiPriority w:val="1"/>
    <w:rsid w:val="00173AA6"/>
    <w:rPr>
      <w:rFonts w:asciiTheme="majorHAnsi" w:eastAsia="Times New Roman" w:hAnsiTheme="majorHAnsi" w:cs="Times New Roman"/>
      <w:b/>
      <w:caps/>
      <w:sz w:val="100"/>
      <w:szCs w:val="40"/>
    </w:rPr>
  </w:style>
  <w:style w:type="paragraph" w:styleId="Subtitle">
    <w:name w:val="Subtitle"/>
    <w:basedOn w:val="Normal"/>
    <w:next w:val="Normal"/>
    <w:link w:val="SubtitleChar"/>
    <w:uiPriority w:val="11"/>
    <w:qFormat/>
    <w:pPr>
      <w:spacing w:after="0" w:line="276" w:lineRule="auto"/>
    </w:pPr>
    <w:rPr>
      <w:b/>
      <w:sz w:val="72"/>
      <w:szCs w:val="72"/>
    </w:rPr>
  </w:style>
  <w:style w:type="character" w:customStyle="1" w:styleId="SubtitleChar">
    <w:name w:val="Subtitle Char"/>
    <w:basedOn w:val="DefaultParagraphFont"/>
    <w:link w:val="Subtitle"/>
    <w:uiPriority w:val="4"/>
    <w:rsid w:val="00173AA6"/>
    <w:rPr>
      <w:rFonts w:eastAsia="Times New Roman" w:cs="Times New Roman"/>
      <w:b/>
      <w:sz w:val="72"/>
    </w:rPr>
  </w:style>
  <w:style w:type="paragraph" w:styleId="ListParagraph">
    <w:name w:val="List Paragraph"/>
    <w:aliases w:val="List_Paragraph,Multilevel para_II,List Paragraph2"/>
    <w:basedOn w:val="Normal"/>
    <w:link w:val="ListParagraphChar"/>
    <w:uiPriority w:val="34"/>
    <w:qFormat/>
    <w:rsid w:val="0064260A"/>
    <w:pPr>
      <w:ind w:left="720"/>
      <w:contextualSpacing/>
    </w:pPr>
  </w:style>
  <w:style w:type="character" w:customStyle="1" w:styleId="Heading4Char">
    <w:name w:val="Heading 4 Char"/>
    <w:basedOn w:val="DefaultParagraphFont"/>
    <w:link w:val="Heading4"/>
    <w:uiPriority w:val="2"/>
    <w:rsid w:val="00D03F5E"/>
    <w:rPr>
      <w:rFonts w:eastAsia="Times New Roman" w:cs="Times New Roman"/>
      <w:b/>
      <w:caps/>
      <w:color w:val="000000" w:themeColor="text1"/>
      <w:spacing w:val="20"/>
      <w:kern w:val="28"/>
      <w:sz w:val="24"/>
    </w:rPr>
  </w:style>
  <w:style w:type="paragraph" w:customStyle="1" w:styleId="Hdg2">
    <w:name w:val="_Hdg2#"/>
    <w:basedOn w:val="Heading2"/>
    <w:next w:val="Normal"/>
    <w:link w:val="Hdg2Char"/>
    <w:qFormat/>
    <w:rsid w:val="00D03F5E"/>
    <w:pPr>
      <w:keepLines w:val="0"/>
      <w:numPr>
        <w:ilvl w:val="1"/>
        <w:numId w:val="3"/>
      </w:numPr>
      <w:tabs>
        <w:tab w:val="num" w:pos="360"/>
      </w:tabs>
      <w:spacing w:before="120" w:after="120" w:line="276" w:lineRule="auto"/>
      <w:ind w:left="0" w:firstLine="0"/>
    </w:pPr>
    <w:rPr>
      <w:rFonts w:ascii="Arial" w:eastAsia="Times New Roman" w:hAnsi="Arial" w:cs="Arial"/>
      <w:b/>
      <w:color w:val="9E0880"/>
      <w:sz w:val="22"/>
      <w:szCs w:val="22"/>
    </w:rPr>
  </w:style>
  <w:style w:type="paragraph" w:customStyle="1" w:styleId="Hdg4">
    <w:name w:val="_Hdg4#"/>
    <w:basedOn w:val="Heading4"/>
    <w:next w:val="Normal"/>
    <w:rsid w:val="00D03F5E"/>
    <w:pPr>
      <w:keepLines w:val="0"/>
      <w:numPr>
        <w:ilvl w:val="3"/>
        <w:numId w:val="3"/>
      </w:numPr>
      <w:tabs>
        <w:tab w:val="num" w:pos="360"/>
      </w:tabs>
      <w:spacing w:before="120" w:after="0" w:line="230" w:lineRule="exact"/>
      <w:ind w:left="0" w:firstLine="0"/>
    </w:pPr>
    <w:rPr>
      <w:rFonts w:ascii="Arial" w:hAnsi="Arial"/>
      <w:caps w:val="0"/>
      <w:color w:val="auto"/>
      <w:spacing w:val="0"/>
      <w:kern w:val="0"/>
      <w:sz w:val="20"/>
      <w:szCs w:val="20"/>
      <w:lang w:val="en-GB"/>
    </w:rPr>
  </w:style>
  <w:style w:type="paragraph" w:customStyle="1" w:styleId="BulletLevel1">
    <w:name w:val="Bullet Level1"/>
    <w:basedOn w:val="Normal"/>
    <w:link w:val="BulletLevel1Char"/>
    <w:autoRedefine/>
    <w:qFormat/>
    <w:rsid w:val="004307FF"/>
    <w:pPr>
      <w:numPr>
        <w:numId w:val="4"/>
      </w:numPr>
      <w:spacing w:line="240" w:lineRule="auto"/>
      <w:ind w:left="0" w:firstLine="0"/>
    </w:pPr>
    <w:rPr>
      <w:rFonts w:ascii="Arial" w:eastAsia="Times New Roman" w:hAnsi="Arial" w:cs="Times New Roman"/>
      <w:szCs w:val="20"/>
    </w:rPr>
  </w:style>
  <w:style w:type="paragraph" w:customStyle="1" w:styleId="NumberedParas">
    <w:name w:val="_Numbered Paras"/>
    <w:basedOn w:val="Normal"/>
    <w:link w:val="NumberedParasChar"/>
    <w:qFormat/>
    <w:rsid w:val="00D03F5E"/>
    <w:pPr>
      <w:numPr>
        <w:ilvl w:val="2"/>
        <w:numId w:val="3"/>
      </w:numPr>
      <w:tabs>
        <w:tab w:val="left" w:pos="2268"/>
      </w:tabs>
      <w:spacing w:line="276" w:lineRule="auto"/>
    </w:pPr>
    <w:rPr>
      <w:rFonts w:ascii="Arial" w:eastAsia="Times New Roman" w:hAnsi="Arial" w:cs="Times New Roman"/>
    </w:rPr>
  </w:style>
  <w:style w:type="character" w:customStyle="1" w:styleId="NumberedParasChar">
    <w:name w:val="_Numbered Paras Char"/>
    <w:basedOn w:val="DefaultParagraphFont"/>
    <w:link w:val="NumberedParas"/>
    <w:rsid w:val="00D03F5E"/>
    <w:rPr>
      <w:rFonts w:ascii="Arial" w:eastAsia="Times New Roman" w:hAnsi="Arial" w:cs="Times New Roman"/>
      <w:lang w:val="ro-RO"/>
    </w:rPr>
  </w:style>
  <w:style w:type="character" w:customStyle="1" w:styleId="BulletLevel1Char">
    <w:name w:val="Bullet Level1 Char"/>
    <w:link w:val="BulletLevel1"/>
    <w:rsid w:val="004307FF"/>
    <w:rPr>
      <w:rFonts w:ascii="Arial" w:eastAsia="Times New Roman" w:hAnsi="Arial" w:cs="Times New Roman"/>
      <w:szCs w:val="20"/>
      <w:lang w:val="ro-RO"/>
    </w:rPr>
  </w:style>
  <w:style w:type="character" w:customStyle="1" w:styleId="ListParagraphChar">
    <w:name w:val="List Paragraph Char"/>
    <w:aliases w:val="List_Paragraph Char,Multilevel para_II Char,List Paragraph2 Char"/>
    <w:link w:val="ListParagraph"/>
    <w:uiPriority w:val="34"/>
    <w:rsid w:val="00D03F5E"/>
  </w:style>
  <w:style w:type="character" w:customStyle="1" w:styleId="Heading2Char">
    <w:name w:val="Heading 2 Char"/>
    <w:basedOn w:val="DefaultParagraphFont"/>
    <w:link w:val="Heading2"/>
    <w:uiPriority w:val="9"/>
    <w:semiHidden/>
    <w:rsid w:val="00D03F5E"/>
    <w:rPr>
      <w:rFonts w:asciiTheme="majorHAnsi" w:eastAsiaTheme="majorEastAsia" w:hAnsiTheme="majorHAnsi" w:cstheme="majorBidi"/>
      <w:color w:val="2F5496" w:themeColor="accent1" w:themeShade="BF"/>
      <w:sz w:val="26"/>
      <w:szCs w:val="26"/>
    </w:rPr>
  </w:style>
  <w:style w:type="table" w:styleId="TableGrid">
    <w:name w:val="Table Grid"/>
    <w:basedOn w:val="TableNormal"/>
    <w:uiPriority w:val="39"/>
    <w:rsid w:val="009647B6"/>
    <w:pPr>
      <w:spacing w:after="0" w:line="240" w:lineRule="auto"/>
    </w:pPr>
    <w:rPr>
      <w:sz w:val="1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F227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B904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62DF0"/>
    <w:pPr>
      <w:tabs>
        <w:tab w:val="center" w:pos="4513"/>
        <w:tab w:val="right" w:pos="9026"/>
      </w:tabs>
      <w:spacing w:after="0" w:line="240" w:lineRule="auto"/>
    </w:pPr>
  </w:style>
  <w:style w:type="character" w:customStyle="1" w:styleId="HeaderChar">
    <w:name w:val="Header Char"/>
    <w:basedOn w:val="DefaultParagraphFont"/>
    <w:link w:val="Header"/>
    <w:uiPriority w:val="99"/>
    <w:rsid w:val="00E62DF0"/>
  </w:style>
  <w:style w:type="paragraph" w:styleId="Footer">
    <w:name w:val="footer"/>
    <w:basedOn w:val="Normal"/>
    <w:link w:val="FooterChar"/>
    <w:uiPriority w:val="99"/>
    <w:unhideWhenUsed/>
    <w:rsid w:val="00E62DF0"/>
    <w:pPr>
      <w:tabs>
        <w:tab w:val="center" w:pos="4513"/>
        <w:tab w:val="right" w:pos="9026"/>
      </w:tabs>
      <w:spacing w:after="0" w:line="240" w:lineRule="auto"/>
    </w:pPr>
  </w:style>
  <w:style w:type="character" w:customStyle="1" w:styleId="FooterChar">
    <w:name w:val="Footer Char"/>
    <w:basedOn w:val="DefaultParagraphFont"/>
    <w:link w:val="Footer"/>
    <w:uiPriority w:val="99"/>
    <w:rsid w:val="00E62DF0"/>
  </w:style>
  <w:style w:type="paragraph" w:customStyle="1" w:styleId="capitol">
    <w:name w:val="capitol"/>
    <w:basedOn w:val="Heading4"/>
    <w:link w:val="capitolChar"/>
    <w:qFormat/>
    <w:rsid w:val="00F73294"/>
    <w:pPr>
      <w:spacing w:before="120" w:after="120"/>
    </w:pPr>
    <w:rPr>
      <w:rFonts w:cstheme="minorHAnsi"/>
      <w:sz w:val="28"/>
      <w:szCs w:val="26"/>
    </w:rPr>
  </w:style>
  <w:style w:type="paragraph" w:customStyle="1" w:styleId="subcapitol">
    <w:name w:val="subcapitol"/>
    <w:basedOn w:val="Normal"/>
    <w:link w:val="subcapitolChar"/>
    <w:qFormat/>
    <w:rsid w:val="00F73294"/>
    <w:pPr>
      <w:keepNext/>
      <w:outlineLvl w:val="1"/>
    </w:pPr>
    <w:rPr>
      <w:rFonts w:eastAsia="Times New Roman" w:cstheme="minorHAnsi"/>
      <w:b/>
      <w:color w:val="9E0880"/>
      <w:sz w:val="26"/>
      <w:szCs w:val="26"/>
    </w:rPr>
  </w:style>
  <w:style w:type="character" w:customStyle="1" w:styleId="capitolChar">
    <w:name w:val="capitol Char"/>
    <w:basedOn w:val="Heading4Char"/>
    <w:link w:val="capitol"/>
    <w:rsid w:val="00F73294"/>
    <w:rPr>
      <w:rFonts w:eastAsia="Times New Roman" w:cstheme="minorHAnsi"/>
      <w:b/>
      <w:caps/>
      <w:color w:val="000000" w:themeColor="text1"/>
      <w:spacing w:val="20"/>
      <w:kern w:val="28"/>
      <w:sz w:val="28"/>
      <w:szCs w:val="26"/>
      <w:lang w:val="ro-RO"/>
    </w:rPr>
  </w:style>
  <w:style w:type="paragraph" w:customStyle="1" w:styleId="tabel">
    <w:name w:val="tabel"/>
    <w:basedOn w:val="Normal"/>
    <w:link w:val="tabelChar"/>
    <w:qFormat/>
    <w:rsid w:val="007D2D92"/>
    <w:pPr>
      <w:spacing w:after="0" w:line="240" w:lineRule="auto"/>
      <w:jc w:val="center"/>
    </w:pPr>
    <w:rPr>
      <w:rFonts w:eastAsia="Times New Roman" w:cstheme="minorHAnsi"/>
      <w:b/>
      <w:bCs/>
      <w:i/>
      <w:iCs/>
    </w:rPr>
  </w:style>
  <w:style w:type="character" w:customStyle="1" w:styleId="subcapitolChar">
    <w:name w:val="subcapitol Char"/>
    <w:basedOn w:val="DefaultParagraphFont"/>
    <w:link w:val="subcapitol"/>
    <w:rsid w:val="00F73294"/>
    <w:rPr>
      <w:rFonts w:eastAsia="Times New Roman" w:cstheme="minorHAnsi"/>
      <w:b/>
      <w:color w:val="9E0880"/>
      <w:sz w:val="26"/>
      <w:szCs w:val="26"/>
      <w:lang w:val="ro-RO"/>
    </w:rPr>
  </w:style>
  <w:style w:type="character" w:customStyle="1" w:styleId="tabelChar">
    <w:name w:val="tabel Char"/>
    <w:basedOn w:val="DefaultParagraphFont"/>
    <w:link w:val="tabel"/>
    <w:rsid w:val="007D2D92"/>
    <w:rPr>
      <w:rFonts w:eastAsia="Times New Roman" w:cstheme="minorHAnsi"/>
      <w:b/>
      <w:bCs/>
      <w:i/>
      <w:iCs/>
      <w:sz w:val="24"/>
      <w:szCs w:val="24"/>
      <w:lang w:val="ro-RO"/>
    </w:rPr>
  </w:style>
  <w:style w:type="paragraph" w:customStyle="1" w:styleId="italic">
    <w:name w:val="italic"/>
    <w:basedOn w:val="ListParagraph"/>
    <w:link w:val="italicChar"/>
    <w:qFormat/>
    <w:rsid w:val="00A76774"/>
    <w:pPr>
      <w:numPr>
        <w:numId w:val="20"/>
      </w:numPr>
      <w:spacing w:line="276" w:lineRule="auto"/>
      <w:ind w:left="360"/>
    </w:pPr>
    <w:rPr>
      <w:rFonts w:cstheme="minorHAnsi"/>
      <w:i/>
      <w:iCs/>
      <w:sz w:val="26"/>
      <w:szCs w:val="26"/>
    </w:rPr>
  </w:style>
  <w:style w:type="paragraph" w:styleId="BalloonText">
    <w:name w:val="Balloon Text"/>
    <w:basedOn w:val="Normal"/>
    <w:link w:val="BalloonTextChar"/>
    <w:uiPriority w:val="99"/>
    <w:semiHidden/>
    <w:unhideWhenUsed/>
    <w:rsid w:val="00ED4701"/>
    <w:pPr>
      <w:spacing w:after="0" w:line="240" w:lineRule="auto"/>
    </w:pPr>
    <w:rPr>
      <w:rFonts w:ascii="Segoe UI" w:hAnsi="Segoe UI" w:cs="Segoe UI"/>
      <w:sz w:val="18"/>
      <w:szCs w:val="18"/>
    </w:rPr>
  </w:style>
  <w:style w:type="character" w:customStyle="1" w:styleId="italicChar">
    <w:name w:val="italic Char"/>
    <w:basedOn w:val="ListParagraphChar"/>
    <w:link w:val="italic"/>
    <w:rsid w:val="00A76774"/>
    <w:rPr>
      <w:rFonts w:cstheme="minorHAnsi"/>
      <w:i/>
      <w:iCs/>
      <w:sz w:val="26"/>
      <w:szCs w:val="26"/>
      <w:lang w:val="ro-RO"/>
    </w:rPr>
  </w:style>
  <w:style w:type="character" w:customStyle="1" w:styleId="BalloonTextChar">
    <w:name w:val="Balloon Text Char"/>
    <w:basedOn w:val="DefaultParagraphFont"/>
    <w:link w:val="BalloonText"/>
    <w:uiPriority w:val="99"/>
    <w:semiHidden/>
    <w:rsid w:val="00ED4701"/>
    <w:rPr>
      <w:rFonts w:ascii="Segoe UI" w:hAnsi="Segoe UI" w:cs="Segoe UI"/>
      <w:sz w:val="18"/>
      <w:szCs w:val="18"/>
    </w:rPr>
  </w:style>
  <w:style w:type="character" w:customStyle="1" w:styleId="Heading1Char">
    <w:name w:val="Heading 1 Char"/>
    <w:basedOn w:val="DefaultParagraphFont"/>
    <w:link w:val="Heading1"/>
    <w:uiPriority w:val="9"/>
    <w:rsid w:val="008B07A8"/>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8B07A8"/>
    <w:pPr>
      <w:outlineLvl w:val="9"/>
    </w:pPr>
  </w:style>
  <w:style w:type="paragraph" w:styleId="TOC2">
    <w:name w:val="toc 2"/>
    <w:basedOn w:val="Normal"/>
    <w:next w:val="Normal"/>
    <w:autoRedefine/>
    <w:uiPriority w:val="39"/>
    <w:unhideWhenUsed/>
    <w:rsid w:val="004F73C2"/>
    <w:pPr>
      <w:tabs>
        <w:tab w:val="right" w:leader="dot" w:pos="9350"/>
      </w:tabs>
      <w:spacing w:after="100" w:line="240" w:lineRule="auto"/>
      <w:ind w:left="220"/>
    </w:pPr>
    <w:rPr>
      <w:b/>
      <w:bCs/>
      <w:noProof/>
    </w:rPr>
  </w:style>
  <w:style w:type="character" w:styleId="Hyperlink">
    <w:name w:val="Hyperlink"/>
    <w:basedOn w:val="DefaultParagraphFont"/>
    <w:uiPriority w:val="99"/>
    <w:unhideWhenUsed/>
    <w:rsid w:val="008B07A8"/>
    <w:rPr>
      <w:color w:val="0563C1" w:themeColor="hyperlink"/>
      <w:u w:val="single"/>
    </w:rPr>
  </w:style>
  <w:style w:type="paragraph" w:customStyle="1" w:styleId="Level1">
    <w:name w:val="Level1"/>
    <w:basedOn w:val="Hdg2"/>
    <w:link w:val="Level1Char"/>
    <w:qFormat/>
    <w:rsid w:val="008B07A8"/>
    <w:pPr>
      <w:numPr>
        <w:ilvl w:val="0"/>
        <w:numId w:val="0"/>
      </w:numPr>
    </w:pPr>
    <w:rPr>
      <w:rFonts w:asciiTheme="minorHAnsi" w:hAnsiTheme="minorHAnsi" w:cstheme="minorHAnsi"/>
      <w:sz w:val="26"/>
      <w:szCs w:val="26"/>
    </w:rPr>
  </w:style>
  <w:style w:type="paragraph" w:customStyle="1" w:styleId="Level1capitele">
    <w:name w:val="Level 1 capitele"/>
    <w:basedOn w:val="Normal"/>
    <w:link w:val="Level1capiteleChar"/>
    <w:qFormat/>
    <w:rsid w:val="00B92AA0"/>
    <w:rPr>
      <w:rFonts w:eastAsia="Times New Roman" w:cstheme="minorHAnsi"/>
      <w:b/>
      <w:caps/>
      <w:color w:val="000000" w:themeColor="text1"/>
      <w:spacing w:val="20"/>
      <w:kern w:val="28"/>
      <w:sz w:val="26"/>
      <w:szCs w:val="26"/>
    </w:rPr>
  </w:style>
  <w:style w:type="character" w:customStyle="1" w:styleId="Hdg2Char">
    <w:name w:val="_Hdg2# Char"/>
    <w:basedOn w:val="Heading2Char"/>
    <w:link w:val="Hdg2"/>
    <w:rsid w:val="008B07A8"/>
    <w:rPr>
      <w:rFonts w:ascii="Arial" w:eastAsia="Times New Roman" w:hAnsi="Arial" w:cs="Arial"/>
      <w:b/>
      <w:color w:val="9E0880"/>
      <w:sz w:val="26"/>
      <w:szCs w:val="26"/>
      <w:lang w:val="ro-RO"/>
    </w:rPr>
  </w:style>
  <w:style w:type="character" w:customStyle="1" w:styleId="Level1Char">
    <w:name w:val="Level1 Char"/>
    <w:basedOn w:val="Hdg2Char"/>
    <w:link w:val="Level1"/>
    <w:rsid w:val="008B07A8"/>
    <w:rPr>
      <w:rFonts w:ascii="Arial" w:eastAsia="Times New Roman" w:hAnsi="Arial" w:cstheme="minorHAnsi"/>
      <w:b/>
      <w:color w:val="9E0880"/>
      <w:sz w:val="26"/>
      <w:szCs w:val="26"/>
      <w:lang w:val="ro-RO"/>
    </w:rPr>
  </w:style>
  <w:style w:type="table" w:customStyle="1" w:styleId="TableGrid2">
    <w:name w:val="Table Grid2"/>
    <w:basedOn w:val="TableNormal"/>
    <w:next w:val="TableGrid"/>
    <w:uiPriority w:val="39"/>
    <w:rsid w:val="002E68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evel1capiteleChar">
    <w:name w:val="Level 1 capitele Char"/>
    <w:basedOn w:val="DefaultParagraphFont"/>
    <w:link w:val="Level1capitele"/>
    <w:rsid w:val="00B92AA0"/>
    <w:rPr>
      <w:rFonts w:eastAsia="Times New Roman" w:cstheme="minorHAnsi"/>
      <w:b/>
      <w:caps/>
      <w:color w:val="000000" w:themeColor="text1"/>
      <w:spacing w:val="20"/>
      <w:kern w:val="28"/>
      <w:sz w:val="26"/>
      <w:szCs w:val="26"/>
      <w:lang w:val="ro-RO"/>
    </w:rPr>
  </w:style>
  <w:style w:type="paragraph" w:styleId="TOC1">
    <w:name w:val="toc 1"/>
    <w:basedOn w:val="Normal"/>
    <w:next w:val="Normal"/>
    <w:autoRedefine/>
    <w:uiPriority w:val="39"/>
    <w:unhideWhenUsed/>
    <w:rsid w:val="00532486"/>
    <w:pPr>
      <w:tabs>
        <w:tab w:val="right" w:leader="dot" w:pos="9350"/>
      </w:tabs>
      <w:spacing w:after="100"/>
    </w:pPr>
    <w:rPr>
      <w:rFonts w:cstheme="minorHAnsi"/>
      <w:noProof/>
    </w:rPr>
  </w:style>
  <w:style w:type="paragraph" w:styleId="TOC3">
    <w:name w:val="toc 3"/>
    <w:basedOn w:val="Normal"/>
    <w:next w:val="Normal"/>
    <w:autoRedefine/>
    <w:uiPriority w:val="39"/>
    <w:unhideWhenUsed/>
    <w:rsid w:val="005B7EF9"/>
    <w:pPr>
      <w:spacing w:after="100"/>
      <w:ind w:left="440"/>
    </w:pPr>
  </w:style>
  <w:style w:type="character" w:customStyle="1" w:styleId="Heading3Char">
    <w:name w:val="Heading 3 Char"/>
    <w:basedOn w:val="DefaultParagraphFont"/>
    <w:link w:val="Heading3"/>
    <w:uiPriority w:val="9"/>
    <w:semiHidden/>
    <w:rsid w:val="00552CDC"/>
    <w:rPr>
      <w:rFonts w:asciiTheme="majorHAnsi" w:eastAsiaTheme="majorEastAsia" w:hAnsiTheme="majorHAnsi" w:cstheme="majorBidi"/>
      <w:color w:val="1F3763" w:themeColor="accent1" w:themeShade="7F"/>
      <w:sz w:val="24"/>
      <w:szCs w:val="24"/>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pPr>
      <w:spacing w:after="0" w:line="240" w:lineRule="auto"/>
    </w:pPr>
    <w:rPr>
      <w:sz w:val="18"/>
      <w:szCs w:val="18"/>
    </w:rPr>
    <w:tblPr>
      <w:tblStyleRowBandSize w:val="1"/>
      <w:tblStyleColBandSize w:val="1"/>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customStyle="1" w:styleId="affb">
    <w:basedOn w:val="TableNormal"/>
    <w:tblPr>
      <w:tblStyleRowBandSize w:val="1"/>
      <w:tblStyleColBandSize w:val="1"/>
      <w:tblCellMar>
        <w:top w:w="100" w:type="dxa"/>
        <w:left w:w="100" w:type="dxa"/>
        <w:bottom w:w="100" w:type="dxa"/>
        <w:right w:w="100" w:type="dxa"/>
      </w:tblCellMar>
    </w:tblPr>
  </w:style>
  <w:style w:type="table" w:customStyle="1" w:styleId="affc">
    <w:basedOn w:val="TableNormal"/>
    <w:tblPr>
      <w:tblStyleRowBandSize w:val="1"/>
      <w:tblStyleColBandSize w:val="1"/>
      <w:tblCellMar>
        <w:top w:w="100" w:type="dxa"/>
        <w:left w:w="100" w:type="dxa"/>
        <w:bottom w:w="100" w:type="dxa"/>
        <w:right w:w="100" w:type="dxa"/>
      </w:tblCellMar>
    </w:tblPr>
  </w:style>
  <w:style w:type="table" w:customStyle="1" w:styleId="affd">
    <w:basedOn w:val="TableNormal"/>
    <w:tblPr>
      <w:tblStyleRowBandSize w:val="1"/>
      <w:tblStyleColBandSize w:val="1"/>
      <w:tblCellMar>
        <w:top w:w="100" w:type="dxa"/>
        <w:left w:w="100" w:type="dxa"/>
        <w:bottom w:w="100" w:type="dxa"/>
        <w:right w:w="100" w:type="dxa"/>
      </w:tblCellMar>
    </w:tblPr>
  </w:style>
  <w:style w:type="table" w:customStyle="1" w:styleId="affe">
    <w:basedOn w:val="TableNormal"/>
    <w:tblPr>
      <w:tblStyleRowBandSize w:val="1"/>
      <w:tblStyleColBandSize w:val="1"/>
      <w:tblCellMar>
        <w:top w:w="100" w:type="dxa"/>
        <w:left w:w="100" w:type="dxa"/>
        <w:bottom w:w="100" w:type="dxa"/>
        <w:right w:w="100" w:type="dxa"/>
      </w:tblCellMar>
    </w:tblPr>
  </w:style>
  <w:style w:type="table" w:customStyle="1" w:styleId="afff">
    <w:basedOn w:val="TableNormal"/>
    <w:tblPr>
      <w:tblStyleRowBandSize w:val="1"/>
      <w:tblStyleColBandSize w:val="1"/>
      <w:tblCellMar>
        <w:top w:w="100" w:type="dxa"/>
        <w:left w:w="100" w:type="dxa"/>
        <w:bottom w:w="100" w:type="dxa"/>
        <w:right w:w="100" w:type="dxa"/>
      </w:tblCellMar>
    </w:tblPr>
  </w:style>
  <w:style w:type="table" w:customStyle="1" w:styleId="afff0">
    <w:basedOn w:val="TableNormal"/>
    <w:tblPr>
      <w:tblStyleRowBandSize w:val="1"/>
      <w:tblStyleColBandSize w:val="1"/>
      <w:tblCellMar>
        <w:top w:w="100" w:type="dxa"/>
        <w:left w:w="100" w:type="dxa"/>
        <w:bottom w:w="100" w:type="dxa"/>
        <w:right w:w="100" w:type="dxa"/>
      </w:tblCellMar>
    </w:tblPr>
  </w:style>
  <w:style w:type="table" w:customStyle="1" w:styleId="afff1">
    <w:basedOn w:val="TableNormal"/>
    <w:tblPr>
      <w:tblStyleRowBandSize w:val="1"/>
      <w:tblStyleColBandSize w:val="1"/>
      <w:tblCellMar>
        <w:top w:w="100" w:type="dxa"/>
        <w:left w:w="100" w:type="dxa"/>
        <w:bottom w:w="100" w:type="dxa"/>
        <w:right w:w="100" w:type="dxa"/>
      </w:tblCellMar>
    </w:tblPr>
  </w:style>
  <w:style w:type="table" w:customStyle="1" w:styleId="afff2">
    <w:basedOn w:val="TableNormal"/>
    <w:tblPr>
      <w:tblStyleRowBandSize w:val="1"/>
      <w:tblStyleColBandSize w:val="1"/>
      <w:tblCellMar>
        <w:top w:w="100" w:type="dxa"/>
        <w:left w:w="100" w:type="dxa"/>
        <w:bottom w:w="100" w:type="dxa"/>
        <w:right w:w="100" w:type="dxa"/>
      </w:tblCellMar>
    </w:tblPr>
  </w:style>
  <w:style w:type="table" w:customStyle="1" w:styleId="afff3">
    <w:basedOn w:val="TableNormal"/>
    <w:tblPr>
      <w:tblStyleRowBandSize w:val="1"/>
      <w:tblStyleColBandSize w:val="1"/>
      <w:tblCellMar>
        <w:top w:w="100" w:type="dxa"/>
        <w:left w:w="100" w:type="dxa"/>
        <w:bottom w:w="100" w:type="dxa"/>
        <w:right w:w="100" w:type="dxa"/>
      </w:tblCellMar>
    </w:tblPr>
  </w:style>
  <w:style w:type="table" w:customStyle="1" w:styleId="afff4">
    <w:basedOn w:val="TableNormal"/>
    <w:tblPr>
      <w:tblStyleRowBandSize w:val="1"/>
      <w:tblStyleColBandSize w:val="1"/>
      <w:tblCellMar>
        <w:top w:w="100" w:type="dxa"/>
        <w:left w:w="100" w:type="dxa"/>
        <w:bottom w:w="100" w:type="dxa"/>
        <w:right w:w="100" w:type="dxa"/>
      </w:tblCellMar>
    </w:tblPr>
  </w:style>
  <w:style w:type="table" w:customStyle="1" w:styleId="afff5">
    <w:basedOn w:val="TableNormal"/>
    <w:tblPr>
      <w:tblStyleRowBandSize w:val="1"/>
      <w:tblStyleColBandSize w:val="1"/>
      <w:tblCellMar>
        <w:top w:w="100" w:type="dxa"/>
        <w:left w:w="100" w:type="dxa"/>
        <w:bottom w:w="100" w:type="dxa"/>
        <w:right w:w="100" w:type="dxa"/>
      </w:tblCellMar>
    </w:tblPr>
  </w:style>
  <w:style w:type="table" w:customStyle="1" w:styleId="afff6">
    <w:basedOn w:val="TableNormal"/>
    <w:tblPr>
      <w:tblStyleRowBandSize w:val="1"/>
      <w:tblStyleColBandSize w:val="1"/>
      <w:tblCellMar>
        <w:top w:w="100" w:type="dxa"/>
        <w:left w:w="100" w:type="dxa"/>
        <w:bottom w:w="100" w:type="dxa"/>
        <w:right w:w="100" w:type="dxa"/>
      </w:tblCellMar>
    </w:tblPr>
  </w:style>
  <w:style w:type="table" w:customStyle="1" w:styleId="afff7">
    <w:basedOn w:val="TableNormal"/>
    <w:tblPr>
      <w:tblStyleRowBandSize w:val="1"/>
      <w:tblStyleColBandSize w:val="1"/>
      <w:tblCellMar>
        <w:top w:w="100" w:type="dxa"/>
        <w:left w:w="100" w:type="dxa"/>
        <w:bottom w:w="100" w:type="dxa"/>
        <w:right w:w="100" w:type="dxa"/>
      </w:tblCellMar>
    </w:tblPr>
  </w:style>
  <w:style w:type="table" w:customStyle="1" w:styleId="afff8">
    <w:basedOn w:val="TableNormal"/>
    <w:tblPr>
      <w:tblStyleRowBandSize w:val="1"/>
      <w:tblStyleColBandSize w:val="1"/>
      <w:tblCellMar>
        <w:top w:w="100" w:type="dxa"/>
        <w:left w:w="100" w:type="dxa"/>
        <w:bottom w:w="100" w:type="dxa"/>
        <w:right w:w="100" w:type="dxa"/>
      </w:tblCellMar>
    </w:tblPr>
  </w:style>
  <w:style w:type="table" w:customStyle="1" w:styleId="afff9">
    <w:basedOn w:val="TableNormal"/>
    <w:tblPr>
      <w:tblStyleRowBandSize w:val="1"/>
      <w:tblStyleColBandSize w:val="1"/>
      <w:tblCellMar>
        <w:top w:w="100" w:type="dxa"/>
        <w:left w:w="100" w:type="dxa"/>
        <w:bottom w:w="100" w:type="dxa"/>
        <w:right w:w="100" w:type="dxa"/>
      </w:tblCellMar>
    </w:tblPr>
  </w:style>
  <w:style w:type="table" w:customStyle="1" w:styleId="afffa">
    <w:basedOn w:val="TableNormal"/>
    <w:tblPr>
      <w:tblStyleRowBandSize w:val="1"/>
      <w:tblStyleColBandSize w:val="1"/>
      <w:tblCellMar>
        <w:top w:w="100" w:type="dxa"/>
        <w:left w:w="100" w:type="dxa"/>
        <w:bottom w:w="100" w:type="dxa"/>
        <w:right w:w="100" w:type="dxa"/>
      </w:tblCellMar>
    </w:tblPr>
  </w:style>
  <w:style w:type="table" w:customStyle="1" w:styleId="afffb">
    <w:basedOn w:val="TableNormal"/>
    <w:tblPr>
      <w:tblStyleRowBandSize w:val="1"/>
      <w:tblStyleColBandSize w:val="1"/>
      <w:tblCellMar>
        <w:top w:w="100" w:type="dxa"/>
        <w:left w:w="100" w:type="dxa"/>
        <w:bottom w:w="100" w:type="dxa"/>
        <w:right w:w="100" w:type="dxa"/>
      </w:tblCellMar>
    </w:tblPr>
  </w:style>
  <w:style w:type="table" w:customStyle="1" w:styleId="afffc">
    <w:basedOn w:val="TableNormal"/>
    <w:tblPr>
      <w:tblStyleRowBandSize w:val="1"/>
      <w:tblStyleColBandSize w:val="1"/>
      <w:tblCellMar>
        <w:top w:w="100" w:type="dxa"/>
        <w:left w:w="100" w:type="dxa"/>
        <w:bottom w:w="100" w:type="dxa"/>
        <w:right w:w="100" w:type="dxa"/>
      </w:tblCellMar>
    </w:tblPr>
  </w:style>
  <w:style w:type="table" w:customStyle="1" w:styleId="afffd">
    <w:basedOn w:val="TableNormal"/>
    <w:tblPr>
      <w:tblStyleRowBandSize w:val="1"/>
      <w:tblStyleColBandSize w:val="1"/>
      <w:tblCellMar>
        <w:top w:w="100" w:type="dxa"/>
        <w:left w:w="100" w:type="dxa"/>
        <w:bottom w:w="100" w:type="dxa"/>
        <w:right w:w="100" w:type="dxa"/>
      </w:tblCellMar>
    </w:tblPr>
  </w:style>
  <w:style w:type="table" w:customStyle="1" w:styleId="afffe">
    <w:basedOn w:val="TableNormal"/>
    <w:tblPr>
      <w:tblStyleRowBandSize w:val="1"/>
      <w:tblStyleColBandSize w:val="1"/>
      <w:tblCellMar>
        <w:top w:w="100" w:type="dxa"/>
        <w:left w:w="100" w:type="dxa"/>
        <w:bottom w:w="100" w:type="dxa"/>
        <w:right w:w="100" w:type="dxa"/>
      </w:tblCellMar>
    </w:tblPr>
  </w:style>
  <w:style w:type="table" w:customStyle="1" w:styleId="affff">
    <w:basedOn w:val="TableNormal"/>
    <w:tblPr>
      <w:tblStyleRowBandSize w:val="1"/>
      <w:tblStyleColBandSize w:val="1"/>
      <w:tblCellMar>
        <w:top w:w="100" w:type="dxa"/>
        <w:left w:w="100" w:type="dxa"/>
        <w:bottom w:w="100" w:type="dxa"/>
        <w:right w:w="100" w:type="dxa"/>
      </w:tblCellMar>
    </w:tblPr>
  </w:style>
  <w:style w:type="table" w:customStyle="1" w:styleId="affff0">
    <w:basedOn w:val="TableNormal"/>
    <w:tblPr>
      <w:tblStyleRowBandSize w:val="1"/>
      <w:tblStyleColBandSize w:val="1"/>
      <w:tblCellMar>
        <w:top w:w="100" w:type="dxa"/>
        <w:left w:w="100" w:type="dxa"/>
        <w:bottom w:w="100" w:type="dxa"/>
        <w:right w:w="100" w:type="dxa"/>
      </w:tblCellMar>
    </w:tblPr>
  </w:style>
  <w:style w:type="table" w:customStyle="1" w:styleId="affff1">
    <w:basedOn w:val="TableNormal"/>
    <w:tblPr>
      <w:tblStyleRowBandSize w:val="1"/>
      <w:tblStyleColBandSize w:val="1"/>
      <w:tblCellMar>
        <w:top w:w="100" w:type="dxa"/>
        <w:left w:w="100" w:type="dxa"/>
        <w:bottom w:w="100" w:type="dxa"/>
        <w:right w:w="100" w:type="dxa"/>
      </w:tblCellMar>
    </w:tblPr>
  </w:style>
  <w:style w:type="table" w:customStyle="1" w:styleId="affff2">
    <w:basedOn w:val="TableNormal"/>
    <w:tblPr>
      <w:tblStyleRowBandSize w:val="1"/>
      <w:tblStyleColBandSize w:val="1"/>
      <w:tblCellMar>
        <w:top w:w="100" w:type="dxa"/>
        <w:left w:w="100" w:type="dxa"/>
        <w:bottom w:w="100" w:type="dxa"/>
        <w:right w:w="100" w:type="dxa"/>
      </w:tblCellMar>
    </w:tblPr>
  </w:style>
  <w:style w:type="table" w:customStyle="1" w:styleId="affff3">
    <w:basedOn w:val="TableNormal"/>
    <w:tblPr>
      <w:tblStyleRowBandSize w:val="1"/>
      <w:tblStyleColBandSize w:val="1"/>
      <w:tblCellMar>
        <w:top w:w="100" w:type="dxa"/>
        <w:left w:w="100" w:type="dxa"/>
        <w:bottom w:w="100" w:type="dxa"/>
        <w:right w:w="100" w:type="dxa"/>
      </w:tblCellMar>
    </w:tblPr>
  </w:style>
  <w:style w:type="table" w:customStyle="1" w:styleId="affff4">
    <w:basedOn w:val="TableNormal"/>
    <w:tblPr>
      <w:tblStyleRowBandSize w:val="1"/>
      <w:tblStyleColBandSize w:val="1"/>
      <w:tblCellMar>
        <w:top w:w="100" w:type="dxa"/>
        <w:left w:w="100" w:type="dxa"/>
        <w:bottom w:w="100" w:type="dxa"/>
        <w:right w:w="100" w:type="dxa"/>
      </w:tblCellMar>
    </w:tblPr>
  </w:style>
  <w:style w:type="table" w:customStyle="1" w:styleId="affff5">
    <w:basedOn w:val="TableNormal"/>
    <w:tblPr>
      <w:tblStyleRowBandSize w:val="1"/>
      <w:tblStyleColBandSize w:val="1"/>
      <w:tblCellMar>
        <w:top w:w="100" w:type="dxa"/>
        <w:left w:w="100" w:type="dxa"/>
        <w:bottom w:w="100" w:type="dxa"/>
        <w:right w:w="100" w:type="dxa"/>
      </w:tblCellMar>
    </w:tblPr>
  </w:style>
  <w:style w:type="table" w:customStyle="1" w:styleId="affff6">
    <w:basedOn w:val="TableNormal"/>
    <w:tblPr>
      <w:tblStyleRowBandSize w:val="1"/>
      <w:tblStyleColBandSize w:val="1"/>
      <w:tblCellMar>
        <w:top w:w="100" w:type="dxa"/>
        <w:left w:w="100" w:type="dxa"/>
        <w:bottom w:w="100" w:type="dxa"/>
        <w:right w:w="100" w:type="dxa"/>
      </w:tblCellMar>
    </w:tblPr>
  </w:style>
  <w:style w:type="table" w:customStyle="1" w:styleId="affff7">
    <w:basedOn w:val="TableNormal"/>
    <w:tblPr>
      <w:tblStyleRowBandSize w:val="1"/>
      <w:tblStyleColBandSize w:val="1"/>
      <w:tblCellMar>
        <w:top w:w="100" w:type="dxa"/>
        <w:left w:w="100" w:type="dxa"/>
        <w:bottom w:w="100" w:type="dxa"/>
        <w:right w:w="100" w:type="dxa"/>
      </w:tblCellMar>
    </w:tblPr>
  </w:style>
  <w:style w:type="table" w:customStyle="1" w:styleId="affff8">
    <w:basedOn w:val="TableNormal"/>
    <w:tblPr>
      <w:tblStyleRowBandSize w:val="1"/>
      <w:tblStyleColBandSize w:val="1"/>
      <w:tblCellMar>
        <w:top w:w="100" w:type="dxa"/>
        <w:left w:w="100" w:type="dxa"/>
        <w:bottom w:w="100" w:type="dxa"/>
        <w:right w:w="100" w:type="dxa"/>
      </w:tblCellMar>
    </w:tblPr>
  </w:style>
  <w:style w:type="table" w:customStyle="1" w:styleId="affff9">
    <w:basedOn w:val="TableNormal"/>
    <w:tblPr>
      <w:tblStyleRowBandSize w:val="1"/>
      <w:tblStyleColBandSize w:val="1"/>
      <w:tblCellMar>
        <w:top w:w="100" w:type="dxa"/>
        <w:left w:w="100" w:type="dxa"/>
        <w:bottom w:w="100" w:type="dxa"/>
        <w:right w:w="100" w:type="dxa"/>
      </w:tblCellMar>
    </w:tblPr>
  </w:style>
  <w:style w:type="table" w:customStyle="1" w:styleId="affffa">
    <w:basedOn w:val="TableNormal"/>
    <w:tblPr>
      <w:tblStyleRowBandSize w:val="1"/>
      <w:tblStyleColBandSize w:val="1"/>
      <w:tblCellMar>
        <w:top w:w="100" w:type="dxa"/>
        <w:left w:w="100" w:type="dxa"/>
        <w:bottom w:w="100" w:type="dxa"/>
        <w:right w:w="100" w:type="dxa"/>
      </w:tblCellMar>
    </w:tblPr>
  </w:style>
  <w:style w:type="table" w:customStyle="1" w:styleId="affffb">
    <w:basedOn w:val="TableNormal"/>
    <w:tblPr>
      <w:tblStyleRowBandSize w:val="1"/>
      <w:tblStyleColBandSize w:val="1"/>
      <w:tblCellMar>
        <w:top w:w="100" w:type="dxa"/>
        <w:left w:w="100" w:type="dxa"/>
        <w:bottom w:w="100" w:type="dxa"/>
        <w:right w:w="100" w:type="dxa"/>
      </w:tblCellMar>
    </w:tblPr>
  </w:style>
  <w:style w:type="table" w:customStyle="1" w:styleId="affffc">
    <w:basedOn w:val="TableNormal"/>
    <w:tblPr>
      <w:tblStyleRowBandSize w:val="1"/>
      <w:tblStyleColBandSize w:val="1"/>
      <w:tblCellMar>
        <w:top w:w="100" w:type="dxa"/>
        <w:left w:w="100" w:type="dxa"/>
        <w:bottom w:w="100" w:type="dxa"/>
        <w:right w:w="100" w:type="dxa"/>
      </w:tblCellMar>
    </w:tblPr>
  </w:style>
  <w:style w:type="table" w:customStyle="1" w:styleId="affffd">
    <w:basedOn w:val="TableNormal"/>
    <w:tblPr>
      <w:tblStyleRowBandSize w:val="1"/>
      <w:tblStyleColBandSize w:val="1"/>
      <w:tblCellMar>
        <w:top w:w="100" w:type="dxa"/>
        <w:left w:w="100" w:type="dxa"/>
        <w:bottom w:w="100" w:type="dxa"/>
        <w:right w:w="100" w:type="dxa"/>
      </w:tblCellMar>
    </w:tblPr>
  </w:style>
  <w:style w:type="table" w:customStyle="1" w:styleId="affffe">
    <w:basedOn w:val="TableNormal"/>
    <w:tblPr>
      <w:tblStyleRowBandSize w:val="1"/>
      <w:tblStyleColBandSize w:val="1"/>
      <w:tblCellMar>
        <w:top w:w="100" w:type="dxa"/>
        <w:left w:w="100" w:type="dxa"/>
        <w:bottom w:w="100" w:type="dxa"/>
        <w:right w:w="100" w:type="dxa"/>
      </w:tblCellMar>
    </w:tblPr>
  </w:style>
  <w:style w:type="table" w:customStyle="1" w:styleId="afffff">
    <w:basedOn w:val="TableNormal"/>
    <w:tblPr>
      <w:tblStyleRowBandSize w:val="1"/>
      <w:tblStyleColBandSize w:val="1"/>
      <w:tblCellMar>
        <w:top w:w="100" w:type="dxa"/>
        <w:left w:w="100" w:type="dxa"/>
        <w:bottom w:w="100" w:type="dxa"/>
        <w:right w:w="100" w:type="dxa"/>
      </w:tblCellMar>
    </w:tblPr>
  </w:style>
  <w:style w:type="table" w:customStyle="1" w:styleId="afffff0">
    <w:basedOn w:val="TableNormal"/>
    <w:tblPr>
      <w:tblStyleRowBandSize w:val="1"/>
      <w:tblStyleColBandSize w:val="1"/>
      <w:tblCellMar>
        <w:top w:w="100" w:type="dxa"/>
        <w:left w:w="100" w:type="dxa"/>
        <w:bottom w:w="100" w:type="dxa"/>
        <w:right w:w="100" w:type="dxa"/>
      </w:tblCellMar>
    </w:tblPr>
  </w:style>
  <w:style w:type="table" w:customStyle="1" w:styleId="afffff1">
    <w:basedOn w:val="TableNormal"/>
    <w:tblPr>
      <w:tblStyleRowBandSize w:val="1"/>
      <w:tblStyleColBandSize w:val="1"/>
      <w:tblCellMar>
        <w:top w:w="100" w:type="dxa"/>
        <w:left w:w="100" w:type="dxa"/>
        <w:bottom w:w="100" w:type="dxa"/>
        <w:right w:w="100" w:type="dxa"/>
      </w:tblCellMar>
    </w:tblPr>
  </w:style>
  <w:style w:type="table" w:customStyle="1" w:styleId="afffff2">
    <w:basedOn w:val="TableNormal"/>
    <w:tblPr>
      <w:tblStyleRowBandSize w:val="1"/>
      <w:tblStyleColBandSize w:val="1"/>
      <w:tblCellMar>
        <w:top w:w="100" w:type="dxa"/>
        <w:left w:w="100" w:type="dxa"/>
        <w:bottom w:w="100" w:type="dxa"/>
        <w:right w:w="100" w:type="dxa"/>
      </w:tblCellMar>
    </w:tblPr>
  </w:style>
  <w:style w:type="table" w:customStyle="1" w:styleId="afffff3">
    <w:basedOn w:val="TableNormal"/>
    <w:tblPr>
      <w:tblStyleRowBandSize w:val="1"/>
      <w:tblStyleColBandSize w:val="1"/>
      <w:tblCellMar>
        <w:left w:w="115" w:type="dxa"/>
        <w:right w:w="115" w:type="dxa"/>
      </w:tblCellMar>
    </w:tblPr>
  </w:style>
  <w:style w:type="table" w:customStyle="1" w:styleId="afffff4">
    <w:basedOn w:val="TableNormal"/>
    <w:pPr>
      <w:spacing w:after="0" w:line="240" w:lineRule="auto"/>
    </w:pPr>
    <w:rPr>
      <w:sz w:val="18"/>
      <w:szCs w:val="18"/>
    </w:rPr>
    <w:tblPr>
      <w:tblStyleRowBandSize w:val="1"/>
      <w:tblStyleColBandSize w:val="1"/>
    </w:tblPr>
  </w:style>
  <w:style w:type="table" w:customStyle="1" w:styleId="afffff5">
    <w:basedOn w:val="TableNormal"/>
    <w:tblPr>
      <w:tblStyleRowBandSize w:val="1"/>
      <w:tblStyleColBandSize w:val="1"/>
      <w:tblCellMar>
        <w:top w:w="100" w:type="dxa"/>
        <w:left w:w="100" w:type="dxa"/>
        <w:bottom w:w="100" w:type="dxa"/>
        <w:right w:w="100" w:type="dxa"/>
      </w:tblCellMar>
    </w:tblPr>
  </w:style>
  <w:style w:type="table" w:customStyle="1" w:styleId="afffff6">
    <w:basedOn w:val="TableNormal"/>
    <w:pPr>
      <w:spacing w:after="0" w:line="240" w:lineRule="auto"/>
    </w:pPr>
    <w:rPr>
      <w:sz w:val="18"/>
      <w:szCs w:val="18"/>
    </w:rPr>
    <w:tblPr>
      <w:tblStyleRowBandSize w:val="1"/>
      <w:tblStyleColBandSize w:val="1"/>
    </w:tblPr>
  </w:style>
  <w:style w:type="table" w:customStyle="1" w:styleId="afffff7">
    <w:basedOn w:val="TableNormal"/>
    <w:tblPr>
      <w:tblStyleRowBandSize w:val="1"/>
      <w:tblStyleColBandSize w:val="1"/>
      <w:tblCellMar>
        <w:left w:w="115" w:type="dxa"/>
        <w:right w:w="115" w:type="dxa"/>
      </w:tblCellMar>
    </w:tblPr>
  </w:style>
  <w:style w:type="table" w:customStyle="1" w:styleId="afffff8">
    <w:basedOn w:val="TableNormal"/>
    <w:tblPr>
      <w:tblStyleRowBandSize w:val="1"/>
      <w:tblStyleColBandSize w:val="1"/>
      <w:tblCellMar>
        <w:left w:w="115" w:type="dxa"/>
        <w:right w:w="115" w:type="dxa"/>
      </w:tblCellMar>
    </w:tblPr>
  </w:style>
  <w:style w:type="table" w:customStyle="1" w:styleId="afffff9">
    <w:basedOn w:val="TableNormal"/>
    <w:pPr>
      <w:spacing w:after="0" w:line="240" w:lineRule="auto"/>
    </w:pPr>
    <w:rPr>
      <w:sz w:val="18"/>
      <w:szCs w:val="18"/>
    </w:rPr>
    <w:tblPr>
      <w:tblStyleRowBandSize w:val="1"/>
      <w:tblStyleColBandSize w:val="1"/>
    </w:tblPr>
  </w:style>
  <w:style w:type="table" w:customStyle="1" w:styleId="afffffa">
    <w:basedOn w:val="TableNormal"/>
    <w:tblPr>
      <w:tblStyleRowBandSize w:val="1"/>
      <w:tblStyleColBandSize w:val="1"/>
      <w:tblCellMar>
        <w:left w:w="115" w:type="dxa"/>
        <w:right w:w="115" w:type="dxa"/>
      </w:tblCellMar>
    </w:tblPr>
  </w:style>
  <w:style w:type="table" w:customStyle="1" w:styleId="afffffb">
    <w:basedOn w:val="TableNormal"/>
    <w:pPr>
      <w:spacing w:after="0" w:line="240" w:lineRule="auto"/>
    </w:pPr>
    <w:rPr>
      <w:sz w:val="18"/>
      <w:szCs w:val="18"/>
    </w:rPr>
    <w:tblPr>
      <w:tblStyleRowBandSize w:val="1"/>
      <w:tblStyleColBandSize w:val="1"/>
    </w:tblPr>
  </w:style>
  <w:style w:type="table" w:customStyle="1" w:styleId="afffffc">
    <w:basedOn w:val="TableNormal"/>
    <w:pPr>
      <w:spacing w:after="0" w:line="240" w:lineRule="auto"/>
    </w:pPr>
    <w:rPr>
      <w:sz w:val="18"/>
      <w:szCs w:val="18"/>
    </w:rPr>
    <w:tblPr>
      <w:tblStyleRowBandSize w:val="1"/>
      <w:tblStyleColBandSize w:val="1"/>
    </w:tblPr>
  </w:style>
  <w:style w:type="table" w:customStyle="1" w:styleId="afffffd">
    <w:basedOn w:val="TableNormal"/>
    <w:pPr>
      <w:spacing w:after="0" w:line="240" w:lineRule="auto"/>
    </w:pPr>
    <w:rPr>
      <w:sz w:val="18"/>
      <w:szCs w:val="18"/>
    </w:rPr>
    <w:tblPr>
      <w:tblStyleRowBandSize w:val="1"/>
      <w:tblStyleColBandSize w:val="1"/>
    </w:tblPr>
  </w:style>
  <w:style w:type="table" w:customStyle="1" w:styleId="afffffe">
    <w:basedOn w:val="TableNormal"/>
    <w:pPr>
      <w:spacing w:after="0" w:line="240" w:lineRule="auto"/>
    </w:pPr>
    <w:rPr>
      <w:sz w:val="18"/>
      <w:szCs w:val="18"/>
    </w:rPr>
    <w:tblPr>
      <w:tblStyleRowBandSize w:val="1"/>
      <w:tblStyleColBandSize w:val="1"/>
    </w:tblPr>
  </w:style>
  <w:style w:type="table" w:customStyle="1" w:styleId="affffff">
    <w:basedOn w:val="TableNormal"/>
    <w:pPr>
      <w:spacing w:after="0" w:line="240" w:lineRule="auto"/>
    </w:pPr>
    <w:rPr>
      <w:sz w:val="18"/>
      <w:szCs w:val="18"/>
    </w:rPr>
    <w:tblPr>
      <w:tblStyleRowBandSize w:val="1"/>
      <w:tblStyleColBandSize w:val="1"/>
    </w:tblPr>
  </w:style>
  <w:style w:type="table" w:customStyle="1" w:styleId="affffff0">
    <w:basedOn w:val="TableNormal"/>
    <w:tblPr>
      <w:tblStyleRowBandSize w:val="1"/>
      <w:tblStyleColBandSize w:val="1"/>
      <w:tblCellMar>
        <w:top w:w="100" w:type="dxa"/>
        <w:left w:w="100" w:type="dxa"/>
        <w:bottom w:w="100" w:type="dxa"/>
        <w:right w:w="100" w:type="dxa"/>
      </w:tblCellMar>
    </w:tblPr>
  </w:style>
  <w:style w:type="table" w:customStyle="1" w:styleId="affffff1">
    <w:basedOn w:val="TableNormal"/>
    <w:tblPr>
      <w:tblStyleRowBandSize w:val="1"/>
      <w:tblStyleColBandSize w:val="1"/>
      <w:tblCellMar>
        <w:top w:w="100" w:type="dxa"/>
        <w:left w:w="100" w:type="dxa"/>
        <w:bottom w:w="100" w:type="dxa"/>
        <w:right w:w="100" w:type="dxa"/>
      </w:tblCellMar>
    </w:tblPr>
  </w:style>
  <w:style w:type="table" w:customStyle="1" w:styleId="affffff2">
    <w:basedOn w:val="TableNormal"/>
    <w:tblPr>
      <w:tblStyleRowBandSize w:val="1"/>
      <w:tblStyleColBandSize w:val="1"/>
      <w:tblCellMar>
        <w:top w:w="100" w:type="dxa"/>
        <w:left w:w="100" w:type="dxa"/>
        <w:bottom w:w="100" w:type="dxa"/>
        <w:right w:w="100" w:type="dxa"/>
      </w:tblCellMar>
    </w:tblPr>
  </w:style>
  <w:style w:type="table" w:customStyle="1" w:styleId="affffff3">
    <w:basedOn w:val="TableNormal"/>
    <w:tblPr>
      <w:tblStyleRowBandSize w:val="1"/>
      <w:tblStyleColBandSize w:val="1"/>
      <w:tblCellMar>
        <w:top w:w="100" w:type="dxa"/>
        <w:left w:w="100" w:type="dxa"/>
        <w:bottom w:w="100" w:type="dxa"/>
        <w:right w:w="100" w:type="dxa"/>
      </w:tblCellMar>
    </w:tblPr>
  </w:style>
  <w:style w:type="table" w:customStyle="1" w:styleId="affffff4">
    <w:basedOn w:val="TableNormal"/>
    <w:tblPr>
      <w:tblStyleRowBandSize w:val="1"/>
      <w:tblStyleColBandSize w:val="1"/>
      <w:tblCellMar>
        <w:top w:w="15" w:type="dxa"/>
        <w:left w:w="15" w:type="dxa"/>
        <w:bottom w:w="15" w:type="dxa"/>
        <w:right w:w="15" w:type="dxa"/>
      </w:tblCellMar>
    </w:tblPr>
  </w:style>
  <w:style w:type="table" w:customStyle="1" w:styleId="affffff5">
    <w:basedOn w:val="TableNormal"/>
    <w:tblPr>
      <w:tblStyleRowBandSize w:val="1"/>
      <w:tblStyleColBandSize w:val="1"/>
      <w:tblCellMar>
        <w:top w:w="100" w:type="dxa"/>
        <w:left w:w="100" w:type="dxa"/>
        <w:bottom w:w="100" w:type="dxa"/>
        <w:right w:w="100" w:type="dxa"/>
      </w:tblCellMar>
    </w:tblPr>
  </w:style>
  <w:style w:type="table" w:customStyle="1" w:styleId="affffff6">
    <w:basedOn w:val="TableNormal"/>
    <w:tblPr>
      <w:tblStyleRowBandSize w:val="1"/>
      <w:tblStyleColBandSize w:val="1"/>
      <w:tblCellMar>
        <w:top w:w="100" w:type="dxa"/>
        <w:left w:w="100" w:type="dxa"/>
        <w:bottom w:w="100" w:type="dxa"/>
        <w:right w:w="100" w:type="dxa"/>
      </w:tblCellMar>
    </w:tblPr>
  </w:style>
  <w:style w:type="table" w:customStyle="1" w:styleId="affffff7">
    <w:basedOn w:val="TableNormal"/>
    <w:tblPr>
      <w:tblStyleRowBandSize w:val="1"/>
      <w:tblStyleColBandSize w:val="1"/>
      <w:tblCellMar>
        <w:top w:w="100" w:type="dxa"/>
        <w:left w:w="100" w:type="dxa"/>
        <w:bottom w:w="100" w:type="dxa"/>
        <w:right w:w="100" w:type="dxa"/>
      </w:tblCellMar>
    </w:tblPr>
  </w:style>
  <w:style w:type="table" w:customStyle="1" w:styleId="affffff8">
    <w:basedOn w:val="TableNormal"/>
    <w:tblPr>
      <w:tblStyleRowBandSize w:val="1"/>
      <w:tblStyleColBandSize w:val="1"/>
      <w:tblCellMar>
        <w:top w:w="100" w:type="dxa"/>
        <w:left w:w="100" w:type="dxa"/>
        <w:bottom w:w="100" w:type="dxa"/>
        <w:right w:w="100" w:type="dxa"/>
      </w:tblCellMar>
    </w:tblPr>
  </w:style>
  <w:style w:type="table" w:customStyle="1" w:styleId="affffff9">
    <w:basedOn w:val="TableNormal"/>
    <w:tblPr>
      <w:tblStyleRowBandSize w:val="1"/>
      <w:tblStyleColBandSize w:val="1"/>
      <w:tblCellMar>
        <w:top w:w="100" w:type="dxa"/>
        <w:left w:w="100" w:type="dxa"/>
        <w:bottom w:w="100" w:type="dxa"/>
        <w:right w:w="100" w:type="dxa"/>
      </w:tblCellMar>
    </w:tblPr>
  </w:style>
  <w:style w:type="table" w:customStyle="1" w:styleId="affffffa">
    <w:basedOn w:val="TableNormal"/>
    <w:tblPr>
      <w:tblStyleRowBandSize w:val="1"/>
      <w:tblStyleColBandSize w:val="1"/>
      <w:tblCellMar>
        <w:top w:w="100" w:type="dxa"/>
        <w:left w:w="100" w:type="dxa"/>
        <w:bottom w:w="100" w:type="dxa"/>
        <w:right w:w="100" w:type="dxa"/>
      </w:tblCellMar>
    </w:tblPr>
  </w:style>
  <w:style w:type="table" w:customStyle="1" w:styleId="affffffb">
    <w:basedOn w:val="TableNormal"/>
    <w:tblPr>
      <w:tblStyleRowBandSize w:val="1"/>
      <w:tblStyleColBandSize w:val="1"/>
      <w:tblCellMar>
        <w:top w:w="100" w:type="dxa"/>
        <w:left w:w="100" w:type="dxa"/>
        <w:bottom w:w="100" w:type="dxa"/>
        <w:right w:w="100" w:type="dxa"/>
      </w:tblCellMar>
    </w:tblPr>
  </w:style>
  <w:style w:type="table" w:customStyle="1" w:styleId="affffffc">
    <w:basedOn w:val="TableNormal"/>
    <w:tblPr>
      <w:tblStyleRowBandSize w:val="1"/>
      <w:tblStyleColBandSize w:val="1"/>
      <w:tblCellMar>
        <w:top w:w="100" w:type="dxa"/>
        <w:left w:w="100" w:type="dxa"/>
        <w:bottom w:w="100" w:type="dxa"/>
        <w:right w:w="100" w:type="dxa"/>
      </w:tblCellMar>
    </w:tblPr>
  </w:style>
  <w:style w:type="table" w:customStyle="1" w:styleId="affffffd">
    <w:basedOn w:val="TableNormal"/>
    <w:tblPr>
      <w:tblStyleRowBandSize w:val="1"/>
      <w:tblStyleColBandSize w:val="1"/>
      <w:tblCellMar>
        <w:top w:w="100" w:type="dxa"/>
        <w:left w:w="100" w:type="dxa"/>
        <w:bottom w:w="100" w:type="dxa"/>
        <w:right w:w="100" w:type="dxa"/>
      </w:tblCellMar>
    </w:tblPr>
  </w:style>
  <w:style w:type="table" w:customStyle="1" w:styleId="affffffe">
    <w:basedOn w:val="TableNormal"/>
    <w:tblPr>
      <w:tblStyleRowBandSize w:val="1"/>
      <w:tblStyleColBandSize w:val="1"/>
      <w:tblCellMar>
        <w:top w:w="100" w:type="dxa"/>
        <w:left w:w="100" w:type="dxa"/>
        <w:bottom w:w="100" w:type="dxa"/>
        <w:right w:w="100" w:type="dxa"/>
      </w:tblCellMar>
    </w:tblPr>
  </w:style>
  <w:style w:type="table" w:customStyle="1" w:styleId="afffffff">
    <w:basedOn w:val="TableNormal"/>
    <w:tblPr>
      <w:tblStyleRowBandSize w:val="1"/>
      <w:tblStyleColBandSize w:val="1"/>
      <w:tblCellMar>
        <w:top w:w="100" w:type="dxa"/>
        <w:left w:w="100" w:type="dxa"/>
        <w:bottom w:w="100" w:type="dxa"/>
        <w:right w:w="100" w:type="dxa"/>
      </w:tblCellMar>
    </w:tblPr>
  </w:style>
  <w:style w:type="table" w:customStyle="1" w:styleId="afffffff0">
    <w:basedOn w:val="TableNormal"/>
    <w:tblPr>
      <w:tblStyleRowBandSize w:val="1"/>
      <w:tblStyleColBandSize w:val="1"/>
      <w:tblCellMar>
        <w:top w:w="100" w:type="dxa"/>
        <w:left w:w="100" w:type="dxa"/>
        <w:bottom w:w="100" w:type="dxa"/>
        <w:right w:w="100" w:type="dxa"/>
      </w:tblCellMar>
    </w:tblPr>
  </w:style>
  <w:style w:type="table" w:customStyle="1" w:styleId="afffffff1">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4.xml"/><Relationship Id="rId21" Type="http://schemas.openxmlformats.org/officeDocument/2006/relationships/image" Target="media/image9.jpg"/><Relationship Id="rId42" Type="http://schemas.openxmlformats.org/officeDocument/2006/relationships/image" Target="media/image28.jp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6" Type="http://schemas.openxmlformats.org/officeDocument/2006/relationships/image" Target="media/image4.png"/><Relationship Id="rId107" Type="http://schemas.openxmlformats.org/officeDocument/2006/relationships/image" Target="media/image93.jpg"/><Relationship Id="rId11" Type="http://schemas.openxmlformats.org/officeDocument/2006/relationships/footer" Target="footer2.xml"/><Relationship Id="rId32" Type="http://schemas.openxmlformats.org/officeDocument/2006/relationships/image" Target="media/image18.jpg"/><Relationship Id="rId37" Type="http://schemas.openxmlformats.org/officeDocument/2006/relationships/image" Target="media/image23.jp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8.png"/><Relationship Id="rId5" Type="http://schemas.openxmlformats.org/officeDocument/2006/relationships/webSettings" Target="webSettings.xml"/><Relationship Id="rId90" Type="http://schemas.openxmlformats.org/officeDocument/2006/relationships/image" Target="media/image76.jpg"/><Relationship Id="rId95" Type="http://schemas.openxmlformats.org/officeDocument/2006/relationships/image" Target="media/image81.jpg"/><Relationship Id="rId22" Type="http://schemas.openxmlformats.org/officeDocument/2006/relationships/image" Target="media/image10.jpg"/><Relationship Id="rId27" Type="http://schemas.openxmlformats.org/officeDocument/2006/relationships/header" Target="header5.xml"/><Relationship Id="rId43" Type="http://schemas.openxmlformats.org/officeDocument/2006/relationships/image" Target="media/image29.jp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80" Type="http://schemas.openxmlformats.org/officeDocument/2006/relationships/image" Target="media/image66.png"/><Relationship Id="rId85" Type="http://schemas.openxmlformats.org/officeDocument/2006/relationships/image" Target="media/image71.png"/><Relationship Id="rId12" Type="http://schemas.openxmlformats.org/officeDocument/2006/relationships/image" Target="media/image2.jpg"/><Relationship Id="rId17" Type="http://schemas.openxmlformats.org/officeDocument/2006/relationships/image" Target="media/image5.png"/><Relationship Id="rId33" Type="http://schemas.openxmlformats.org/officeDocument/2006/relationships/image" Target="media/image19.jpg"/><Relationship Id="rId38" Type="http://schemas.openxmlformats.org/officeDocument/2006/relationships/image" Target="media/image24.jpg"/><Relationship Id="rId59" Type="http://schemas.openxmlformats.org/officeDocument/2006/relationships/image" Target="media/image45.png"/><Relationship Id="rId103" Type="http://schemas.openxmlformats.org/officeDocument/2006/relationships/image" Target="media/image89.jpg"/><Relationship Id="rId108" Type="http://schemas.openxmlformats.org/officeDocument/2006/relationships/image" Target="media/image94.jp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7.jpg"/><Relationship Id="rId96" Type="http://schemas.openxmlformats.org/officeDocument/2006/relationships/image" Target="media/image82.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jpg"/><Relationship Id="rId28" Type="http://schemas.openxmlformats.org/officeDocument/2006/relationships/image" Target="media/image14.jpg"/><Relationship Id="rId36" Type="http://schemas.openxmlformats.org/officeDocument/2006/relationships/image" Target="media/image22.jp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image" Target="media/image92.jpg"/><Relationship Id="rId10" Type="http://schemas.openxmlformats.org/officeDocument/2006/relationships/header" Target="header2.xml"/><Relationship Id="rId31" Type="http://schemas.openxmlformats.org/officeDocument/2006/relationships/image" Target="media/image17.png"/><Relationship Id="rId44" Type="http://schemas.openxmlformats.org/officeDocument/2006/relationships/image" Target="media/image30.jp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jpg"/><Relationship Id="rId99" Type="http://schemas.openxmlformats.org/officeDocument/2006/relationships/image" Target="media/image85.jpg"/><Relationship Id="rId101" Type="http://schemas.openxmlformats.org/officeDocument/2006/relationships/image" Target="media/image87.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3.xml"/><Relationship Id="rId18" Type="http://schemas.openxmlformats.org/officeDocument/2006/relationships/image" Target="media/image6.png"/><Relationship Id="rId39" Type="http://schemas.openxmlformats.org/officeDocument/2006/relationships/image" Target="media/image25.jpg"/><Relationship Id="rId109" Type="http://schemas.openxmlformats.org/officeDocument/2006/relationships/image" Target="media/image95.jpg"/><Relationship Id="rId34" Type="http://schemas.openxmlformats.org/officeDocument/2006/relationships/image" Target="media/image20.jp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jpg"/><Relationship Id="rId104" Type="http://schemas.openxmlformats.org/officeDocument/2006/relationships/image" Target="media/image90.jp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8.jp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2.jpg"/><Relationship Id="rId40" Type="http://schemas.openxmlformats.org/officeDocument/2006/relationships/image" Target="media/image26.jp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jpg"/><Relationship Id="rId110" Type="http://schemas.openxmlformats.org/officeDocument/2006/relationships/fontTable" Target="fontTable.xml"/><Relationship Id="rId61" Type="http://schemas.openxmlformats.org/officeDocument/2006/relationships/image" Target="media/image47.png"/><Relationship Id="rId82" Type="http://schemas.openxmlformats.org/officeDocument/2006/relationships/image" Target="media/image68.png"/><Relationship Id="rId19" Type="http://schemas.openxmlformats.org/officeDocument/2006/relationships/image" Target="media/image7.jpg"/><Relationship Id="rId14" Type="http://schemas.openxmlformats.org/officeDocument/2006/relationships/footer" Target="footer3.xml"/><Relationship Id="rId30" Type="http://schemas.openxmlformats.org/officeDocument/2006/relationships/image" Target="media/image16.png"/><Relationship Id="rId35" Type="http://schemas.openxmlformats.org/officeDocument/2006/relationships/image" Target="media/image21.jp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jpg"/><Relationship Id="rId8" Type="http://schemas.openxmlformats.org/officeDocument/2006/relationships/header" Target="header1.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jpg"/><Relationship Id="rId98" Type="http://schemas.openxmlformats.org/officeDocument/2006/relationships/image" Target="media/image84.jpg"/><Relationship Id="rId3" Type="http://schemas.openxmlformats.org/officeDocument/2006/relationships/styles" Target="styles.xml"/><Relationship Id="rId25" Type="http://schemas.openxmlformats.org/officeDocument/2006/relationships/image" Target="media/image13.jpg"/><Relationship Id="rId46" Type="http://schemas.openxmlformats.org/officeDocument/2006/relationships/image" Target="media/image32.png"/><Relationship Id="rId67" Type="http://schemas.openxmlformats.org/officeDocument/2006/relationships/image" Target="media/image53.png"/><Relationship Id="rId20" Type="http://schemas.openxmlformats.org/officeDocument/2006/relationships/image" Target="media/image8.jpg"/><Relationship Id="rId41" Type="http://schemas.openxmlformats.org/officeDocument/2006/relationships/image" Target="media/image27.jp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WU6mRatHkqohU3hIqwDUcojqfBg==">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73297</Words>
  <Characters>417793</Characters>
  <Application>Microsoft Office Word</Application>
  <DocSecurity>0</DocSecurity>
  <Lines>3481</Lines>
  <Paragraphs>980</Paragraphs>
  <ScaleCrop>false</ScaleCrop>
  <Company/>
  <LinksUpToDate>false</LinksUpToDate>
  <CharactersWithSpaces>490110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Robert Dobre</dc:creator>
  <cp:lastModifiedBy>Mhai Nitulescu</cp:lastModifiedBy>
  <cp:revision>3</cp:revision>
  <dcterms:created xsi:type="dcterms:W3CDTF">2021-12-03T14:25:00Z</dcterms:created>
  <dcterms:modified xsi:type="dcterms:W3CDTF">2021-12-03T14:25:00Z</dcterms:modified>
</cp:coreProperties>
</file>