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359" w14:textId="77777777" w:rsidR="007A756E" w:rsidRPr="002666E2" w:rsidRDefault="00471A9C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i/>
          <w:sz w:val="22"/>
        </w:rPr>
      </w:pPr>
      <w:r w:rsidRPr="002666E2">
        <w:rPr>
          <w:rFonts w:ascii="Trebuchet MS" w:hAnsi="Trebuchet MS" w:cs="Times New Roman"/>
          <w:i/>
          <w:sz w:val="22"/>
        </w:rPr>
        <w:t xml:space="preserve">ANEXA </w:t>
      </w:r>
      <w:r w:rsidR="007A756E" w:rsidRPr="002666E2">
        <w:rPr>
          <w:rFonts w:ascii="Trebuchet MS" w:hAnsi="Trebuchet MS" w:cs="Times New Roman"/>
          <w:i/>
          <w:sz w:val="22"/>
        </w:rPr>
        <w:t>la OMT</w:t>
      </w:r>
      <w:r w:rsidR="00C649E9" w:rsidRPr="002666E2">
        <w:rPr>
          <w:rFonts w:ascii="Trebuchet MS" w:hAnsi="Trebuchet MS" w:cs="Times New Roman"/>
          <w:i/>
          <w:sz w:val="22"/>
        </w:rPr>
        <w:t>I</w:t>
      </w:r>
      <w:r w:rsidR="007A756E" w:rsidRPr="002666E2">
        <w:rPr>
          <w:rFonts w:ascii="Trebuchet MS" w:hAnsi="Trebuchet MS" w:cs="Times New Roman"/>
          <w:i/>
          <w:sz w:val="22"/>
        </w:rPr>
        <w:t xml:space="preserve"> nr. .........din .....................</w:t>
      </w:r>
    </w:p>
    <w:p w14:paraId="2F8F2A2A" w14:textId="77777777" w:rsidR="007C5D6B" w:rsidRPr="002666E2" w:rsidRDefault="007C5D6B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sz w:val="22"/>
        </w:rPr>
      </w:pPr>
    </w:p>
    <w:p w14:paraId="22515843" w14:textId="77777777" w:rsidR="007A756E" w:rsidRPr="002666E2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 xml:space="preserve">REZOLUȚIA </w:t>
      </w:r>
      <w:r w:rsidR="00411D53" w:rsidRPr="002666E2">
        <w:rPr>
          <w:rFonts w:ascii="Trebuchet MS" w:hAnsi="Trebuchet MS" w:cs="Times New Roman"/>
          <w:b/>
          <w:bCs/>
          <w:sz w:val="22"/>
        </w:rPr>
        <w:t>MEPC.3</w:t>
      </w:r>
      <w:r w:rsidR="00B92EB9" w:rsidRPr="002666E2">
        <w:rPr>
          <w:rFonts w:ascii="Trebuchet MS" w:hAnsi="Trebuchet MS" w:cs="Times New Roman"/>
          <w:b/>
          <w:bCs/>
          <w:sz w:val="22"/>
        </w:rPr>
        <w:t>24(75</w:t>
      </w:r>
      <w:r w:rsidR="00564C0F" w:rsidRPr="002666E2">
        <w:rPr>
          <w:rFonts w:ascii="Trebuchet MS" w:hAnsi="Trebuchet MS" w:cs="Times New Roman"/>
          <w:b/>
          <w:bCs/>
          <w:sz w:val="22"/>
        </w:rPr>
        <w:t>)</w:t>
      </w:r>
    </w:p>
    <w:p w14:paraId="25B3D55D" w14:textId="77777777" w:rsidR="007A756E" w:rsidRPr="002666E2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>(a</w:t>
      </w:r>
      <w:r w:rsidR="007A756E" w:rsidRPr="002666E2">
        <w:rPr>
          <w:rFonts w:ascii="Trebuchet MS" w:hAnsi="Trebuchet MS" w:cs="Times New Roman"/>
          <w:b/>
          <w:bCs/>
          <w:sz w:val="22"/>
        </w:rPr>
        <w:t xml:space="preserve">doptată la </w:t>
      </w:r>
      <w:r w:rsidR="00B92EB9" w:rsidRPr="002666E2">
        <w:rPr>
          <w:rFonts w:ascii="Trebuchet MS" w:hAnsi="Trebuchet MS" w:cs="Times New Roman"/>
          <w:b/>
          <w:bCs/>
          <w:sz w:val="22"/>
        </w:rPr>
        <w:t>20</w:t>
      </w:r>
      <w:r w:rsidR="00455800" w:rsidRPr="002666E2">
        <w:rPr>
          <w:rFonts w:ascii="Trebuchet MS" w:hAnsi="Trebuchet MS" w:cs="Times New Roman"/>
          <w:b/>
          <w:bCs/>
          <w:sz w:val="22"/>
        </w:rPr>
        <w:t xml:space="preserve"> </w:t>
      </w:r>
      <w:r w:rsidR="00B92EB9" w:rsidRPr="002666E2">
        <w:rPr>
          <w:rFonts w:ascii="Trebuchet MS" w:hAnsi="Trebuchet MS" w:cs="Times New Roman"/>
          <w:b/>
          <w:bCs/>
          <w:sz w:val="22"/>
        </w:rPr>
        <w:t>noiembrie</w:t>
      </w:r>
      <w:r w:rsidR="00A51071" w:rsidRPr="002666E2">
        <w:rPr>
          <w:rFonts w:ascii="Trebuchet MS" w:hAnsi="Trebuchet MS" w:cs="Times New Roman"/>
          <w:b/>
          <w:bCs/>
          <w:sz w:val="22"/>
        </w:rPr>
        <w:t xml:space="preserve"> </w:t>
      </w:r>
      <w:r w:rsidR="00B92EB9" w:rsidRPr="002666E2">
        <w:rPr>
          <w:rFonts w:ascii="Trebuchet MS" w:hAnsi="Trebuchet MS" w:cs="Times New Roman"/>
          <w:b/>
          <w:bCs/>
          <w:sz w:val="22"/>
        </w:rPr>
        <w:t>2020</w:t>
      </w:r>
      <w:r w:rsidRPr="002666E2">
        <w:rPr>
          <w:rFonts w:ascii="Trebuchet MS" w:hAnsi="Trebuchet MS" w:cs="Times New Roman"/>
          <w:b/>
          <w:bCs/>
          <w:sz w:val="22"/>
        </w:rPr>
        <w:t>)</w:t>
      </w:r>
    </w:p>
    <w:p w14:paraId="7F0D0E26" w14:textId="77777777" w:rsidR="007A756E" w:rsidRPr="002666E2" w:rsidRDefault="007A756E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32E4BEF1" w14:textId="77777777" w:rsidR="00BA47D9" w:rsidRPr="002666E2" w:rsidRDefault="004E6C6B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64639A" w:rsidRPr="002666E2">
        <w:rPr>
          <w:rFonts w:ascii="Trebuchet MS" w:eastAsia="Times New Roman" w:hAnsi="Trebuchet MS" w:cs="Times New Roman"/>
          <w:b/>
          <w:sz w:val="22"/>
          <w:lang w:eastAsia="ro-RO"/>
        </w:rPr>
        <w:t>ANEXA PROTOCOLULUI DIN 199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>7 P</w:t>
      </w:r>
      <w:r w:rsidR="00116C4D" w:rsidRPr="002666E2">
        <w:rPr>
          <w:rFonts w:ascii="Trebuchet MS" w:eastAsia="Times New Roman" w:hAnsi="Trebuchet MS" w:cs="Times New Roman"/>
          <w:b/>
          <w:sz w:val="22"/>
          <w:lang w:eastAsia="ro-RO"/>
        </w:rPr>
        <w:t>RIVIND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AMENDAREA CONVENȚIEI INTERNAȚIONALE DIN 1973 PENTRU PR</w:t>
      </w:r>
      <w:r w:rsidR="007574C3" w:rsidRPr="002666E2">
        <w:rPr>
          <w:rFonts w:ascii="Trebuchet MS" w:eastAsia="Times New Roman" w:hAnsi="Trebuchet MS" w:cs="Times New Roman"/>
          <w:b/>
          <w:sz w:val="22"/>
          <w:lang w:eastAsia="ro-RO"/>
        </w:rPr>
        <w:t>E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VENIREA POLUĂRII DE </w:t>
      </w:r>
      <w:r w:rsidR="009C7994" w:rsidRPr="002666E2">
        <w:rPr>
          <w:rFonts w:ascii="Trebuchet MS" w:eastAsia="Times New Roman" w:hAnsi="Trebuchet MS" w:cs="Times New Roman"/>
          <w:b/>
          <w:sz w:val="22"/>
          <w:lang w:eastAsia="ro-RO"/>
        </w:rPr>
        <w:t>CĂTRE</w:t>
      </w:r>
      <w:r w:rsidR="00564C0F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NAVE, AȘA CUM A FOST MODIFICATĂ PRIN PROTOCOLUL DIN 1978</w:t>
      </w:r>
      <w:r w:rsidR="00C5137C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REFERITOR LA ACEASTA</w:t>
      </w:r>
    </w:p>
    <w:p w14:paraId="0C7DF633" w14:textId="77777777" w:rsidR="004700B5" w:rsidRPr="002666E2" w:rsidRDefault="004700B5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575AC36A" w14:textId="77777777" w:rsidR="009C7994" w:rsidRPr="002666E2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77173A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Anexa VI la </w:t>
      </w: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MARPOL</w:t>
      </w:r>
    </w:p>
    <w:p w14:paraId="50079EE3" w14:textId="77777777" w:rsidR="009C7994" w:rsidRPr="002666E2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4F673B16" w14:textId="77777777" w:rsidR="009C7994" w:rsidRPr="002666E2" w:rsidRDefault="007574C3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(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>Proceduri pentru prelevarea eșantioanelor și verificarea conținutului de sul</w:t>
      </w:r>
      <w:r w:rsidR="0028607C" w:rsidRPr="002666E2">
        <w:rPr>
          <w:rFonts w:ascii="Trebuchet MS" w:eastAsia="Times New Roman" w:hAnsi="Trebuchet MS" w:cs="Times New Roman"/>
          <w:b/>
          <w:sz w:val="22"/>
          <w:lang w:eastAsia="ro-RO"/>
        </w:rPr>
        <w:t>f al combustibilului lichid și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="0028607C" w:rsidRPr="002666E2">
        <w:rPr>
          <w:rFonts w:ascii="Trebuchet MS" w:eastAsia="Times New Roman" w:hAnsi="Trebuchet MS" w:cs="Times New Roman"/>
          <w:b/>
          <w:sz w:val="22"/>
          <w:lang w:eastAsia="ro-RO"/>
        </w:rPr>
        <w:t>indicele</w:t>
      </w:r>
      <w:r w:rsidR="00B92EB9"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nominal al randamentului energetic (EEDI)</w:t>
      </w:r>
      <w:r w:rsidR="0080078C" w:rsidRPr="002666E2">
        <w:rPr>
          <w:rFonts w:ascii="Trebuchet MS" w:eastAsia="Times New Roman" w:hAnsi="Trebuchet MS" w:cs="Times New Roman"/>
          <w:b/>
          <w:sz w:val="22"/>
          <w:lang w:eastAsia="ro-RO"/>
        </w:rPr>
        <w:t>)</w:t>
      </w:r>
    </w:p>
    <w:p w14:paraId="4652A5EA" w14:textId="77777777"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6BB3E390" w14:textId="77777777" w:rsidR="00AA605E" w:rsidRPr="002666E2" w:rsidRDefault="0080078C" w:rsidP="00094CE6">
      <w:pPr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COMITETUL PENTRU PROTECŢIA MEDIULUI MARIN,</w:t>
      </w:r>
    </w:p>
    <w:p w14:paraId="6F2DF82E" w14:textId="77777777"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196FA11" w14:textId="77777777" w:rsidR="00BA47D9" w:rsidRPr="002666E2" w:rsidRDefault="0080078C" w:rsidP="00094CE6">
      <w:pPr>
        <w:autoSpaceDE w:val="0"/>
        <w:autoSpaceDN w:val="0"/>
        <w:adjustRightInd w:val="0"/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AMINTIND articolul 38(a) al Conven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iei privind crearea Organiza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iei Maritime Interna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ionale referitor la func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iile Comitetului pentru protec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ia mediului marin conferite acestuia prin conven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iile interna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 xml:space="preserve">ionale pentru prevenirea </w:t>
      </w:r>
      <w:r w:rsidR="00F33FC7" w:rsidRPr="002666E2">
        <w:rPr>
          <w:rFonts w:ascii="Trebuchet MS" w:eastAsiaTheme="minorEastAsia" w:hAnsi="Trebuchet MS" w:cs="Times New Roman"/>
          <w:bCs/>
          <w:sz w:val="22"/>
          <w:lang w:eastAsia="zh-CN"/>
        </w:rPr>
        <w:t>ș</w:t>
      </w:r>
      <w:r w:rsidRPr="002666E2">
        <w:rPr>
          <w:rFonts w:ascii="Trebuchet MS" w:eastAsiaTheme="minorEastAsia" w:hAnsi="Trebuchet MS" w:cs="Times New Roman"/>
          <w:bCs/>
          <w:sz w:val="22"/>
          <w:lang w:eastAsia="zh-CN"/>
        </w:rPr>
        <w:t>i controlul poluării marine de către nave,</w:t>
      </w:r>
    </w:p>
    <w:p w14:paraId="280433AC" w14:textId="77777777" w:rsidR="007574C3" w:rsidRPr="002666E2" w:rsidRDefault="007574C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443F0AA0" w14:textId="77777777" w:rsidR="004459CD" w:rsidRPr="002666E2" w:rsidRDefault="00CA173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AMINTIND DE ASEMENEA</w:t>
      </w:r>
      <w:r w:rsidR="004459CD" w:rsidRPr="002666E2">
        <w:rPr>
          <w:rFonts w:ascii="Trebuchet MS" w:hAnsi="Trebuchet MS" w:cs="Times New Roman"/>
          <w:sz w:val="22"/>
        </w:rPr>
        <w:t xml:space="preserve"> </w:t>
      </w:r>
      <w:r w:rsidR="00696DC4" w:rsidRPr="002666E2">
        <w:rPr>
          <w:rFonts w:ascii="Trebuchet MS" w:hAnsi="Trebuchet MS" w:cs="Times New Roman"/>
          <w:sz w:val="22"/>
        </w:rPr>
        <w:t>articolu</w:t>
      </w:r>
      <w:r w:rsidR="007574C3" w:rsidRPr="002666E2">
        <w:rPr>
          <w:rFonts w:ascii="Trebuchet MS" w:hAnsi="Trebuchet MS" w:cs="Times New Roman"/>
          <w:sz w:val="22"/>
        </w:rPr>
        <w:t>l 16 al Convenției internaționale din 1973 pentru prevenirea poluării de către n</w:t>
      </w:r>
      <w:r w:rsidR="00696DC4" w:rsidRPr="002666E2">
        <w:rPr>
          <w:rFonts w:ascii="Trebuchet MS" w:hAnsi="Trebuchet MS" w:cs="Times New Roman"/>
          <w:sz w:val="22"/>
        </w:rPr>
        <w:t>ave, așa cum a</w:t>
      </w:r>
      <w:r w:rsidR="007574C3" w:rsidRPr="002666E2">
        <w:rPr>
          <w:rFonts w:ascii="Trebuchet MS" w:hAnsi="Trebuchet MS" w:cs="Times New Roman"/>
          <w:sz w:val="22"/>
        </w:rPr>
        <w:t xml:space="preserve"> fost modificată prin Protocoalele din</w:t>
      </w:r>
      <w:r w:rsidR="00696DC4" w:rsidRPr="002666E2">
        <w:rPr>
          <w:rFonts w:ascii="Trebuchet MS" w:hAnsi="Trebuchet MS" w:cs="Times New Roman"/>
          <w:sz w:val="22"/>
        </w:rPr>
        <w:t xml:space="preserve"> 1978 și 1997 referito</w:t>
      </w:r>
      <w:r w:rsidR="007574C3" w:rsidRPr="002666E2">
        <w:rPr>
          <w:rFonts w:ascii="Trebuchet MS" w:hAnsi="Trebuchet MS" w:cs="Times New Roman"/>
          <w:sz w:val="22"/>
        </w:rPr>
        <w:t>a</w:t>
      </w:r>
      <w:r w:rsidR="00696DC4" w:rsidRPr="002666E2">
        <w:rPr>
          <w:rFonts w:ascii="Trebuchet MS" w:hAnsi="Trebuchet MS" w:cs="Times New Roman"/>
          <w:sz w:val="22"/>
        </w:rPr>
        <w:t>r</w:t>
      </w:r>
      <w:r w:rsidR="007574C3" w:rsidRPr="002666E2">
        <w:rPr>
          <w:rFonts w:ascii="Trebuchet MS" w:hAnsi="Trebuchet MS" w:cs="Times New Roman"/>
          <w:sz w:val="22"/>
        </w:rPr>
        <w:t>e</w:t>
      </w:r>
      <w:r w:rsidR="00696DC4" w:rsidRPr="002666E2">
        <w:rPr>
          <w:rFonts w:ascii="Trebuchet MS" w:hAnsi="Trebuchet MS" w:cs="Times New Roman"/>
          <w:sz w:val="22"/>
        </w:rPr>
        <w:t xml:space="preserve"> la aceasta (MARPOL), care specifică </w:t>
      </w:r>
      <w:r w:rsidR="00190F32" w:rsidRPr="002666E2">
        <w:rPr>
          <w:rFonts w:ascii="Trebuchet MS" w:hAnsi="Trebuchet MS" w:cs="Times New Roman"/>
          <w:sz w:val="22"/>
        </w:rPr>
        <w:t>procedura de amendare și conferă organismului c</w:t>
      </w:r>
      <w:r w:rsidR="0077173A" w:rsidRPr="002666E2">
        <w:rPr>
          <w:rFonts w:ascii="Trebuchet MS" w:hAnsi="Trebuchet MS" w:cs="Times New Roman"/>
          <w:sz w:val="22"/>
        </w:rPr>
        <w:t>orespunzător</w:t>
      </w:r>
      <w:r w:rsidR="00696DC4" w:rsidRPr="002666E2">
        <w:rPr>
          <w:rFonts w:ascii="Trebuchet MS" w:hAnsi="Trebuchet MS" w:cs="Times New Roman"/>
          <w:sz w:val="22"/>
        </w:rPr>
        <w:t xml:space="preserve"> </w:t>
      </w:r>
      <w:r w:rsidR="00190F32" w:rsidRPr="002666E2">
        <w:rPr>
          <w:rFonts w:ascii="Trebuchet MS" w:hAnsi="Trebuchet MS" w:cs="Times New Roman"/>
          <w:sz w:val="22"/>
        </w:rPr>
        <w:t xml:space="preserve">al Organizației funcția de </w:t>
      </w:r>
      <w:r w:rsidR="0077173A" w:rsidRPr="002666E2">
        <w:rPr>
          <w:rFonts w:ascii="Trebuchet MS" w:hAnsi="Trebuchet MS" w:cs="Times New Roman"/>
          <w:sz w:val="22"/>
        </w:rPr>
        <w:t>examinare a amendamentelor</w:t>
      </w:r>
      <w:r w:rsidR="00190F32" w:rsidRPr="002666E2">
        <w:rPr>
          <w:rFonts w:ascii="Trebuchet MS" w:hAnsi="Trebuchet MS" w:cs="Times New Roman"/>
          <w:sz w:val="22"/>
        </w:rPr>
        <w:t xml:space="preserve"> la aceasta </w:t>
      </w:r>
      <w:r w:rsidR="0077173A" w:rsidRPr="002666E2">
        <w:rPr>
          <w:rFonts w:ascii="Trebuchet MS" w:hAnsi="Trebuchet MS" w:cs="Times New Roman"/>
          <w:sz w:val="22"/>
        </w:rPr>
        <w:t xml:space="preserve">în vederea adoptării </w:t>
      </w:r>
      <w:r w:rsidR="00190F32" w:rsidRPr="002666E2">
        <w:rPr>
          <w:rFonts w:ascii="Trebuchet MS" w:hAnsi="Trebuchet MS" w:cs="Times New Roman"/>
          <w:sz w:val="22"/>
        </w:rPr>
        <w:t>de către Părți,</w:t>
      </w:r>
    </w:p>
    <w:p w14:paraId="41877E5B" w14:textId="77777777"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060747EC" w14:textId="77777777" w:rsidR="001979B1" w:rsidRPr="002666E2" w:rsidRDefault="001979B1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AMINTIND ÎN CONTINUARE că MEPC.1/Circ.882 a cerut Părților să aplice</w:t>
      </w:r>
      <w:r w:rsidR="003D6382" w:rsidRPr="002666E2">
        <w:rPr>
          <w:rFonts w:ascii="Trebuchet MS" w:hAnsi="Trebuchet MS" w:cs="Times New Roman"/>
          <w:sz w:val="22"/>
        </w:rPr>
        <w:t>, înaintea intrării lor în vigoare,</w:t>
      </w:r>
      <w:r w:rsidRPr="002666E2">
        <w:rPr>
          <w:rFonts w:ascii="Trebuchet MS" w:hAnsi="Trebuchet MS" w:cs="Times New Roman"/>
          <w:sz w:val="22"/>
        </w:rPr>
        <w:t xml:space="preserve"> amendamentele la apendicele VI al Anexei VI la MARPOL referitoare la</w:t>
      </w:r>
      <w:r w:rsidR="003E63EF" w:rsidRPr="002666E2">
        <w:rPr>
          <w:rFonts w:ascii="Trebuchet MS" w:hAnsi="Trebuchet MS" w:cs="Times New Roman"/>
          <w:sz w:val="22"/>
        </w:rPr>
        <w:t xml:space="preserve"> procedura de verificare</w:t>
      </w:r>
      <w:r w:rsidRPr="002666E2">
        <w:rPr>
          <w:rFonts w:ascii="Trebuchet MS" w:hAnsi="Trebuchet MS" w:cs="Times New Roman"/>
          <w:sz w:val="22"/>
        </w:rPr>
        <w:t xml:space="preserve"> </w:t>
      </w:r>
      <w:r w:rsidR="0002751F" w:rsidRPr="002666E2">
        <w:rPr>
          <w:rFonts w:ascii="Trebuchet MS" w:hAnsi="Trebuchet MS" w:cs="Times New Roman"/>
          <w:sz w:val="22"/>
        </w:rPr>
        <w:t>a</w:t>
      </w:r>
      <w:r w:rsidRPr="002666E2">
        <w:rPr>
          <w:rFonts w:ascii="Trebuchet MS" w:hAnsi="Trebuchet MS" w:cs="Times New Roman"/>
          <w:sz w:val="22"/>
        </w:rPr>
        <w:t xml:space="preserve"> un</w:t>
      </w:r>
      <w:r w:rsidR="0002751F" w:rsidRPr="002666E2">
        <w:rPr>
          <w:rFonts w:ascii="Trebuchet MS" w:hAnsi="Trebuchet MS" w:cs="Times New Roman"/>
          <w:sz w:val="22"/>
        </w:rPr>
        <w:t>ui</w:t>
      </w:r>
      <w:r w:rsidRPr="002666E2">
        <w:rPr>
          <w:rFonts w:ascii="Trebuchet MS" w:hAnsi="Trebuchet MS" w:cs="Times New Roman"/>
          <w:sz w:val="22"/>
        </w:rPr>
        <w:t xml:space="preserve"> eșantion </w:t>
      </w:r>
      <w:r w:rsidR="0002751F" w:rsidRPr="002666E2">
        <w:rPr>
          <w:rFonts w:ascii="Trebuchet MS" w:hAnsi="Trebuchet MS" w:cs="Times New Roman"/>
          <w:sz w:val="22"/>
        </w:rPr>
        <w:t xml:space="preserve">de combustibil lichid </w:t>
      </w:r>
      <w:r w:rsidR="00920809" w:rsidRPr="002666E2">
        <w:rPr>
          <w:rFonts w:ascii="Trebuchet MS" w:hAnsi="Trebuchet MS" w:cs="Times New Roman"/>
          <w:sz w:val="22"/>
        </w:rPr>
        <w:t>prevăzut de</w:t>
      </w:r>
      <w:r w:rsidR="003D6382" w:rsidRPr="002666E2">
        <w:rPr>
          <w:rFonts w:ascii="Trebuchet MS" w:hAnsi="Trebuchet MS"/>
          <w:sz w:val="22"/>
        </w:rPr>
        <w:t xml:space="preserve"> </w:t>
      </w:r>
      <w:r w:rsidR="003D6382" w:rsidRPr="002666E2">
        <w:rPr>
          <w:rFonts w:ascii="Trebuchet MS" w:hAnsi="Trebuchet MS" w:cs="Times New Roman"/>
          <w:sz w:val="22"/>
        </w:rPr>
        <w:t xml:space="preserve">Anexa VI la MARPOL </w:t>
      </w:r>
      <w:r w:rsidR="0002751F" w:rsidRPr="002666E2">
        <w:rPr>
          <w:rFonts w:ascii="Trebuchet MS" w:hAnsi="Trebuchet MS" w:cs="Times New Roman"/>
          <w:sz w:val="22"/>
        </w:rPr>
        <w:t>(regula 18.8.2 sau regula 14.8),</w:t>
      </w:r>
    </w:p>
    <w:p w14:paraId="605EDA8F" w14:textId="77777777" w:rsidR="001979B1" w:rsidRPr="002666E2" w:rsidRDefault="001979B1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1F39823" w14:textId="77777777" w:rsidR="00800470" w:rsidRPr="002666E2" w:rsidRDefault="00190F32" w:rsidP="00094CE6">
      <w:pPr>
        <w:rPr>
          <w:rFonts w:ascii="Trebuchet MS" w:eastAsiaTheme="minorEastAsia" w:hAnsi="Trebuchet MS" w:cs="Times New Roman"/>
          <w:sz w:val="22"/>
          <w:lang w:eastAsia="zh-CN"/>
        </w:rPr>
      </w:pPr>
      <w:r w:rsidRPr="002666E2">
        <w:rPr>
          <w:rFonts w:ascii="Trebuchet MS" w:eastAsiaTheme="minorEastAsia" w:hAnsi="Trebuchet MS" w:cs="Times New Roman"/>
          <w:sz w:val="22"/>
          <w:lang w:eastAsia="zh-CN"/>
        </w:rPr>
        <w:t>LUÂND ÎN CONSIDERARE, la cea de-a ș</w:t>
      </w:r>
      <w:r w:rsidR="003B14A9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aptezeci și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cincea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  <w:r w:rsidRPr="002666E2">
        <w:rPr>
          <w:rFonts w:ascii="Trebuchet MS" w:eastAsiaTheme="minorEastAsia" w:hAnsi="Trebuchet MS" w:cs="Times New Roman"/>
          <w:sz w:val="22"/>
          <w:lang w:eastAsia="zh-CN"/>
        </w:rPr>
        <w:t>sesiune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 sa</w:t>
      </w:r>
      <w:r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, amendamentele propuse </w:t>
      </w:r>
      <w:r w:rsidR="0022382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la </w:t>
      </w:r>
      <w:r w:rsidR="0010685F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Anexa VI la MARPOL </w:t>
      </w:r>
      <w:r w:rsidR="00153DCA" w:rsidRPr="002666E2">
        <w:rPr>
          <w:rFonts w:ascii="Trebuchet MS" w:eastAsiaTheme="minorEastAsia" w:hAnsi="Trebuchet MS" w:cs="Times New Roman"/>
          <w:sz w:val="22"/>
          <w:lang w:eastAsia="zh-CN"/>
        </w:rPr>
        <w:t>cu privire</w:t>
      </w:r>
      <w:r w:rsidR="0022382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la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procedurile pentru prelevarea eșantioanelor și verificarea conținutului de sulf</w:t>
      </w:r>
      <w:r w:rsidR="000D1E24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al combustibilului lichid și</w:t>
      </w:r>
      <w:r w:rsidR="00E05A62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>indicel</w:t>
      </w:r>
      <w:r w:rsidR="00E05A62" w:rsidRPr="002666E2">
        <w:rPr>
          <w:rFonts w:ascii="Trebuchet MS" w:eastAsiaTheme="minorEastAsia" w:hAnsi="Trebuchet MS" w:cs="Times New Roman"/>
          <w:sz w:val="22"/>
          <w:lang w:eastAsia="zh-CN"/>
        </w:rPr>
        <w:t>e</w:t>
      </w:r>
      <w:r w:rsidR="00E33E13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nominal al randamentului energetic (EEDI)</w:t>
      </w:r>
      <w:r w:rsidR="00800470" w:rsidRPr="002666E2">
        <w:rPr>
          <w:rFonts w:ascii="Trebuchet MS" w:eastAsiaTheme="minorEastAsia" w:hAnsi="Trebuchet MS" w:cs="Times New Roman"/>
          <w:sz w:val="22"/>
          <w:lang w:eastAsia="zh-CN"/>
        </w:rPr>
        <w:t>,</w:t>
      </w:r>
      <w:r w:rsidR="003420A3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care au fost difuzate în conformitate cu articolul 16(2)</w:t>
      </w:r>
      <w:r w:rsidR="00E52411" w:rsidRPr="002666E2">
        <w:rPr>
          <w:rFonts w:ascii="Trebuchet MS" w:eastAsiaTheme="minorEastAsia" w:hAnsi="Trebuchet MS" w:cs="Times New Roman"/>
          <w:sz w:val="22"/>
          <w:lang w:eastAsia="zh-CN"/>
        </w:rPr>
        <w:t>(a)</w:t>
      </w:r>
      <w:r w:rsidR="00B10D34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al</w:t>
      </w:r>
      <w:r w:rsidR="00E52411" w:rsidRPr="002666E2">
        <w:rPr>
          <w:rFonts w:ascii="Trebuchet MS" w:eastAsiaTheme="minorEastAsia" w:hAnsi="Trebuchet MS" w:cs="Times New Roman"/>
          <w:sz w:val="22"/>
          <w:lang w:eastAsia="zh-CN"/>
        </w:rPr>
        <w:t xml:space="preserve"> MARPOL,</w:t>
      </w:r>
    </w:p>
    <w:p w14:paraId="692037AD" w14:textId="77777777"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1404D432" w14:textId="77777777" w:rsidR="00BA47D9" w:rsidRPr="002666E2" w:rsidRDefault="00800470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1</w:t>
      </w:r>
      <w:r w:rsidR="007632F7" w:rsidRPr="002666E2">
        <w:rPr>
          <w:rFonts w:ascii="Trebuchet MS" w:hAnsi="Trebuchet MS" w:cs="Times New Roman"/>
          <w:sz w:val="22"/>
        </w:rPr>
        <w:tab/>
      </w:r>
      <w:r w:rsidR="001F3BC9" w:rsidRPr="002666E2">
        <w:rPr>
          <w:rFonts w:ascii="Trebuchet MS" w:hAnsi="Trebuchet MS" w:cs="Times New Roman"/>
          <w:sz w:val="22"/>
        </w:rPr>
        <w:t>ADOPT</w:t>
      </w:r>
      <w:r w:rsidR="00005C05" w:rsidRPr="002666E2">
        <w:rPr>
          <w:rFonts w:ascii="Trebuchet MS" w:hAnsi="Trebuchet MS" w:cs="Times New Roman"/>
          <w:sz w:val="22"/>
        </w:rPr>
        <w:t>Ă</w:t>
      </w:r>
      <w:r w:rsidRPr="002666E2">
        <w:rPr>
          <w:rFonts w:ascii="Trebuchet MS" w:hAnsi="Trebuchet MS" w:cs="Times New Roman"/>
          <w:sz w:val="22"/>
        </w:rPr>
        <w:t>, în conformitate cu a</w:t>
      </w:r>
      <w:r w:rsidR="009327EB" w:rsidRPr="002666E2">
        <w:rPr>
          <w:rFonts w:ascii="Trebuchet MS" w:hAnsi="Trebuchet MS" w:cs="Times New Roman"/>
          <w:sz w:val="22"/>
        </w:rPr>
        <w:t xml:space="preserve">rticolul </w:t>
      </w:r>
      <w:r w:rsidR="00661ADD" w:rsidRPr="002666E2">
        <w:rPr>
          <w:rFonts w:ascii="Trebuchet MS" w:hAnsi="Trebuchet MS" w:cs="Times New Roman"/>
          <w:sz w:val="22"/>
        </w:rPr>
        <w:t xml:space="preserve">16(2)(d) </w:t>
      </w:r>
      <w:r w:rsidR="009366AD" w:rsidRPr="002666E2">
        <w:rPr>
          <w:rFonts w:ascii="Trebuchet MS" w:hAnsi="Trebuchet MS" w:cs="Times New Roman"/>
          <w:sz w:val="22"/>
        </w:rPr>
        <w:t>al</w:t>
      </w:r>
      <w:r w:rsidR="009F2ECE" w:rsidRPr="002666E2">
        <w:rPr>
          <w:rFonts w:ascii="Trebuchet MS" w:hAnsi="Trebuchet MS" w:cs="Times New Roman"/>
          <w:sz w:val="22"/>
        </w:rPr>
        <w:t xml:space="preserve"> MARPOL, amendamente</w:t>
      </w:r>
      <w:r w:rsidR="00C25DD7" w:rsidRPr="002666E2">
        <w:rPr>
          <w:rFonts w:ascii="Trebuchet MS" w:hAnsi="Trebuchet MS" w:cs="Times New Roman"/>
          <w:sz w:val="22"/>
        </w:rPr>
        <w:t xml:space="preserve"> la </w:t>
      </w:r>
      <w:r w:rsidR="009366AD" w:rsidRPr="002666E2">
        <w:rPr>
          <w:rFonts w:ascii="Trebuchet MS" w:hAnsi="Trebuchet MS" w:cs="Times New Roman"/>
          <w:sz w:val="22"/>
        </w:rPr>
        <w:t>Anexa VI la MARPOL</w:t>
      </w:r>
      <w:r w:rsidR="00C25DD7" w:rsidRPr="002666E2">
        <w:rPr>
          <w:rFonts w:ascii="Trebuchet MS" w:hAnsi="Trebuchet MS" w:cs="Times New Roman"/>
          <w:sz w:val="22"/>
        </w:rPr>
        <w:t xml:space="preserve">, al căror text este redat </w:t>
      </w:r>
      <w:r w:rsidR="007632F7" w:rsidRPr="002666E2">
        <w:rPr>
          <w:rFonts w:ascii="Trebuchet MS" w:hAnsi="Trebuchet MS" w:cs="Times New Roman"/>
          <w:sz w:val="22"/>
        </w:rPr>
        <w:t>în anexa la prezenta rezoluție;</w:t>
      </w:r>
    </w:p>
    <w:p w14:paraId="184D4EAB" w14:textId="77777777" w:rsidR="00800470" w:rsidRPr="002666E2" w:rsidRDefault="00800470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68CFBB0E" w14:textId="77777777" w:rsidR="00D91784" w:rsidRPr="002666E2" w:rsidRDefault="007632F7" w:rsidP="00380960">
      <w:pPr>
        <w:tabs>
          <w:tab w:val="left" w:pos="851"/>
        </w:tabs>
        <w:autoSpaceDE w:val="0"/>
        <w:autoSpaceDN w:val="0"/>
        <w:adjustRightInd w:val="0"/>
        <w:rPr>
          <w:rStyle w:val="hps"/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2</w:t>
      </w:r>
      <w:r w:rsidRPr="002666E2">
        <w:rPr>
          <w:rFonts w:ascii="Trebuchet MS" w:hAnsi="Trebuchet MS" w:cs="Times New Roman"/>
          <w:sz w:val="22"/>
        </w:rPr>
        <w:tab/>
      </w:r>
      <w:r w:rsidR="00A51EE3" w:rsidRPr="002666E2">
        <w:rPr>
          <w:rFonts w:ascii="Trebuchet MS" w:hAnsi="Trebuchet MS" w:cs="Times New Roman"/>
          <w:sz w:val="22"/>
        </w:rPr>
        <w:t>STABILEȘT</w:t>
      </w:r>
      <w:r w:rsidR="00661ADD" w:rsidRPr="002666E2">
        <w:rPr>
          <w:rFonts w:ascii="Trebuchet MS" w:hAnsi="Trebuchet MS" w:cs="Times New Roman"/>
          <w:sz w:val="22"/>
        </w:rPr>
        <w:t>E, în conformitate cu a</w:t>
      </w:r>
      <w:r w:rsidR="00A51EE3" w:rsidRPr="002666E2">
        <w:rPr>
          <w:rFonts w:ascii="Trebuchet MS" w:hAnsi="Trebuchet MS" w:cs="Times New Roman"/>
          <w:sz w:val="22"/>
        </w:rPr>
        <w:t xml:space="preserve">rticolul </w:t>
      </w:r>
      <w:r w:rsidR="00661ADD" w:rsidRPr="002666E2">
        <w:rPr>
          <w:rFonts w:ascii="Trebuchet MS" w:hAnsi="Trebuchet MS" w:cs="Times New Roman"/>
          <w:sz w:val="22"/>
        </w:rPr>
        <w:t>16(2)(f)(iii)</w:t>
      </w:r>
      <w:r w:rsidR="00A51EE3" w:rsidRPr="002666E2">
        <w:rPr>
          <w:rFonts w:ascii="Trebuchet MS" w:hAnsi="Trebuchet MS" w:cs="Times New Roman"/>
          <w:sz w:val="22"/>
        </w:rPr>
        <w:t xml:space="preserve"> </w:t>
      </w:r>
      <w:r w:rsidR="009366AD" w:rsidRPr="002666E2">
        <w:rPr>
          <w:rFonts w:ascii="Trebuchet MS" w:hAnsi="Trebuchet MS" w:cs="Times New Roman"/>
          <w:sz w:val="22"/>
        </w:rPr>
        <w:t>al</w:t>
      </w:r>
      <w:r w:rsidR="00A51EE3" w:rsidRPr="002666E2">
        <w:rPr>
          <w:rFonts w:ascii="Trebuchet MS" w:hAnsi="Trebuchet MS" w:cs="Times New Roman"/>
          <w:sz w:val="22"/>
        </w:rPr>
        <w:t xml:space="preserve"> </w:t>
      </w:r>
      <w:r w:rsidR="00661ADD" w:rsidRPr="002666E2">
        <w:rPr>
          <w:rFonts w:ascii="Trebuchet MS" w:hAnsi="Trebuchet MS" w:cs="Times New Roman"/>
          <w:sz w:val="22"/>
        </w:rPr>
        <w:t>MARPOL</w:t>
      </w:r>
      <w:r w:rsidR="00A51EE3" w:rsidRPr="002666E2">
        <w:rPr>
          <w:rFonts w:ascii="Trebuchet MS" w:hAnsi="Trebuchet MS" w:cs="Times New Roman"/>
          <w:sz w:val="22"/>
        </w:rPr>
        <w:t xml:space="preserve">, că amendamentele menționate trebuie considerate ca fiind acceptate </w:t>
      </w:r>
      <w:r w:rsidR="00340087" w:rsidRPr="002666E2">
        <w:rPr>
          <w:rFonts w:ascii="Trebuchet MS" w:hAnsi="Trebuchet MS" w:cs="Times New Roman"/>
          <w:sz w:val="22"/>
        </w:rPr>
        <w:t>la</w:t>
      </w:r>
      <w:r w:rsidR="007574C3" w:rsidRPr="002666E2">
        <w:rPr>
          <w:rFonts w:ascii="Trebuchet MS" w:hAnsi="Trebuchet MS" w:cs="Times New Roman"/>
          <w:sz w:val="22"/>
        </w:rPr>
        <w:t xml:space="preserve"> </w:t>
      </w:r>
      <w:r w:rsidR="008968F7" w:rsidRPr="002666E2">
        <w:rPr>
          <w:rFonts w:ascii="Trebuchet MS" w:hAnsi="Trebuchet MS" w:cs="Times New Roman"/>
          <w:sz w:val="22"/>
        </w:rPr>
        <w:t xml:space="preserve">1 </w:t>
      </w:r>
      <w:r w:rsidR="00C06D26" w:rsidRPr="002666E2">
        <w:rPr>
          <w:rFonts w:ascii="Trebuchet MS" w:hAnsi="Trebuchet MS" w:cs="Times New Roman"/>
          <w:sz w:val="22"/>
        </w:rPr>
        <w:t>octombrie 2021</w:t>
      </w:r>
      <w:r w:rsidR="008968F7" w:rsidRPr="002666E2">
        <w:rPr>
          <w:rFonts w:ascii="Trebuchet MS" w:hAnsi="Trebuchet MS" w:cs="Times New Roman"/>
          <w:sz w:val="22"/>
        </w:rPr>
        <w:t xml:space="preserve">, </w:t>
      </w:r>
      <w:r w:rsidR="00340087" w:rsidRPr="002666E2">
        <w:rPr>
          <w:rFonts w:ascii="Trebuchet MS" w:hAnsi="Trebuchet MS" w:cs="Times New Roman"/>
          <w:sz w:val="22"/>
        </w:rPr>
        <w:t>în afara cazului</w:t>
      </w:r>
      <w:r w:rsidR="008968F7" w:rsidRPr="002666E2">
        <w:rPr>
          <w:rFonts w:ascii="Trebuchet MS" w:hAnsi="Trebuchet MS" w:cs="Times New Roman"/>
          <w:sz w:val="22"/>
        </w:rPr>
        <w:t xml:space="preserve"> în care, până la această dată, </w:t>
      </w:r>
      <w:r w:rsidR="00340087" w:rsidRPr="002666E2">
        <w:rPr>
          <w:rFonts w:ascii="Trebuchet MS" w:hAnsi="Trebuchet MS" w:cs="Times New Roman"/>
          <w:sz w:val="22"/>
        </w:rPr>
        <w:t>cel puțin</w:t>
      </w:r>
      <w:r w:rsidR="008968F7" w:rsidRPr="002666E2">
        <w:rPr>
          <w:rFonts w:ascii="Trebuchet MS" w:hAnsi="Trebuchet MS" w:cs="Times New Roman"/>
          <w:sz w:val="22"/>
        </w:rPr>
        <w:t xml:space="preserve"> o treime din</w:t>
      </w:r>
      <w:r w:rsidR="00005C05" w:rsidRPr="002666E2">
        <w:rPr>
          <w:rFonts w:ascii="Trebuchet MS" w:hAnsi="Trebuchet MS" w:cs="Times New Roman"/>
          <w:sz w:val="22"/>
        </w:rPr>
        <w:t xml:space="preserve"> </w:t>
      </w:r>
      <w:r w:rsidR="00693372" w:rsidRPr="002666E2">
        <w:rPr>
          <w:rFonts w:ascii="Trebuchet MS" w:hAnsi="Trebuchet MS" w:cs="Times New Roman"/>
          <w:sz w:val="22"/>
        </w:rPr>
        <w:t>Părți</w:t>
      </w:r>
      <w:r w:rsidR="008968F7" w:rsidRPr="002666E2">
        <w:rPr>
          <w:rFonts w:ascii="Trebuchet MS" w:hAnsi="Trebuchet MS" w:cs="Times New Roman"/>
          <w:sz w:val="22"/>
        </w:rPr>
        <w:t xml:space="preserve"> </w:t>
      </w:r>
      <w:r w:rsidR="000861C4" w:rsidRPr="002666E2">
        <w:rPr>
          <w:rFonts w:ascii="Trebuchet MS" w:hAnsi="Trebuchet MS" w:cs="Times New Roman"/>
          <w:sz w:val="22"/>
        </w:rPr>
        <w:t xml:space="preserve">sau </w:t>
      </w:r>
      <w:r w:rsidR="00693372" w:rsidRPr="002666E2">
        <w:rPr>
          <w:rFonts w:ascii="Trebuchet MS" w:hAnsi="Trebuchet MS" w:cs="Times New Roman"/>
          <w:sz w:val="22"/>
        </w:rPr>
        <w:t>Părțile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EB67FF" w:rsidRPr="002666E2">
        <w:rPr>
          <w:rFonts w:ascii="Trebuchet MS" w:hAnsi="Trebuchet MS" w:cs="Times New Roman"/>
          <w:sz w:val="22"/>
        </w:rPr>
        <w:t xml:space="preserve">ale căror flote </w:t>
      </w:r>
      <w:r w:rsidR="00340087" w:rsidRPr="002666E2">
        <w:rPr>
          <w:rFonts w:ascii="Trebuchet MS" w:hAnsi="Trebuchet MS" w:cs="Times New Roman"/>
          <w:sz w:val="22"/>
        </w:rPr>
        <w:t>comerciale combinate</w:t>
      </w:r>
      <w:r w:rsidR="00EB67FF" w:rsidRPr="002666E2">
        <w:rPr>
          <w:rFonts w:ascii="Trebuchet MS" w:hAnsi="Trebuchet MS" w:cs="Times New Roman"/>
          <w:sz w:val="22"/>
        </w:rPr>
        <w:t xml:space="preserve"> </w:t>
      </w:r>
      <w:r w:rsidR="00340087" w:rsidRPr="002666E2">
        <w:rPr>
          <w:rFonts w:ascii="Trebuchet MS" w:hAnsi="Trebuchet MS" w:cs="Times New Roman"/>
          <w:sz w:val="22"/>
        </w:rPr>
        <w:t>reprezintă în total nu</w:t>
      </w:r>
      <w:r w:rsidR="00EB67FF" w:rsidRPr="002666E2">
        <w:rPr>
          <w:rFonts w:ascii="Trebuchet MS" w:hAnsi="Trebuchet MS" w:cs="Times New Roman"/>
          <w:sz w:val="22"/>
        </w:rPr>
        <w:t xml:space="preserve"> mai </w:t>
      </w:r>
      <w:r w:rsidR="00340087" w:rsidRPr="002666E2">
        <w:rPr>
          <w:rFonts w:ascii="Trebuchet MS" w:hAnsi="Trebuchet MS" w:cs="Times New Roman"/>
          <w:sz w:val="22"/>
        </w:rPr>
        <w:t>puțin</w:t>
      </w:r>
      <w:r w:rsidR="00EB67FF" w:rsidRPr="002666E2">
        <w:rPr>
          <w:rFonts w:ascii="Trebuchet MS" w:hAnsi="Trebuchet MS" w:cs="Times New Roman"/>
          <w:sz w:val="22"/>
        </w:rPr>
        <w:t xml:space="preserve"> de 50% din tonajul bru</w:t>
      </w:r>
      <w:r w:rsidR="00416BA4" w:rsidRPr="002666E2">
        <w:rPr>
          <w:rFonts w:ascii="Trebuchet MS" w:hAnsi="Trebuchet MS" w:cs="Times New Roman"/>
          <w:sz w:val="22"/>
        </w:rPr>
        <w:t>t al flotei comerciale mondiale</w:t>
      </w:r>
      <w:r w:rsidR="00EB67FF" w:rsidRPr="002666E2">
        <w:rPr>
          <w:rFonts w:ascii="Trebuchet MS" w:hAnsi="Trebuchet MS" w:cs="Times New Roman"/>
          <w:sz w:val="22"/>
        </w:rPr>
        <w:t xml:space="preserve"> </w:t>
      </w:r>
      <w:r w:rsidR="00340087" w:rsidRPr="002666E2">
        <w:rPr>
          <w:rFonts w:ascii="Trebuchet MS" w:hAnsi="Trebuchet MS" w:cs="Times New Roman"/>
          <w:sz w:val="22"/>
        </w:rPr>
        <w:t>vor fi comunicat</w:t>
      </w:r>
      <w:r w:rsidR="00695670" w:rsidRPr="002666E2">
        <w:rPr>
          <w:rFonts w:ascii="Trebuchet MS" w:hAnsi="Trebuchet MS" w:cs="Times New Roman"/>
          <w:sz w:val="22"/>
        </w:rPr>
        <w:t xml:space="preserve"> </w:t>
      </w:r>
      <w:r w:rsidR="00EB67FF" w:rsidRPr="002666E2">
        <w:rPr>
          <w:rFonts w:ascii="Trebuchet MS" w:hAnsi="Trebuchet MS" w:cs="Times New Roman"/>
          <w:sz w:val="22"/>
        </w:rPr>
        <w:t xml:space="preserve">Organizației obiecțiile </w:t>
      </w:r>
      <w:r w:rsidR="00340087" w:rsidRPr="002666E2">
        <w:rPr>
          <w:rFonts w:ascii="Trebuchet MS" w:hAnsi="Trebuchet MS" w:cs="Times New Roman"/>
          <w:sz w:val="22"/>
        </w:rPr>
        <w:t>lor cu privire la</w:t>
      </w:r>
      <w:r w:rsidR="00B62EE5" w:rsidRPr="002666E2">
        <w:rPr>
          <w:rFonts w:ascii="Trebuchet MS" w:hAnsi="Trebuchet MS" w:cs="Times New Roman"/>
          <w:sz w:val="22"/>
        </w:rPr>
        <w:t xml:space="preserve"> amendamente</w:t>
      </w:r>
      <w:r w:rsidRPr="002666E2">
        <w:rPr>
          <w:rFonts w:ascii="Trebuchet MS" w:hAnsi="Trebuchet MS" w:cs="Times New Roman"/>
          <w:sz w:val="22"/>
        </w:rPr>
        <w:t>;</w:t>
      </w:r>
    </w:p>
    <w:p w14:paraId="0447E620" w14:textId="77777777" w:rsidR="00BA47D9" w:rsidRPr="002666E2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5540B87" w14:textId="77777777" w:rsidR="00005C05" w:rsidRPr="002666E2" w:rsidRDefault="007632F7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3</w:t>
      </w:r>
      <w:r w:rsidRPr="002666E2">
        <w:rPr>
          <w:rFonts w:ascii="Trebuchet MS" w:hAnsi="Trebuchet MS" w:cs="Times New Roman"/>
          <w:sz w:val="22"/>
        </w:rPr>
        <w:tab/>
      </w:r>
      <w:r w:rsidR="000861C4" w:rsidRPr="002666E2">
        <w:rPr>
          <w:rFonts w:ascii="Trebuchet MS" w:hAnsi="Trebuchet MS" w:cs="Times New Roman"/>
          <w:sz w:val="22"/>
        </w:rPr>
        <w:t xml:space="preserve">INVITĂ </w:t>
      </w:r>
      <w:r w:rsidR="001E2A62" w:rsidRPr="002666E2">
        <w:rPr>
          <w:rFonts w:ascii="Trebuchet MS" w:hAnsi="Trebuchet MS" w:cs="Times New Roman"/>
          <w:sz w:val="22"/>
        </w:rPr>
        <w:t>Părțile</w:t>
      </w:r>
      <w:r w:rsidR="000861C4" w:rsidRPr="002666E2">
        <w:rPr>
          <w:rFonts w:ascii="Trebuchet MS" w:hAnsi="Trebuchet MS" w:cs="Times New Roman"/>
          <w:sz w:val="22"/>
        </w:rPr>
        <w:t xml:space="preserve"> să ia notă de</w:t>
      </w:r>
      <w:r w:rsidR="001E2A62" w:rsidRPr="002666E2">
        <w:rPr>
          <w:rFonts w:ascii="Trebuchet MS" w:hAnsi="Trebuchet MS" w:cs="Times New Roman"/>
          <w:sz w:val="22"/>
        </w:rPr>
        <w:t xml:space="preserve"> faptul că, în conformitate cu a</w:t>
      </w:r>
      <w:r w:rsidR="000861C4" w:rsidRPr="002666E2">
        <w:rPr>
          <w:rFonts w:ascii="Trebuchet MS" w:hAnsi="Trebuchet MS" w:cs="Times New Roman"/>
          <w:sz w:val="22"/>
        </w:rPr>
        <w:t xml:space="preserve">rticolul </w:t>
      </w:r>
      <w:r w:rsidR="001E2A62" w:rsidRPr="002666E2">
        <w:rPr>
          <w:rFonts w:ascii="Trebuchet MS" w:hAnsi="Trebuchet MS" w:cs="Times New Roman"/>
          <w:sz w:val="22"/>
        </w:rPr>
        <w:t>16(2)(g)(ii)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8D6BA0" w:rsidRPr="002666E2">
        <w:rPr>
          <w:rFonts w:ascii="Trebuchet MS" w:hAnsi="Trebuchet MS" w:cs="Times New Roman"/>
          <w:sz w:val="22"/>
        </w:rPr>
        <w:t>al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1E2A62" w:rsidRPr="002666E2">
        <w:rPr>
          <w:rFonts w:ascii="Trebuchet MS" w:hAnsi="Trebuchet MS" w:cs="Times New Roman"/>
          <w:sz w:val="22"/>
        </w:rPr>
        <w:t>MARPOL</w:t>
      </w:r>
      <w:r w:rsidR="000861C4" w:rsidRPr="002666E2">
        <w:rPr>
          <w:rFonts w:ascii="Trebuchet MS" w:hAnsi="Trebuchet MS" w:cs="Times New Roman"/>
          <w:sz w:val="22"/>
        </w:rPr>
        <w:t xml:space="preserve">, </w:t>
      </w:r>
      <w:r w:rsidR="00695670" w:rsidRPr="002666E2">
        <w:rPr>
          <w:rFonts w:ascii="Trebuchet MS" w:hAnsi="Trebuchet MS" w:cs="Times New Roman"/>
          <w:sz w:val="22"/>
        </w:rPr>
        <w:t xml:space="preserve">amendamentele </w:t>
      </w:r>
      <w:r w:rsidR="00FB515D" w:rsidRPr="002666E2">
        <w:rPr>
          <w:rFonts w:ascii="Trebuchet MS" w:hAnsi="Trebuchet MS" w:cs="Times New Roman"/>
          <w:sz w:val="22"/>
        </w:rPr>
        <w:t>menționate vor</w:t>
      </w:r>
      <w:r w:rsidR="001E2A62" w:rsidRPr="002666E2">
        <w:rPr>
          <w:rFonts w:ascii="Trebuchet MS" w:hAnsi="Trebuchet MS" w:cs="Times New Roman"/>
          <w:sz w:val="22"/>
        </w:rPr>
        <w:t xml:space="preserve"> </w:t>
      </w:r>
      <w:r w:rsidR="007574C3" w:rsidRPr="002666E2">
        <w:rPr>
          <w:rFonts w:ascii="Trebuchet MS" w:hAnsi="Trebuchet MS" w:cs="Times New Roman"/>
          <w:sz w:val="22"/>
        </w:rPr>
        <w:t>intra</w:t>
      </w:r>
      <w:r w:rsidR="000861C4" w:rsidRPr="002666E2">
        <w:rPr>
          <w:rFonts w:ascii="Trebuchet MS" w:hAnsi="Trebuchet MS" w:cs="Times New Roman"/>
          <w:sz w:val="22"/>
        </w:rPr>
        <w:t xml:space="preserve"> în vigoare </w:t>
      </w:r>
      <w:r w:rsidR="00FB515D" w:rsidRPr="002666E2">
        <w:rPr>
          <w:rFonts w:ascii="Trebuchet MS" w:hAnsi="Trebuchet MS" w:cs="Times New Roman"/>
          <w:sz w:val="22"/>
        </w:rPr>
        <w:t>la</w:t>
      </w:r>
      <w:r w:rsidR="007574C3" w:rsidRPr="002666E2">
        <w:rPr>
          <w:rFonts w:ascii="Trebuchet MS" w:hAnsi="Trebuchet MS" w:cs="Times New Roman"/>
          <w:sz w:val="22"/>
        </w:rPr>
        <w:t xml:space="preserve"> </w:t>
      </w:r>
      <w:r w:rsidR="000861C4" w:rsidRPr="002666E2">
        <w:rPr>
          <w:rFonts w:ascii="Trebuchet MS" w:hAnsi="Trebuchet MS" w:cs="Times New Roman"/>
          <w:sz w:val="22"/>
        </w:rPr>
        <w:t xml:space="preserve">1 </w:t>
      </w:r>
      <w:r w:rsidR="00E45B0F" w:rsidRPr="002666E2">
        <w:rPr>
          <w:rFonts w:ascii="Trebuchet MS" w:hAnsi="Trebuchet MS" w:cs="Times New Roman"/>
          <w:sz w:val="22"/>
        </w:rPr>
        <w:t>aprilie 2022</w:t>
      </w:r>
      <w:r w:rsidR="00FB515D" w:rsidRPr="002666E2">
        <w:rPr>
          <w:rFonts w:ascii="Trebuchet MS" w:hAnsi="Trebuchet MS" w:cs="Times New Roman"/>
          <w:sz w:val="22"/>
        </w:rPr>
        <w:t>,</w:t>
      </w:r>
      <w:r w:rsidR="000861C4" w:rsidRPr="002666E2">
        <w:rPr>
          <w:rFonts w:ascii="Trebuchet MS" w:hAnsi="Trebuchet MS" w:cs="Times New Roman"/>
          <w:sz w:val="22"/>
        </w:rPr>
        <w:t xml:space="preserve"> </w:t>
      </w:r>
      <w:r w:rsidR="00A2491F" w:rsidRPr="002666E2">
        <w:rPr>
          <w:rFonts w:ascii="Trebuchet MS" w:hAnsi="Trebuchet MS" w:cs="Times New Roman"/>
          <w:sz w:val="22"/>
        </w:rPr>
        <w:t xml:space="preserve">după acceptarea </w:t>
      </w:r>
      <w:r w:rsidR="00FB515D" w:rsidRPr="002666E2">
        <w:rPr>
          <w:rFonts w:ascii="Trebuchet MS" w:hAnsi="Trebuchet MS" w:cs="Times New Roman"/>
          <w:sz w:val="22"/>
        </w:rPr>
        <w:t>acestora conform</w:t>
      </w:r>
      <w:r w:rsidR="000861C4" w:rsidRPr="002666E2">
        <w:rPr>
          <w:rFonts w:ascii="Trebuchet MS" w:hAnsi="Trebuchet MS" w:cs="Times New Roman"/>
          <w:sz w:val="22"/>
        </w:rPr>
        <w:t xml:space="preserve"> paragraful</w:t>
      </w:r>
      <w:r w:rsidR="007574C3" w:rsidRPr="002666E2">
        <w:rPr>
          <w:rFonts w:ascii="Trebuchet MS" w:hAnsi="Trebuchet MS" w:cs="Times New Roman"/>
          <w:sz w:val="22"/>
        </w:rPr>
        <w:t>ui</w:t>
      </w:r>
      <w:r w:rsidRPr="002666E2">
        <w:rPr>
          <w:rFonts w:ascii="Trebuchet MS" w:hAnsi="Trebuchet MS" w:cs="Times New Roman"/>
          <w:sz w:val="22"/>
        </w:rPr>
        <w:t xml:space="preserve"> 2 de mai sus;</w:t>
      </w:r>
    </w:p>
    <w:p w14:paraId="144B12D6" w14:textId="77777777" w:rsidR="007632F7" w:rsidRPr="002666E2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1F1E5896" w14:textId="77777777" w:rsidR="00A04B19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4</w:t>
      </w:r>
      <w:r w:rsidRPr="002666E2">
        <w:rPr>
          <w:rFonts w:ascii="Trebuchet MS" w:hAnsi="Trebuchet MS" w:cs="Times New Roman"/>
          <w:sz w:val="22"/>
        </w:rPr>
        <w:tab/>
      </w:r>
      <w:r w:rsidR="004420E3" w:rsidRPr="002666E2">
        <w:rPr>
          <w:rFonts w:ascii="Trebuchet MS" w:hAnsi="Trebuchet MS" w:cs="Times New Roman"/>
          <w:sz w:val="22"/>
        </w:rPr>
        <w:t>INVITĂ DE ASEMENEA Părțile să ia în considerare aplicarea anticipată a amendamentelor anexate</w:t>
      </w:r>
      <w:r w:rsidR="000300CF" w:rsidRPr="002666E2">
        <w:rPr>
          <w:rFonts w:ascii="Trebuchet MS" w:hAnsi="Trebuchet MS" w:cs="Times New Roman"/>
          <w:sz w:val="22"/>
        </w:rPr>
        <w:t>;</w:t>
      </w:r>
    </w:p>
    <w:p w14:paraId="6A3938D9" w14:textId="77777777" w:rsidR="00A04B19" w:rsidRPr="002666E2" w:rsidRDefault="00A04B19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046CC2D" w14:textId="77777777" w:rsidR="00FC0357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5</w:t>
      </w:r>
      <w:r w:rsidR="007632F7" w:rsidRPr="002666E2">
        <w:rPr>
          <w:rFonts w:ascii="Trebuchet MS" w:hAnsi="Trebuchet MS" w:cs="Times New Roman"/>
          <w:sz w:val="22"/>
        </w:rPr>
        <w:tab/>
      </w:r>
      <w:r w:rsidR="00FC0357" w:rsidRPr="002666E2">
        <w:rPr>
          <w:rFonts w:ascii="Trebuchet MS" w:hAnsi="Trebuchet MS" w:cs="Times New Roman"/>
          <w:sz w:val="22"/>
        </w:rPr>
        <w:t xml:space="preserve">SOLICITĂ Secretarului General, în scopul </w:t>
      </w:r>
      <w:r w:rsidR="00D90A69" w:rsidRPr="002666E2">
        <w:rPr>
          <w:rFonts w:ascii="Trebuchet MS" w:hAnsi="Trebuchet MS" w:cs="Times New Roman"/>
          <w:sz w:val="22"/>
        </w:rPr>
        <w:t>a</w:t>
      </w:r>
      <w:r w:rsidR="00C0045F" w:rsidRPr="002666E2">
        <w:rPr>
          <w:rFonts w:ascii="Trebuchet MS" w:hAnsi="Trebuchet MS" w:cs="Times New Roman"/>
          <w:sz w:val="22"/>
        </w:rPr>
        <w:t>rticolul</w:t>
      </w:r>
      <w:r w:rsidR="00D90A69" w:rsidRPr="002666E2">
        <w:rPr>
          <w:rFonts w:ascii="Trebuchet MS" w:hAnsi="Trebuchet MS" w:cs="Times New Roman"/>
          <w:sz w:val="22"/>
        </w:rPr>
        <w:t>ui</w:t>
      </w:r>
      <w:r w:rsidR="00C0045F" w:rsidRPr="002666E2">
        <w:rPr>
          <w:rFonts w:ascii="Trebuchet MS" w:hAnsi="Trebuchet MS" w:cs="Times New Roman"/>
          <w:sz w:val="22"/>
        </w:rPr>
        <w:t xml:space="preserve"> 16(2)(e) </w:t>
      </w:r>
      <w:r w:rsidR="00C540C6" w:rsidRPr="002666E2">
        <w:rPr>
          <w:rFonts w:ascii="Trebuchet MS" w:hAnsi="Trebuchet MS" w:cs="Times New Roman"/>
          <w:sz w:val="22"/>
        </w:rPr>
        <w:t>al</w:t>
      </w:r>
      <w:r w:rsidR="00C0045F" w:rsidRPr="002666E2">
        <w:rPr>
          <w:rFonts w:ascii="Trebuchet MS" w:hAnsi="Trebuchet MS" w:cs="Times New Roman"/>
          <w:sz w:val="22"/>
        </w:rPr>
        <w:t xml:space="preserve"> MARPOL, să transmită copii certificate ale </w:t>
      </w:r>
      <w:r w:rsidR="00C540C6" w:rsidRPr="002666E2">
        <w:rPr>
          <w:rFonts w:ascii="Trebuchet MS" w:hAnsi="Trebuchet MS" w:cs="Times New Roman"/>
          <w:sz w:val="22"/>
        </w:rPr>
        <w:t>prezentei</w:t>
      </w:r>
      <w:r w:rsidR="00C0045F" w:rsidRPr="002666E2">
        <w:rPr>
          <w:rFonts w:ascii="Trebuchet MS" w:hAnsi="Trebuchet MS" w:cs="Times New Roman"/>
          <w:sz w:val="22"/>
        </w:rPr>
        <w:t xml:space="preserve"> rezoluții și a textului amendamentelor conținut</w:t>
      </w:r>
      <w:r w:rsidR="00C540C6" w:rsidRPr="002666E2">
        <w:rPr>
          <w:rFonts w:ascii="Trebuchet MS" w:hAnsi="Trebuchet MS" w:cs="Times New Roman"/>
          <w:sz w:val="22"/>
        </w:rPr>
        <w:t>e</w:t>
      </w:r>
      <w:r w:rsidR="00C0045F" w:rsidRPr="002666E2">
        <w:rPr>
          <w:rFonts w:ascii="Trebuchet MS" w:hAnsi="Trebuchet MS" w:cs="Times New Roman"/>
          <w:sz w:val="22"/>
        </w:rPr>
        <w:t xml:space="preserve"> în anex</w:t>
      </w:r>
      <w:r w:rsidR="007632F7" w:rsidRPr="002666E2">
        <w:rPr>
          <w:rFonts w:ascii="Trebuchet MS" w:hAnsi="Trebuchet MS" w:cs="Times New Roman"/>
          <w:sz w:val="22"/>
        </w:rPr>
        <w:t>ă tuturor Părților la MARPOL;</w:t>
      </w:r>
    </w:p>
    <w:p w14:paraId="2713B10B" w14:textId="77777777" w:rsidR="007632F7" w:rsidRPr="002666E2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97BAC8B" w14:textId="77777777" w:rsidR="0028607C" w:rsidRPr="002666E2" w:rsidRDefault="00A04B19" w:rsidP="00380960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6</w:t>
      </w:r>
      <w:r w:rsidR="007632F7" w:rsidRPr="002666E2">
        <w:rPr>
          <w:rFonts w:ascii="Trebuchet MS" w:hAnsi="Trebuchet MS" w:cs="Times New Roman"/>
          <w:sz w:val="22"/>
        </w:rPr>
        <w:tab/>
      </w:r>
      <w:r w:rsidR="0039701F" w:rsidRPr="002666E2">
        <w:rPr>
          <w:rFonts w:ascii="Trebuchet MS" w:hAnsi="Trebuchet MS" w:cs="Times New Roman"/>
          <w:sz w:val="22"/>
        </w:rPr>
        <w:t xml:space="preserve">SOLICITĂ DE ASEMENEA Secretarului General să transmită copii ale acestei rezoluții și ale anexei sale Membrilor Organizației </w:t>
      </w:r>
      <w:r w:rsidR="00821698" w:rsidRPr="002666E2">
        <w:rPr>
          <w:rFonts w:ascii="Trebuchet MS" w:hAnsi="Trebuchet MS" w:cs="Times New Roman"/>
          <w:sz w:val="22"/>
        </w:rPr>
        <w:t xml:space="preserve">care nu sunt </w:t>
      </w:r>
      <w:r w:rsidR="00A10871" w:rsidRPr="002666E2">
        <w:rPr>
          <w:rFonts w:ascii="Trebuchet MS" w:hAnsi="Trebuchet MS" w:cs="Times New Roman"/>
          <w:sz w:val="22"/>
        </w:rPr>
        <w:t>Părț</w:t>
      </w:r>
      <w:r w:rsidR="00F46009" w:rsidRPr="002666E2">
        <w:rPr>
          <w:rFonts w:ascii="Trebuchet MS" w:hAnsi="Trebuchet MS" w:cs="Times New Roman"/>
          <w:sz w:val="22"/>
        </w:rPr>
        <w:t>i</w:t>
      </w:r>
      <w:r w:rsidR="00C0045F" w:rsidRPr="002666E2">
        <w:rPr>
          <w:rFonts w:ascii="Trebuchet MS" w:hAnsi="Trebuchet MS" w:cs="Times New Roman"/>
          <w:sz w:val="22"/>
        </w:rPr>
        <w:t xml:space="preserve"> la MARPOL</w:t>
      </w:r>
      <w:r w:rsidR="004420E3" w:rsidRPr="002666E2">
        <w:rPr>
          <w:rFonts w:ascii="Trebuchet MS" w:hAnsi="Trebuchet MS" w:cs="Times New Roman"/>
          <w:sz w:val="22"/>
        </w:rPr>
        <w:t>.</w:t>
      </w:r>
    </w:p>
    <w:p w14:paraId="58971727" w14:textId="77777777" w:rsidR="007632F7" w:rsidRPr="002666E2" w:rsidRDefault="007632F7" w:rsidP="004420E3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  <w:r w:rsidRPr="002666E2">
        <w:rPr>
          <w:rFonts w:ascii="Trebuchet MS" w:hAnsi="Trebuchet MS" w:cs="Times New Roman"/>
          <w:sz w:val="22"/>
          <w:highlight w:val="yellow"/>
        </w:rPr>
        <w:br w:type="page"/>
      </w:r>
    </w:p>
    <w:p w14:paraId="37601806" w14:textId="77777777" w:rsidR="00511573" w:rsidRPr="002666E2" w:rsidRDefault="00511573" w:rsidP="00094CE6">
      <w:pPr>
        <w:jc w:val="right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lastRenderedPageBreak/>
        <w:t>ANEXĂ</w:t>
      </w:r>
    </w:p>
    <w:p w14:paraId="7C866462" w14:textId="77777777" w:rsidR="0060650E" w:rsidRPr="002666E2" w:rsidRDefault="00323B33" w:rsidP="00094CE6">
      <w:pPr>
        <w:jc w:val="right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 w:cs="Times New Roman"/>
          <w:sz w:val="22"/>
        </w:rPr>
        <w:t>la</w:t>
      </w:r>
      <w:r w:rsidR="00511573" w:rsidRPr="002666E2">
        <w:rPr>
          <w:rFonts w:ascii="Trebuchet MS" w:hAnsi="Trebuchet MS" w:cs="Times New Roman"/>
          <w:sz w:val="22"/>
        </w:rPr>
        <w:t xml:space="preserve"> r</w:t>
      </w:r>
      <w:r w:rsidR="00EC5DB2" w:rsidRPr="002666E2">
        <w:rPr>
          <w:rFonts w:ascii="Trebuchet MS" w:hAnsi="Trebuchet MS" w:cs="Times New Roman"/>
          <w:sz w:val="22"/>
        </w:rPr>
        <w:t>ezoluția MEPC.3</w:t>
      </w:r>
      <w:r w:rsidR="0028607C" w:rsidRPr="002666E2">
        <w:rPr>
          <w:rFonts w:ascii="Trebuchet MS" w:hAnsi="Trebuchet MS" w:cs="Times New Roman"/>
          <w:sz w:val="22"/>
        </w:rPr>
        <w:t>24</w:t>
      </w:r>
      <w:r w:rsidRPr="002666E2">
        <w:rPr>
          <w:rFonts w:ascii="Trebuchet MS" w:hAnsi="Trebuchet MS" w:cs="Times New Roman"/>
          <w:sz w:val="22"/>
        </w:rPr>
        <w:t>(7</w:t>
      </w:r>
      <w:r w:rsidR="0028607C" w:rsidRPr="002666E2">
        <w:rPr>
          <w:rFonts w:ascii="Trebuchet MS" w:hAnsi="Trebuchet MS" w:cs="Times New Roman"/>
          <w:sz w:val="22"/>
        </w:rPr>
        <w:t>5</w:t>
      </w:r>
      <w:r w:rsidR="00150CF8" w:rsidRPr="002666E2">
        <w:rPr>
          <w:rFonts w:ascii="Trebuchet MS" w:hAnsi="Trebuchet MS" w:cs="Times New Roman"/>
          <w:sz w:val="22"/>
        </w:rPr>
        <w:t>)</w:t>
      </w:r>
    </w:p>
    <w:p w14:paraId="4AC60B5F" w14:textId="77777777" w:rsidR="005667B6" w:rsidRPr="002666E2" w:rsidRDefault="005667B6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2AAF1A73" w14:textId="77777777" w:rsidR="00D46B38" w:rsidRPr="002666E2" w:rsidRDefault="00F46009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D14EA8" w:rsidRPr="002666E2">
        <w:rPr>
          <w:rFonts w:ascii="Trebuchet MS" w:eastAsia="Times New Roman" w:hAnsi="Trebuchet MS" w:cs="Times New Roman"/>
          <w:b/>
          <w:sz w:val="22"/>
          <w:lang w:eastAsia="ro-RO"/>
        </w:rPr>
        <w:t>ANEXA VI</w:t>
      </w: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 xml:space="preserve"> LA MARPOL</w:t>
      </w:r>
    </w:p>
    <w:p w14:paraId="1A966693" w14:textId="77777777" w:rsidR="00D14EA8" w:rsidRPr="002666E2" w:rsidRDefault="00D14EA8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16E9E31B" w14:textId="77777777" w:rsidR="00BA47D9" w:rsidRPr="002666E2" w:rsidRDefault="0028607C" w:rsidP="0028607C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2666E2">
        <w:rPr>
          <w:rFonts w:ascii="Trebuchet MS" w:eastAsia="Times New Roman" w:hAnsi="Trebuchet MS" w:cs="Times New Roman"/>
          <w:b/>
          <w:sz w:val="22"/>
          <w:lang w:eastAsia="ro-RO"/>
        </w:rPr>
        <w:t>(Proceduri pentru prelevarea eșantioanelor și verificarea conținutului de sulf al combustibilului lichid și indicele nominal al randamentului energetic (EEDI))</w:t>
      </w:r>
    </w:p>
    <w:p w14:paraId="25BA4426" w14:textId="77777777" w:rsidR="0028607C" w:rsidRPr="002666E2" w:rsidRDefault="0028607C" w:rsidP="0028607C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75D52843" w14:textId="77777777" w:rsidR="007629D7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>Regula 1</w:t>
      </w:r>
    </w:p>
    <w:p w14:paraId="0D7696F7" w14:textId="77777777" w:rsidR="0007203B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i/>
          <w:sz w:val="22"/>
        </w:rPr>
      </w:pPr>
      <w:r w:rsidRPr="002666E2">
        <w:rPr>
          <w:rFonts w:ascii="Trebuchet MS" w:hAnsi="Trebuchet MS" w:cs="Times New Roman"/>
          <w:bCs/>
          <w:i/>
          <w:sz w:val="22"/>
        </w:rPr>
        <w:t>Aplicare</w:t>
      </w:r>
    </w:p>
    <w:p w14:paraId="198A48B1" w14:textId="77777777" w:rsidR="007629D7" w:rsidRPr="002666E2" w:rsidRDefault="007629D7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6913624D" w14:textId="77777777" w:rsidR="0007203B" w:rsidRPr="002666E2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  <w:r w:rsidRPr="002666E2">
        <w:rPr>
          <w:rFonts w:ascii="Trebuchet MS" w:hAnsi="Trebuchet MS" w:cs="Times New Roman"/>
          <w:bCs/>
          <w:sz w:val="22"/>
        </w:rPr>
        <w:t>1</w:t>
      </w:r>
      <w:r w:rsidRPr="002666E2">
        <w:rPr>
          <w:rFonts w:ascii="Trebuchet MS" w:hAnsi="Trebuchet MS" w:cs="Times New Roman"/>
          <w:bCs/>
          <w:sz w:val="22"/>
        </w:rPr>
        <w:tab/>
      </w:r>
      <w:r w:rsidR="00076216" w:rsidRPr="002666E2">
        <w:rPr>
          <w:rFonts w:ascii="Trebuchet MS" w:hAnsi="Trebuchet MS" w:cs="Times New Roman"/>
          <w:bCs/>
          <w:sz w:val="22"/>
        </w:rPr>
        <w:t>Întregul text al regulii 1</w:t>
      </w:r>
      <w:r w:rsidRPr="002666E2">
        <w:rPr>
          <w:rFonts w:ascii="Trebuchet MS" w:hAnsi="Trebuchet MS" w:cs="Times New Roman"/>
          <w:bCs/>
          <w:sz w:val="22"/>
        </w:rPr>
        <w:t xml:space="preserve"> se înlocuiește cu următorul:</w:t>
      </w:r>
    </w:p>
    <w:p w14:paraId="27AF0010" w14:textId="77777777" w:rsidR="0007203B" w:rsidRPr="002666E2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7FA2225A" w14:textId="77777777" w:rsidR="00076216" w:rsidRPr="002666E2" w:rsidRDefault="00076216" w:rsidP="00076216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Cs/>
          <w:sz w:val="22"/>
        </w:rPr>
      </w:pPr>
      <w:r w:rsidRPr="002666E2">
        <w:rPr>
          <w:rFonts w:ascii="Trebuchet MS" w:hAnsi="Trebuchet MS" w:cs="Times New Roman"/>
          <w:bCs/>
          <w:sz w:val="22"/>
        </w:rPr>
        <w:tab/>
        <w:t>„Dispozițiile prezentei anexe se aplică tuturor navelor, cu excepția cazului în care se prevede în mod expres altfel.”</w:t>
      </w:r>
    </w:p>
    <w:p w14:paraId="0A0CCDE9" w14:textId="77777777" w:rsidR="009E7FA3" w:rsidRPr="002666E2" w:rsidRDefault="009E7FA3" w:rsidP="00C84871">
      <w:p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ind w:left="1701" w:hanging="1701"/>
        <w:rPr>
          <w:rFonts w:ascii="Trebuchet MS" w:hAnsi="Trebuchet MS" w:cs="Times New Roman"/>
          <w:bCs/>
          <w:sz w:val="22"/>
        </w:rPr>
      </w:pPr>
    </w:p>
    <w:p w14:paraId="284416D3" w14:textId="77777777" w:rsidR="00D12763" w:rsidRPr="002666E2" w:rsidRDefault="00076216" w:rsidP="00D12763">
      <w:pPr>
        <w:tabs>
          <w:tab w:val="left" w:pos="-1843"/>
        </w:tabs>
        <w:ind w:left="709" w:hanging="709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 w:cs="Times New Roman"/>
          <w:b/>
          <w:bCs/>
          <w:sz w:val="22"/>
        </w:rPr>
        <w:t xml:space="preserve">Regula </w:t>
      </w:r>
      <w:r w:rsidR="009E7FA3" w:rsidRPr="002666E2">
        <w:rPr>
          <w:rFonts w:ascii="Trebuchet MS" w:hAnsi="Trebuchet MS" w:cs="Times New Roman"/>
          <w:b/>
          <w:bCs/>
          <w:sz w:val="22"/>
        </w:rPr>
        <w:t>2</w:t>
      </w:r>
    </w:p>
    <w:p w14:paraId="572C5273" w14:textId="77777777" w:rsidR="00076216" w:rsidRPr="002666E2" w:rsidRDefault="00716C63" w:rsidP="00D12763">
      <w:pPr>
        <w:tabs>
          <w:tab w:val="left" w:pos="-1843"/>
        </w:tabs>
        <w:ind w:left="709" w:hanging="709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 w:cs="Times New Roman"/>
          <w:bCs/>
          <w:i/>
          <w:sz w:val="22"/>
        </w:rPr>
        <w:t>Definiții</w:t>
      </w:r>
    </w:p>
    <w:p w14:paraId="5A63EFA6" w14:textId="77777777" w:rsidR="009E7FA3" w:rsidRPr="002666E2" w:rsidRDefault="009E7FA3" w:rsidP="00C84871">
      <w:p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ind w:left="1701" w:hanging="1701"/>
        <w:rPr>
          <w:rFonts w:ascii="Trebuchet MS" w:hAnsi="Trebuchet MS" w:cs="Times New Roman"/>
          <w:bCs/>
          <w:sz w:val="22"/>
        </w:rPr>
      </w:pPr>
    </w:p>
    <w:p w14:paraId="46EDA665" w14:textId="77777777" w:rsidR="00497683" w:rsidRPr="002666E2" w:rsidRDefault="00D75C06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ab/>
      </w:r>
      <w:r w:rsidR="00716C63" w:rsidRPr="002666E2">
        <w:rPr>
          <w:rFonts w:ascii="Trebuchet MS" w:hAnsi="Trebuchet MS"/>
          <w:sz w:val="22"/>
        </w:rPr>
        <w:t>După paragraful 51 se introduc noile paragrafe de la 52 până la 56, după cum urmează:</w:t>
      </w:r>
    </w:p>
    <w:p w14:paraId="26154A88" w14:textId="77777777" w:rsidR="002F1DAC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19D91515" w14:textId="77777777" w:rsidR="00716C63" w:rsidRPr="002666E2" w:rsidRDefault="00716C63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„52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Conținutul d</w:t>
      </w:r>
      <w:r w:rsidR="00BE2995" w:rsidRPr="002666E2">
        <w:rPr>
          <w:rFonts w:ascii="Trebuchet MS" w:hAnsi="Trebuchet MS"/>
          <w:i/>
          <w:sz w:val="22"/>
        </w:rPr>
        <w:t>e sulf al combustibilului</w:t>
      </w:r>
      <w:r w:rsidR="00081141" w:rsidRPr="002666E2">
        <w:rPr>
          <w:rFonts w:ascii="Trebuchet MS" w:hAnsi="Trebuchet MS"/>
          <w:i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 xml:space="preserve"> înseamnă concentrația de sulf dintr-un combus</w:t>
      </w:r>
      <w:r w:rsidR="00BE2995" w:rsidRPr="002666E2">
        <w:rPr>
          <w:rFonts w:ascii="Trebuchet MS" w:hAnsi="Trebuchet MS"/>
          <w:sz w:val="22"/>
        </w:rPr>
        <w:t>tibil</w:t>
      </w:r>
      <w:r w:rsidR="00202BD1" w:rsidRPr="002666E2">
        <w:rPr>
          <w:rFonts w:ascii="Trebuchet MS" w:hAnsi="Trebuchet MS"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>, măsurată în %</w:t>
      </w:r>
      <w:r w:rsidR="00AE44C6" w:rsidRPr="002666E2">
        <w:rPr>
          <w:rFonts w:ascii="Trebuchet MS" w:hAnsi="Trebuchet MS"/>
          <w:sz w:val="22"/>
        </w:rPr>
        <w:t xml:space="preserve"> m/m</w:t>
      </w:r>
      <w:r w:rsidR="00BE2995" w:rsidRPr="002666E2">
        <w:rPr>
          <w:rFonts w:ascii="Trebuchet MS" w:hAnsi="Trebuchet MS"/>
          <w:sz w:val="22"/>
        </w:rPr>
        <w:t>,</w:t>
      </w:r>
      <w:r w:rsidR="00133453" w:rsidRPr="002666E2">
        <w:rPr>
          <w:rFonts w:ascii="Trebuchet MS" w:hAnsi="Trebuchet MS"/>
          <w:sz w:val="22"/>
        </w:rPr>
        <w:t xml:space="preserve"> </w:t>
      </w:r>
      <w:r w:rsidR="002B3F2F" w:rsidRPr="002666E2">
        <w:rPr>
          <w:rFonts w:ascii="Trebuchet MS" w:hAnsi="Trebuchet MS"/>
          <w:sz w:val="22"/>
        </w:rPr>
        <w:t>rezultată</w:t>
      </w:r>
      <w:r w:rsidR="00AE44C6" w:rsidRPr="002666E2">
        <w:rPr>
          <w:rFonts w:ascii="Trebuchet MS" w:hAnsi="Trebuchet MS"/>
          <w:sz w:val="22"/>
        </w:rPr>
        <w:t xml:space="preserve"> </w:t>
      </w:r>
      <w:r w:rsidR="00133453" w:rsidRPr="002666E2">
        <w:rPr>
          <w:rFonts w:ascii="Trebuchet MS" w:hAnsi="Trebuchet MS"/>
          <w:sz w:val="22"/>
        </w:rPr>
        <w:t>în urma</w:t>
      </w:r>
      <w:r w:rsidR="002B3F2F" w:rsidRPr="002666E2">
        <w:rPr>
          <w:rFonts w:ascii="Trebuchet MS" w:hAnsi="Trebuchet MS"/>
          <w:sz w:val="22"/>
        </w:rPr>
        <w:t xml:space="preserve"> unei încercări</w:t>
      </w:r>
      <w:r w:rsidR="00133453" w:rsidRPr="002666E2">
        <w:rPr>
          <w:rFonts w:ascii="Trebuchet MS" w:hAnsi="Trebuchet MS"/>
          <w:sz w:val="22"/>
        </w:rPr>
        <w:t xml:space="preserve"> conform</w:t>
      </w:r>
      <w:r w:rsidR="002B3F2F" w:rsidRPr="002666E2">
        <w:rPr>
          <w:rFonts w:ascii="Trebuchet MS" w:hAnsi="Trebuchet MS"/>
          <w:sz w:val="22"/>
        </w:rPr>
        <w:t>e</w:t>
      </w:r>
      <w:r w:rsidR="00133453" w:rsidRPr="002666E2">
        <w:rPr>
          <w:rFonts w:ascii="Trebuchet MS" w:hAnsi="Trebuchet MS"/>
          <w:sz w:val="22"/>
        </w:rPr>
        <w:t xml:space="preserve"> </w:t>
      </w:r>
      <w:r w:rsidR="00AE44C6" w:rsidRPr="002666E2">
        <w:rPr>
          <w:rFonts w:ascii="Trebuchet MS" w:hAnsi="Trebuchet MS"/>
          <w:sz w:val="22"/>
        </w:rPr>
        <w:t>un</w:t>
      </w:r>
      <w:r w:rsidR="00133453" w:rsidRPr="002666E2">
        <w:rPr>
          <w:rFonts w:ascii="Trebuchet MS" w:hAnsi="Trebuchet MS"/>
          <w:sz w:val="22"/>
        </w:rPr>
        <w:t>ui</w:t>
      </w:r>
      <w:r w:rsidR="00AE44C6" w:rsidRPr="002666E2">
        <w:rPr>
          <w:rFonts w:ascii="Trebuchet MS" w:hAnsi="Trebuchet MS"/>
          <w:sz w:val="22"/>
        </w:rPr>
        <w:t xml:space="preserve"> standard acceptabil pentru Organizație.</w:t>
      </w:r>
    </w:p>
    <w:p w14:paraId="380A79A8" w14:textId="77777777" w:rsidR="00AE44C6" w:rsidRPr="002666E2" w:rsidRDefault="00AE44C6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04E9F043" w14:textId="77777777" w:rsidR="00AE44C6" w:rsidRPr="002666E2" w:rsidRDefault="00AE44C6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53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Combustibil cu punct de aprindere scăzut</w:t>
      </w:r>
      <w:r w:rsidRPr="002666E2">
        <w:rPr>
          <w:rFonts w:ascii="Trebuchet MS" w:hAnsi="Trebuchet MS"/>
          <w:sz w:val="22"/>
        </w:rPr>
        <w:t xml:space="preserve"> înseamnă combustibil gazos sau lichid</w:t>
      </w:r>
      <w:r w:rsidR="00BE2995" w:rsidRPr="002666E2">
        <w:rPr>
          <w:rFonts w:ascii="Trebuchet MS" w:hAnsi="Trebuchet MS"/>
          <w:sz w:val="22"/>
        </w:rPr>
        <w:t xml:space="preserve"> având un punct de aprindere </w:t>
      </w:r>
      <w:r w:rsidR="00081141" w:rsidRPr="002666E2">
        <w:rPr>
          <w:rFonts w:ascii="Trebuchet MS" w:hAnsi="Trebuchet MS"/>
          <w:sz w:val="22"/>
        </w:rPr>
        <w:t xml:space="preserve">mai </w:t>
      </w:r>
      <w:r w:rsidR="00B3427F" w:rsidRPr="002666E2">
        <w:rPr>
          <w:rFonts w:ascii="Trebuchet MS" w:hAnsi="Trebuchet MS"/>
          <w:sz w:val="22"/>
        </w:rPr>
        <w:t>scăzut</w:t>
      </w:r>
      <w:r w:rsidR="00081141" w:rsidRPr="002666E2">
        <w:rPr>
          <w:rFonts w:ascii="Trebuchet MS" w:hAnsi="Trebuchet MS"/>
          <w:sz w:val="22"/>
        </w:rPr>
        <w:t xml:space="preserve"> </w:t>
      </w:r>
      <w:r w:rsidR="00202BD1" w:rsidRPr="002666E2">
        <w:rPr>
          <w:rFonts w:ascii="Trebuchet MS" w:hAnsi="Trebuchet MS"/>
          <w:sz w:val="22"/>
        </w:rPr>
        <w:t xml:space="preserve">decât este de altfel permis conform </w:t>
      </w:r>
      <w:r w:rsidR="00B3427F" w:rsidRPr="002666E2">
        <w:rPr>
          <w:rFonts w:ascii="Trebuchet MS" w:hAnsi="Trebuchet MS"/>
          <w:sz w:val="22"/>
        </w:rPr>
        <w:t>paragrafului 2.1.1 din regula 4 a capitolului II-2 din Convenția internațională din 1974 pentru ocrotirea vieții omenești pe mare (SOLAS 74).</w:t>
      </w:r>
    </w:p>
    <w:p w14:paraId="1DB2DFBB" w14:textId="77777777" w:rsidR="00B3427F" w:rsidRPr="002666E2" w:rsidRDefault="00B3427F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23DD4E8" w14:textId="77777777" w:rsidR="00B3427F" w:rsidRPr="002666E2" w:rsidRDefault="00B3427F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54</w:t>
      </w:r>
      <w:r w:rsidRPr="002666E2">
        <w:rPr>
          <w:rFonts w:ascii="Trebuchet MS" w:hAnsi="Trebuchet MS"/>
          <w:sz w:val="22"/>
        </w:rPr>
        <w:tab/>
      </w:r>
      <w:r w:rsidR="00EA3AB0"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="00EA3AB0" w:rsidRPr="002666E2">
        <w:rPr>
          <w:rFonts w:ascii="Trebuchet MS" w:hAnsi="Trebuchet MS"/>
          <w:i/>
          <w:sz w:val="22"/>
        </w:rPr>
        <w:t xml:space="preserve"> MARPOL livrat</w:t>
      </w:r>
      <w:r w:rsidR="00EA3AB0" w:rsidRPr="002666E2">
        <w:rPr>
          <w:rFonts w:ascii="Trebuchet MS" w:hAnsi="Trebuchet MS"/>
          <w:sz w:val="22"/>
        </w:rPr>
        <w:t xml:space="preserve"> înseamnă eșantionul de combustibil lichid livrat în conformitate cu regula 18.8.1 din </w:t>
      </w:r>
      <w:r w:rsidR="00114710" w:rsidRPr="002666E2">
        <w:rPr>
          <w:rFonts w:ascii="Trebuchet MS" w:hAnsi="Trebuchet MS"/>
          <w:sz w:val="22"/>
        </w:rPr>
        <w:t>prezenta</w:t>
      </w:r>
      <w:r w:rsidR="00EA3AB0" w:rsidRPr="002666E2">
        <w:rPr>
          <w:rFonts w:ascii="Trebuchet MS" w:hAnsi="Trebuchet MS"/>
          <w:sz w:val="22"/>
        </w:rPr>
        <w:t xml:space="preserve"> anexă.</w:t>
      </w:r>
    </w:p>
    <w:p w14:paraId="491DCF87" w14:textId="77777777"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17AF42A4" w14:textId="77777777"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55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Pr="002666E2">
        <w:rPr>
          <w:rFonts w:ascii="Trebuchet MS" w:hAnsi="Trebuchet MS"/>
          <w:i/>
          <w:sz w:val="22"/>
        </w:rPr>
        <w:t xml:space="preserve"> în folosință</w:t>
      </w:r>
      <w:r w:rsidRPr="002666E2">
        <w:rPr>
          <w:rFonts w:ascii="Trebuchet MS" w:hAnsi="Trebuchet MS"/>
          <w:sz w:val="22"/>
        </w:rPr>
        <w:t xml:space="preserve"> înseamnă un eșantion de combustibil lichid în folosință la bordul unei nave.</w:t>
      </w:r>
    </w:p>
    <w:p w14:paraId="399C43D4" w14:textId="77777777"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3AE2E2F9" w14:textId="77777777" w:rsidR="00B25C29" w:rsidRPr="002666E2" w:rsidRDefault="00B25C29" w:rsidP="00716C63">
      <w:pPr>
        <w:tabs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ab/>
        <w:t>56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i/>
          <w:sz w:val="22"/>
        </w:rPr>
        <w:t>Eșantion</w:t>
      </w:r>
      <w:r w:rsidR="009B626D" w:rsidRPr="002666E2">
        <w:rPr>
          <w:rFonts w:ascii="Trebuchet MS" w:hAnsi="Trebuchet MS"/>
          <w:i/>
          <w:sz w:val="22"/>
        </w:rPr>
        <w:t xml:space="preserve"> de combustibil</w:t>
      </w:r>
      <w:r w:rsidR="00306E03" w:rsidRPr="002666E2">
        <w:rPr>
          <w:rFonts w:ascii="Trebuchet MS" w:hAnsi="Trebuchet MS"/>
          <w:i/>
          <w:sz w:val="22"/>
        </w:rPr>
        <w:t xml:space="preserve"> existent</w:t>
      </w:r>
      <w:r w:rsidRPr="002666E2">
        <w:rPr>
          <w:rFonts w:ascii="Trebuchet MS" w:hAnsi="Trebuchet MS"/>
          <w:i/>
          <w:sz w:val="22"/>
        </w:rPr>
        <w:t xml:space="preserve"> la bord</w:t>
      </w:r>
      <w:r w:rsidRPr="002666E2">
        <w:rPr>
          <w:rFonts w:ascii="Trebuchet MS" w:hAnsi="Trebuchet MS"/>
          <w:sz w:val="22"/>
        </w:rPr>
        <w:t xml:space="preserve"> înseamnă un eșantion de combustibil lichid destinat a fi folosit sau</w:t>
      </w:r>
      <w:r w:rsidR="00415B18" w:rsidRPr="002666E2">
        <w:rPr>
          <w:rFonts w:ascii="Trebuchet MS" w:hAnsi="Trebuchet MS"/>
          <w:sz w:val="22"/>
        </w:rPr>
        <w:t xml:space="preserve"> </w:t>
      </w:r>
      <w:r w:rsidRPr="002666E2">
        <w:rPr>
          <w:rFonts w:ascii="Trebuchet MS" w:hAnsi="Trebuchet MS"/>
          <w:sz w:val="22"/>
        </w:rPr>
        <w:t>transportat de navă pentru a fi folosit la bordul acelei nave</w:t>
      </w:r>
      <w:r w:rsidR="00E534B9" w:rsidRPr="002666E2">
        <w:rPr>
          <w:rFonts w:ascii="Trebuchet MS" w:hAnsi="Trebuchet MS"/>
          <w:sz w:val="22"/>
        </w:rPr>
        <w:t>.</w:t>
      </w:r>
      <w:r w:rsidR="00C52B3F" w:rsidRPr="002666E2">
        <w:rPr>
          <w:rFonts w:ascii="Trebuchet MS" w:hAnsi="Trebuchet MS"/>
          <w:sz w:val="22"/>
        </w:rPr>
        <w:t>”</w:t>
      </w:r>
    </w:p>
    <w:p w14:paraId="2D2A44D2" w14:textId="77777777" w:rsidR="00716C63" w:rsidRPr="002666E2" w:rsidRDefault="00716C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499F0860" w14:textId="77777777"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14</w:t>
      </w:r>
    </w:p>
    <w:p w14:paraId="75112DC7" w14:textId="77777777"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Oxizi de sulf (S</w:t>
      </w:r>
      <w:r w:rsidR="000A714F" w:rsidRPr="002666E2">
        <w:rPr>
          <w:rFonts w:ascii="Trebuchet MS" w:hAnsi="Trebuchet MS"/>
          <w:i/>
          <w:sz w:val="22"/>
        </w:rPr>
        <w:t>O</w:t>
      </w:r>
      <w:r w:rsidR="000A714F" w:rsidRPr="002666E2">
        <w:rPr>
          <w:rFonts w:ascii="Trebuchet MS" w:hAnsi="Trebuchet MS"/>
          <w:i/>
          <w:sz w:val="22"/>
          <w:vertAlign w:val="subscript"/>
        </w:rPr>
        <w:t>x</w:t>
      </w:r>
      <w:r w:rsidR="000A714F" w:rsidRPr="002666E2">
        <w:rPr>
          <w:rFonts w:ascii="Trebuchet MS" w:hAnsi="Trebuchet MS"/>
          <w:i/>
          <w:sz w:val="22"/>
        </w:rPr>
        <w:t>) și particule materiale</w:t>
      </w:r>
    </w:p>
    <w:p w14:paraId="2F162281" w14:textId="77777777" w:rsidR="003824D0" w:rsidRPr="002666E2" w:rsidRDefault="003824D0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F368866" w14:textId="77777777" w:rsidR="00D75C06" w:rsidRPr="002666E2" w:rsidRDefault="00D75C06" w:rsidP="00B56D18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</w:t>
      </w:r>
      <w:r w:rsidRPr="002666E2">
        <w:rPr>
          <w:rFonts w:ascii="Trebuchet MS" w:hAnsi="Trebuchet MS"/>
          <w:sz w:val="22"/>
        </w:rPr>
        <w:tab/>
        <w:t>După paragraful 7 existent se introduc noile paragrafe de la 8 până la 13 împreună cu titlurile respective, după cum urmează:</w:t>
      </w:r>
    </w:p>
    <w:p w14:paraId="6A1BB394" w14:textId="77777777" w:rsidR="00716C63" w:rsidRPr="002666E2" w:rsidRDefault="00716C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43C51ECA" w14:textId="77777777" w:rsidR="00716C63" w:rsidRPr="002666E2" w:rsidRDefault="00D75C06" w:rsidP="00D75C06">
      <w:pPr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</w:t>
      </w:r>
      <w:r w:rsidR="002B51C8" w:rsidRPr="002666E2">
        <w:rPr>
          <w:rFonts w:ascii="Trebuchet MS" w:hAnsi="Trebuchet MS"/>
          <w:b/>
          <w:sz w:val="22"/>
        </w:rPr>
        <w:t>Eșantionarea și încercarea combustibilului lichid în folosință și a celui existent la bord</w:t>
      </w:r>
    </w:p>
    <w:p w14:paraId="7C3B060B" w14:textId="77777777" w:rsidR="00D75C06" w:rsidRPr="002666E2" w:rsidRDefault="00D75C06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F63CBF4" w14:textId="77777777" w:rsidR="002B51C8" w:rsidRPr="002666E2" w:rsidRDefault="002B51C8" w:rsidP="002B51C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8</w:t>
      </w:r>
      <w:r w:rsidRPr="002666E2">
        <w:rPr>
          <w:rFonts w:ascii="Trebuchet MS" w:hAnsi="Trebuchet MS"/>
          <w:sz w:val="22"/>
        </w:rPr>
        <w:tab/>
        <w:t>Dacă autoritatea competentă a unei Părți solicită analiza unui eșantion de combustibil în folosință sau</w:t>
      </w:r>
      <w:r w:rsidR="00B56D18" w:rsidRPr="002666E2">
        <w:rPr>
          <w:rFonts w:ascii="Trebuchet MS" w:hAnsi="Trebuchet MS"/>
          <w:sz w:val="22"/>
        </w:rPr>
        <w:t xml:space="preserve"> de</w:t>
      </w:r>
      <w:r w:rsidRPr="002666E2">
        <w:rPr>
          <w:rFonts w:ascii="Trebuchet MS" w:hAnsi="Trebuchet MS"/>
          <w:sz w:val="22"/>
        </w:rPr>
        <w:t xml:space="preserve"> combustibil existent la bord, aceasta trebuie să se facă în conformitate cu </w:t>
      </w:r>
      <w:r w:rsidR="00114710" w:rsidRPr="002666E2">
        <w:rPr>
          <w:rFonts w:ascii="Trebuchet MS" w:hAnsi="Trebuchet MS"/>
          <w:sz w:val="22"/>
        </w:rPr>
        <w:t>procedura de verificare prevăzută în apendicele VI al prezentei anexe</w:t>
      </w:r>
      <w:r w:rsidR="007D27EE" w:rsidRPr="002666E2">
        <w:rPr>
          <w:rFonts w:ascii="Trebuchet MS" w:hAnsi="Trebuchet MS"/>
          <w:sz w:val="22"/>
        </w:rPr>
        <w:t>,</w:t>
      </w:r>
      <w:r w:rsidR="00114710" w:rsidRPr="002666E2">
        <w:rPr>
          <w:rFonts w:ascii="Trebuchet MS" w:hAnsi="Trebuchet MS"/>
          <w:sz w:val="22"/>
        </w:rPr>
        <w:t xml:space="preserve"> pentru a se determina dacă</w:t>
      </w:r>
      <w:r w:rsidR="00B56D18" w:rsidRPr="002666E2">
        <w:rPr>
          <w:rFonts w:ascii="Trebuchet MS" w:hAnsi="Trebuchet MS"/>
          <w:sz w:val="22"/>
        </w:rPr>
        <w:t xml:space="preserve"> </w:t>
      </w:r>
      <w:r w:rsidR="00114710" w:rsidRPr="002666E2">
        <w:rPr>
          <w:rFonts w:ascii="Trebuchet MS" w:hAnsi="Trebuchet MS"/>
          <w:sz w:val="22"/>
        </w:rPr>
        <w:t>combustibil</w:t>
      </w:r>
      <w:r w:rsidR="00B56D18" w:rsidRPr="002666E2">
        <w:rPr>
          <w:rFonts w:ascii="Trebuchet MS" w:hAnsi="Trebuchet MS"/>
          <w:sz w:val="22"/>
        </w:rPr>
        <w:t>ul</w:t>
      </w:r>
      <w:r w:rsidR="00114710" w:rsidRPr="002666E2">
        <w:rPr>
          <w:rFonts w:ascii="Trebuchet MS" w:hAnsi="Trebuchet MS"/>
          <w:sz w:val="22"/>
        </w:rPr>
        <w:t xml:space="preserve"> lichid în folosință sau</w:t>
      </w:r>
      <w:r w:rsidR="006B0B24" w:rsidRPr="002666E2">
        <w:rPr>
          <w:rFonts w:ascii="Trebuchet MS" w:hAnsi="Trebuchet MS"/>
          <w:sz w:val="22"/>
        </w:rPr>
        <w:t xml:space="preserve"> </w:t>
      </w:r>
      <w:r w:rsidR="00114710" w:rsidRPr="002666E2">
        <w:rPr>
          <w:rFonts w:ascii="Trebuchet MS" w:hAnsi="Trebuchet MS"/>
          <w:sz w:val="22"/>
        </w:rPr>
        <w:t xml:space="preserve">care este transportat pentru a fi </w:t>
      </w:r>
      <w:r w:rsidR="00D42E2C" w:rsidRPr="002666E2">
        <w:rPr>
          <w:rFonts w:ascii="Trebuchet MS" w:hAnsi="Trebuchet MS"/>
          <w:sz w:val="22"/>
        </w:rPr>
        <w:t>folosit</w:t>
      </w:r>
      <w:r w:rsidR="00114710" w:rsidRPr="002666E2">
        <w:rPr>
          <w:rFonts w:ascii="Trebuchet MS" w:hAnsi="Trebuchet MS"/>
          <w:sz w:val="22"/>
        </w:rPr>
        <w:t xml:space="preserve"> la bord îndeplinește cerințele din paragraful 1 sau paragraful 4 al </w:t>
      </w:r>
      <w:r w:rsidR="00B02239" w:rsidRPr="002666E2">
        <w:rPr>
          <w:rFonts w:ascii="Trebuchet MS" w:hAnsi="Trebuchet MS"/>
          <w:sz w:val="22"/>
        </w:rPr>
        <w:t>prezentei</w:t>
      </w:r>
      <w:r w:rsidR="00114710" w:rsidRPr="002666E2">
        <w:rPr>
          <w:rFonts w:ascii="Trebuchet MS" w:hAnsi="Trebuchet MS"/>
          <w:sz w:val="22"/>
        </w:rPr>
        <w:t xml:space="preserve"> reguli. </w:t>
      </w:r>
      <w:r w:rsidR="00B02239" w:rsidRPr="002666E2">
        <w:rPr>
          <w:rFonts w:ascii="Trebuchet MS" w:hAnsi="Trebuchet MS"/>
          <w:sz w:val="22"/>
        </w:rPr>
        <w:t>Eșantionul de combustibil în folosință trebuie prelevat ținând cont de liniile directoare elaborate de Organizație. Eșantionul de combustibil</w:t>
      </w:r>
      <w:r w:rsidR="009C76F4" w:rsidRPr="002666E2">
        <w:rPr>
          <w:rFonts w:ascii="Trebuchet MS" w:hAnsi="Trebuchet MS"/>
          <w:sz w:val="22"/>
        </w:rPr>
        <w:t xml:space="preserve"> existent la bord trebuie prelevat ținând cont de liniile directoare elaborate de Organizație.</w:t>
      </w:r>
    </w:p>
    <w:p w14:paraId="32944880" w14:textId="77777777" w:rsidR="004A39DA" w:rsidRPr="002666E2" w:rsidRDefault="004A39DA" w:rsidP="002B51C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</w:p>
    <w:p w14:paraId="7DAE2FE3" w14:textId="77777777" w:rsidR="002B51C8" w:rsidRPr="002666E2" w:rsidRDefault="004A39DA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  <w:lang w:val="fr-FR"/>
        </w:rPr>
        <w:t>9</w:t>
      </w:r>
      <w:r w:rsidRPr="002666E2">
        <w:rPr>
          <w:rFonts w:ascii="Trebuchet MS" w:hAnsi="Trebuchet MS"/>
          <w:sz w:val="22"/>
          <w:lang w:val="fr-FR"/>
        </w:rPr>
        <w:tab/>
      </w:r>
      <w:r w:rsidRPr="002666E2">
        <w:rPr>
          <w:rFonts w:ascii="Trebuchet MS" w:hAnsi="Trebuchet MS"/>
          <w:sz w:val="22"/>
        </w:rPr>
        <w:t>Eșantionul trebuie să fie sigilat de reprezentantul autorității competente cu ajuto</w:t>
      </w:r>
      <w:r w:rsidR="007A5ABC" w:rsidRPr="002666E2">
        <w:rPr>
          <w:rFonts w:ascii="Trebuchet MS" w:hAnsi="Trebuchet MS"/>
          <w:sz w:val="22"/>
        </w:rPr>
        <w:t>rul unui mijloc de identificare</w:t>
      </w:r>
      <w:r w:rsidR="004E7224" w:rsidRPr="002666E2">
        <w:rPr>
          <w:rFonts w:ascii="Trebuchet MS" w:hAnsi="Trebuchet MS"/>
          <w:sz w:val="22"/>
        </w:rPr>
        <w:t xml:space="preserve"> unic</w:t>
      </w:r>
      <w:r w:rsidR="007A5ABC" w:rsidRPr="002666E2">
        <w:rPr>
          <w:rFonts w:ascii="Trebuchet MS" w:hAnsi="Trebuchet MS"/>
          <w:sz w:val="22"/>
        </w:rPr>
        <w:t xml:space="preserve">, în prezența reprezentantului navei. Navei trebuie să i se acorde </w:t>
      </w:r>
      <w:r w:rsidR="006B0B24" w:rsidRPr="002666E2">
        <w:rPr>
          <w:rFonts w:ascii="Trebuchet MS" w:hAnsi="Trebuchet MS"/>
          <w:sz w:val="22"/>
        </w:rPr>
        <w:t>opțiunea</w:t>
      </w:r>
      <w:r w:rsidR="007A5ABC" w:rsidRPr="002666E2">
        <w:rPr>
          <w:rFonts w:ascii="Trebuchet MS" w:hAnsi="Trebuchet MS"/>
          <w:sz w:val="22"/>
        </w:rPr>
        <w:t xml:space="preserve"> de a păstra </w:t>
      </w:r>
      <w:r w:rsidR="004E7224" w:rsidRPr="002666E2">
        <w:rPr>
          <w:rFonts w:ascii="Trebuchet MS" w:hAnsi="Trebuchet MS"/>
          <w:sz w:val="22"/>
        </w:rPr>
        <w:t>un duplicat</w:t>
      </w:r>
      <w:r w:rsidR="007A5ABC" w:rsidRPr="002666E2">
        <w:rPr>
          <w:rFonts w:ascii="Trebuchet MS" w:hAnsi="Trebuchet MS"/>
          <w:sz w:val="22"/>
        </w:rPr>
        <w:t xml:space="preserve"> a</w:t>
      </w:r>
      <w:r w:rsidR="004E7224" w:rsidRPr="002666E2">
        <w:rPr>
          <w:rFonts w:ascii="Trebuchet MS" w:hAnsi="Trebuchet MS"/>
          <w:sz w:val="22"/>
        </w:rPr>
        <w:t>l</w:t>
      </w:r>
      <w:r w:rsidR="007A5ABC" w:rsidRPr="002666E2">
        <w:rPr>
          <w:rFonts w:ascii="Trebuchet MS" w:hAnsi="Trebuchet MS"/>
          <w:sz w:val="22"/>
        </w:rPr>
        <w:t xml:space="preserve"> eșantionului.</w:t>
      </w:r>
    </w:p>
    <w:p w14:paraId="1E700C0E" w14:textId="77777777" w:rsidR="007A5ABC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4B8B40D7" w14:textId="77777777" w:rsidR="007A5ABC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Punctul de prelevare a eșantionului de combustibil lichid în folosință</w:t>
      </w:r>
    </w:p>
    <w:p w14:paraId="38434415" w14:textId="77777777" w:rsidR="004A39DA" w:rsidRPr="002666E2" w:rsidRDefault="004A39DA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0797BA84" w14:textId="77777777" w:rsidR="00920CE4" w:rsidRPr="002666E2" w:rsidRDefault="007A5ABC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10</w:t>
      </w:r>
      <w:r w:rsidRPr="002666E2">
        <w:rPr>
          <w:rFonts w:ascii="Trebuchet MS" w:hAnsi="Trebuchet MS"/>
          <w:sz w:val="22"/>
        </w:rPr>
        <w:tab/>
        <w:t xml:space="preserve">Pentru fiecare navă care face subiectul regulilor 5 și 6 ale prezentei anexe, punctul sau punctele de prelevare trebuie </w:t>
      </w:r>
      <w:r w:rsidR="00996B7B" w:rsidRPr="002666E2">
        <w:rPr>
          <w:rFonts w:ascii="Trebuchet MS" w:hAnsi="Trebuchet MS"/>
          <w:sz w:val="22"/>
        </w:rPr>
        <w:t xml:space="preserve">să fie </w:t>
      </w:r>
      <w:r w:rsidR="009858A6" w:rsidRPr="002666E2">
        <w:rPr>
          <w:rFonts w:ascii="Trebuchet MS" w:hAnsi="Trebuchet MS"/>
          <w:sz w:val="22"/>
        </w:rPr>
        <w:t>montat</w:t>
      </w:r>
      <w:r w:rsidR="00996B7B" w:rsidRPr="002666E2">
        <w:rPr>
          <w:rFonts w:ascii="Trebuchet MS" w:hAnsi="Trebuchet MS"/>
          <w:sz w:val="22"/>
        </w:rPr>
        <w:t>/</w:t>
      </w:r>
      <w:r w:rsidR="009858A6" w:rsidRPr="002666E2">
        <w:rPr>
          <w:rFonts w:ascii="Trebuchet MS" w:hAnsi="Trebuchet MS"/>
          <w:sz w:val="22"/>
        </w:rPr>
        <w:t>e sau desemn</w:t>
      </w:r>
      <w:r w:rsidR="00996B7B" w:rsidRPr="002666E2">
        <w:rPr>
          <w:rFonts w:ascii="Trebuchet MS" w:hAnsi="Trebuchet MS"/>
          <w:sz w:val="22"/>
        </w:rPr>
        <w:t xml:space="preserve">at/e </w:t>
      </w:r>
      <w:r w:rsidR="009858A6" w:rsidRPr="002666E2">
        <w:rPr>
          <w:rFonts w:ascii="Trebuchet MS" w:hAnsi="Trebuchet MS"/>
          <w:sz w:val="22"/>
        </w:rPr>
        <w:t>în scopul</w:t>
      </w:r>
      <w:r w:rsidR="006042F7" w:rsidRPr="002666E2">
        <w:rPr>
          <w:rFonts w:ascii="Trebuchet MS" w:hAnsi="Trebuchet MS"/>
          <w:sz w:val="22"/>
        </w:rPr>
        <w:t xml:space="preserve"> realizării unei</w:t>
      </w:r>
      <w:r w:rsidR="00996B7B" w:rsidRPr="002666E2">
        <w:rPr>
          <w:rFonts w:ascii="Trebuchet MS" w:hAnsi="Trebuchet MS"/>
          <w:sz w:val="22"/>
        </w:rPr>
        <w:t xml:space="preserve"> prelev</w:t>
      </w:r>
      <w:r w:rsidR="009858A6" w:rsidRPr="002666E2">
        <w:rPr>
          <w:rFonts w:ascii="Trebuchet MS" w:hAnsi="Trebuchet MS"/>
          <w:sz w:val="22"/>
        </w:rPr>
        <w:t>ă</w:t>
      </w:r>
      <w:r w:rsidR="00996B7B" w:rsidRPr="002666E2">
        <w:rPr>
          <w:rFonts w:ascii="Trebuchet MS" w:hAnsi="Trebuchet MS"/>
          <w:sz w:val="22"/>
        </w:rPr>
        <w:t>r</w:t>
      </w:r>
      <w:r w:rsidR="009858A6" w:rsidRPr="002666E2">
        <w:rPr>
          <w:rFonts w:ascii="Trebuchet MS" w:hAnsi="Trebuchet MS"/>
          <w:sz w:val="22"/>
        </w:rPr>
        <w:t>i</w:t>
      </w:r>
      <w:r w:rsidR="006042F7" w:rsidRPr="002666E2">
        <w:rPr>
          <w:rFonts w:ascii="Trebuchet MS" w:hAnsi="Trebuchet MS"/>
          <w:sz w:val="22"/>
        </w:rPr>
        <w:t xml:space="preserve"> de</w:t>
      </w:r>
      <w:r w:rsidR="00996B7B" w:rsidRPr="002666E2">
        <w:rPr>
          <w:rFonts w:ascii="Trebuchet MS" w:hAnsi="Trebuchet MS"/>
          <w:sz w:val="22"/>
        </w:rPr>
        <w:t xml:space="preserve"> eșantioane reprezentative de combustibil lichid aflat în folosință la bordul navei, luând în considerare liniile directoare elaborate de Organizație.</w:t>
      </w:r>
    </w:p>
    <w:p w14:paraId="62DB081B" w14:textId="77777777" w:rsidR="00920CE4" w:rsidRPr="002666E2" w:rsidRDefault="00920CE4" w:rsidP="004A39DA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07D2EFD2" w14:textId="77777777" w:rsidR="007A5ABC" w:rsidRPr="002666E2" w:rsidRDefault="00920CE4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  <w:lang w:val="fr-FR"/>
        </w:rPr>
        <w:t>11</w:t>
      </w:r>
      <w:r w:rsidRPr="002666E2">
        <w:rPr>
          <w:rFonts w:ascii="Trebuchet MS" w:hAnsi="Trebuchet MS"/>
          <w:sz w:val="22"/>
          <w:lang w:val="fr-FR"/>
        </w:rPr>
        <w:tab/>
      </w:r>
      <w:r w:rsidRPr="002666E2">
        <w:rPr>
          <w:rFonts w:ascii="Trebuchet MS" w:hAnsi="Trebuchet MS"/>
          <w:sz w:val="22"/>
        </w:rPr>
        <w:t xml:space="preserve">Pentru o navă construită înainte de 1 aprilie 2022, punctul sau punctele de prelevare la care se face referire în paragraful 10 trebuie să fie </w:t>
      </w:r>
      <w:r w:rsidR="006042F7" w:rsidRPr="002666E2">
        <w:rPr>
          <w:rFonts w:ascii="Trebuchet MS" w:hAnsi="Trebuchet MS"/>
          <w:sz w:val="22"/>
        </w:rPr>
        <w:t>mon</w:t>
      </w:r>
      <w:r w:rsidRPr="002666E2">
        <w:rPr>
          <w:rFonts w:ascii="Trebuchet MS" w:hAnsi="Trebuchet MS"/>
          <w:sz w:val="22"/>
        </w:rPr>
        <w:t xml:space="preserve">tat/e sau </w:t>
      </w:r>
      <w:r w:rsidR="006042F7" w:rsidRPr="002666E2">
        <w:rPr>
          <w:rFonts w:ascii="Trebuchet MS" w:hAnsi="Trebuchet MS"/>
          <w:sz w:val="22"/>
        </w:rPr>
        <w:t>desemnat</w:t>
      </w:r>
      <w:r w:rsidRPr="002666E2">
        <w:rPr>
          <w:rFonts w:ascii="Trebuchet MS" w:hAnsi="Trebuchet MS"/>
          <w:sz w:val="22"/>
        </w:rPr>
        <w:t xml:space="preserve">/e </w:t>
      </w:r>
      <w:r w:rsidR="00546A10" w:rsidRPr="002666E2">
        <w:rPr>
          <w:rFonts w:ascii="Trebuchet MS" w:hAnsi="Trebuchet MS"/>
          <w:sz w:val="22"/>
        </w:rPr>
        <w:t>nu mai târziu de prima inspecție de reînnoire</w:t>
      </w:r>
      <w:r w:rsidR="003A518A" w:rsidRPr="002666E2">
        <w:rPr>
          <w:rFonts w:ascii="Trebuchet MS" w:hAnsi="Trebuchet MS"/>
          <w:sz w:val="22"/>
        </w:rPr>
        <w:t>,</w:t>
      </w:r>
      <w:r w:rsidR="00546A10" w:rsidRPr="002666E2">
        <w:rPr>
          <w:rFonts w:ascii="Trebuchet MS" w:hAnsi="Trebuchet MS"/>
          <w:sz w:val="22"/>
        </w:rPr>
        <w:t xml:space="preserve"> așa cum este identificată în regula 5.1.2 a prezentei anexe, la</w:t>
      </w:r>
      <w:r w:rsidR="003A518A" w:rsidRPr="002666E2">
        <w:rPr>
          <w:rFonts w:ascii="Trebuchet MS" w:hAnsi="Trebuchet MS"/>
          <w:sz w:val="22"/>
        </w:rPr>
        <w:t xml:space="preserve"> </w:t>
      </w:r>
      <w:r w:rsidR="002B44A7" w:rsidRPr="002666E2">
        <w:rPr>
          <w:rFonts w:ascii="Trebuchet MS" w:hAnsi="Trebuchet MS"/>
          <w:sz w:val="22"/>
        </w:rPr>
        <w:t>1 aprilie 2023</w:t>
      </w:r>
      <w:r w:rsidR="00546A10" w:rsidRPr="002666E2">
        <w:rPr>
          <w:rFonts w:ascii="Trebuchet MS" w:hAnsi="Trebuchet MS"/>
          <w:sz w:val="22"/>
        </w:rPr>
        <w:t xml:space="preserve"> sau după</w:t>
      </w:r>
      <w:r w:rsidR="002B44A7" w:rsidRPr="002666E2">
        <w:rPr>
          <w:rFonts w:ascii="Trebuchet MS" w:hAnsi="Trebuchet MS"/>
          <w:sz w:val="22"/>
        </w:rPr>
        <w:t xml:space="preserve"> această dată</w:t>
      </w:r>
      <w:r w:rsidR="00546A10" w:rsidRPr="002666E2">
        <w:rPr>
          <w:rFonts w:ascii="Trebuchet MS" w:hAnsi="Trebuchet MS"/>
          <w:sz w:val="22"/>
        </w:rPr>
        <w:t>.</w:t>
      </w:r>
    </w:p>
    <w:p w14:paraId="4246F001" w14:textId="77777777" w:rsidR="008A66B8" w:rsidRPr="002666E2" w:rsidRDefault="008A66B8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3672305A" w14:textId="77777777" w:rsidR="008A66B8" w:rsidRPr="002666E2" w:rsidRDefault="008A66B8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12</w:t>
      </w:r>
      <w:r w:rsidRPr="002666E2">
        <w:rPr>
          <w:rFonts w:ascii="Trebuchet MS" w:hAnsi="Trebuchet MS"/>
          <w:sz w:val="22"/>
        </w:rPr>
        <w:tab/>
        <w:t xml:space="preserve">Cerințele paragrafelor 10 și 11 de mai sus nu sunt aplicabile unui sistem de </w:t>
      </w:r>
      <w:r w:rsidR="00816733" w:rsidRPr="002666E2">
        <w:rPr>
          <w:rFonts w:ascii="Trebuchet MS" w:hAnsi="Trebuchet MS"/>
          <w:sz w:val="22"/>
        </w:rPr>
        <w:t>alimentare cu combustibil lichid, pentru un combustibil cu punct de aprindere scăzut, destin</w:t>
      </w:r>
      <w:r w:rsidR="00B31341" w:rsidRPr="002666E2">
        <w:rPr>
          <w:rFonts w:ascii="Trebuchet MS" w:hAnsi="Trebuchet MS"/>
          <w:sz w:val="22"/>
        </w:rPr>
        <w:t>at a fi folosit pentru propulsie sau exploatare la bordul</w:t>
      </w:r>
      <w:r w:rsidR="00816733" w:rsidRPr="002666E2">
        <w:rPr>
          <w:rFonts w:ascii="Trebuchet MS" w:hAnsi="Trebuchet MS"/>
          <w:sz w:val="22"/>
        </w:rPr>
        <w:t xml:space="preserve"> navei.</w:t>
      </w:r>
    </w:p>
    <w:p w14:paraId="55B5CC4E" w14:textId="77777777" w:rsidR="009858A6" w:rsidRPr="002666E2" w:rsidRDefault="009858A6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3A6B9D7C" w14:textId="77777777" w:rsidR="009858A6" w:rsidRPr="002666E2" w:rsidRDefault="009858A6" w:rsidP="008A66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13</w:t>
      </w:r>
      <w:r w:rsidRPr="002666E2">
        <w:rPr>
          <w:rFonts w:ascii="Trebuchet MS" w:hAnsi="Trebuchet MS"/>
          <w:sz w:val="22"/>
        </w:rPr>
        <w:tab/>
        <w:t>Autoritatea</w:t>
      </w:r>
      <w:r w:rsidR="002E75A5" w:rsidRPr="002666E2">
        <w:rPr>
          <w:rFonts w:ascii="Trebuchet MS" w:hAnsi="Trebuchet MS"/>
          <w:sz w:val="22"/>
        </w:rPr>
        <w:t xml:space="preserve"> competentă a unei Părți</w:t>
      </w:r>
      <w:r w:rsidR="00244A76" w:rsidRPr="002666E2">
        <w:rPr>
          <w:rFonts w:ascii="Trebuchet MS" w:hAnsi="Trebuchet MS"/>
          <w:sz w:val="22"/>
        </w:rPr>
        <w:t xml:space="preserve"> folosește,</w:t>
      </w:r>
      <w:r w:rsidRPr="002666E2">
        <w:rPr>
          <w:rFonts w:ascii="Trebuchet MS" w:hAnsi="Trebuchet MS"/>
          <w:sz w:val="22"/>
        </w:rPr>
        <w:t xml:space="preserve"> după caz,</w:t>
      </w:r>
      <w:r w:rsidR="002E75A5" w:rsidRPr="002666E2">
        <w:rPr>
          <w:rFonts w:ascii="Trebuchet MS" w:hAnsi="Trebuchet MS"/>
          <w:sz w:val="22"/>
        </w:rPr>
        <w:t xml:space="preserve"> </w:t>
      </w:r>
      <w:r w:rsidRPr="002666E2">
        <w:rPr>
          <w:rFonts w:ascii="Trebuchet MS" w:hAnsi="Trebuchet MS"/>
          <w:sz w:val="22"/>
        </w:rPr>
        <w:t>punctul sau punctele de prelevare</w:t>
      </w:r>
      <w:r w:rsidR="004D4029" w:rsidRPr="002666E2">
        <w:rPr>
          <w:rFonts w:ascii="Trebuchet MS" w:hAnsi="Trebuchet MS"/>
          <w:sz w:val="22"/>
        </w:rPr>
        <w:t xml:space="preserve"> montat/e sau desemnat/e pentru prelevarea unuia sau mai multor eșantioane reprezentative</w:t>
      </w:r>
      <w:r w:rsidR="002E75A5" w:rsidRPr="002666E2">
        <w:rPr>
          <w:rFonts w:ascii="Trebuchet MS" w:hAnsi="Trebuchet MS"/>
          <w:sz w:val="22"/>
        </w:rPr>
        <w:t xml:space="preserve"> de combustibil lichid</w:t>
      </w:r>
      <w:r w:rsidR="00BF6EE2" w:rsidRPr="002666E2">
        <w:rPr>
          <w:rFonts w:ascii="Trebuchet MS" w:hAnsi="Trebuchet MS"/>
          <w:sz w:val="22"/>
        </w:rPr>
        <w:t xml:space="preserve"> în folosință la bord</w:t>
      </w:r>
      <w:r w:rsidR="004D4029" w:rsidRPr="002666E2">
        <w:rPr>
          <w:rFonts w:ascii="Trebuchet MS" w:hAnsi="Trebuchet MS"/>
          <w:sz w:val="22"/>
        </w:rPr>
        <w:t xml:space="preserve"> în scopul verificării conformității</w:t>
      </w:r>
      <w:r w:rsidR="002E75A5" w:rsidRPr="002666E2">
        <w:rPr>
          <w:rFonts w:ascii="Trebuchet MS" w:hAnsi="Trebuchet MS"/>
          <w:sz w:val="22"/>
        </w:rPr>
        <w:t xml:space="preserve"> acestuia</w:t>
      </w:r>
      <w:r w:rsidR="004D4029" w:rsidRPr="002666E2">
        <w:rPr>
          <w:rFonts w:ascii="Trebuchet MS" w:hAnsi="Trebuchet MS"/>
          <w:sz w:val="22"/>
        </w:rPr>
        <w:t xml:space="preserve"> </w:t>
      </w:r>
      <w:r w:rsidR="000A61DC" w:rsidRPr="002666E2">
        <w:rPr>
          <w:rFonts w:ascii="Trebuchet MS" w:hAnsi="Trebuchet MS"/>
          <w:sz w:val="22"/>
        </w:rPr>
        <w:t>cu prezenta regulă.</w:t>
      </w:r>
      <w:r w:rsidR="00DE4C89" w:rsidRPr="002666E2">
        <w:rPr>
          <w:rFonts w:ascii="Trebuchet MS" w:hAnsi="Trebuchet MS"/>
          <w:sz w:val="22"/>
        </w:rPr>
        <w:t xml:space="preserve"> Prelevarea eșantioanelor de combustibil lichid de către autoritatea competentă a P</w:t>
      </w:r>
      <w:r w:rsidR="004D1B84" w:rsidRPr="002666E2">
        <w:rPr>
          <w:rFonts w:ascii="Trebuchet MS" w:hAnsi="Trebuchet MS"/>
          <w:sz w:val="22"/>
        </w:rPr>
        <w:t>ărții trebuie efectuată cât ma</w:t>
      </w:r>
      <w:r w:rsidR="00DE4C89" w:rsidRPr="002666E2">
        <w:rPr>
          <w:rFonts w:ascii="Trebuchet MS" w:hAnsi="Trebuchet MS"/>
          <w:sz w:val="22"/>
        </w:rPr>
        <w:t>i</w:t>
      </w:r>
      <w:r w:rsidR="004D1B84" w:rsidRPr="002666E2">
        <w:rPr>
          <w:rFonts w:ascii="Trebuchet MS" w:hAnsi="Trebuchet MS"/>
          <w:sz w:val="22"/>
        </w:rPr>
        <w:t xml:space="preserve"> expeditiv posibil</w:t>
      </w:r>
      <w:r w:rsidR="00BA5350" w:rsidRPr="002666E2">
        <w:rPr>
          <w:rFonts w:ascii="Trebuchet MS" w:hAnsi="Trebuchet MS"/>
          <w:sz w:val="22"/>
        </w:rPr>
        <w:t>,</w:t>
      </w:r>
      <w:r w:rsidR="004D1B84" w:rsidRPr="002666E2">
        <w:rPr>
          <w:rFonts w:ascii="Trebuchet MS" w:hAnsi="Trebuchet MS"/>
          <w:sz w:val="22"/>
        </w:rPr>
        <w:t xml:space="preserve"> fără a determina întârzierea nejustificată a navei.”</w:t>
      </w:r>
    </w:p>
    <w:p w14:paraId="4D856D05" w14:textId="77777777" w:rsidR="007A5ABC" w:rsidRPr="002666E2" w:rsidRDefault="007A5AB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12B443E4" w14:textId="77777777" w:rsidR="007A5ABC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Regula 18</w:t>
      </w:r>
    </w:p>
    <w:p w14:paraId="289D4AF6" w14:textId="77777777" w:rsidR="007A5ABC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Disponibilitatea și calitatea combustibilului lichid</w:t>
      </w:r>
    </w:p>
    <w:p w14:paraId="35517DA2" w14:textId="77777777" w:rsidR="00885753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124D8785" w14:textId="77777777" w:rsidR="00885753" w:rsidRPr="002666E2" w:rsidRDefault="00885753" w:rsidP="00885753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</w:t>
      </w:r>
      <w:r w:rsidRPr="002666E2">
        <w:rPr>
          <w:rFonts w:ascii="Trebuchet MS" w:hAnsi="Trebuchet MS"/>
          <w:sz w:val="22"/>
        </w:rPr>
        <w:tab/>
      </w:r>
      <w:r w:rsidR="00657C04" w:rsidRPr="002666E2">
        <w:rPr>
          <w:rFonts w:ascii="Trebuchet MS" w:hAnsi="Trebuchet MS"/>
          <w:sz w:val="22"/>
        </w:rPr>
        <w:t>Paragraful 8.2 este înlocuit cu următorul:</w:t>
      </w:r>
    </w:p>
    <w:p w14:paraId="4354C0B9" w14:textId="77777777" w:rsidR="00657C04" w:rsidRPr="002666E2" w:rsidRDefault="00657C04" w:rsidP="00885753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25725705" w14:textId="77777777" w:rsidR="00657C04" w:rsidRPr="002666E2" w:rsidRDefault="00657C04" w:rsidP="00657C04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„8.2</w:t>
      </w:r>
      <w:r w:rsidRPr="002666E2">
        <w:rPr>
          <w:rFonts w:ascii="Trebuchet MS" w:hAnsi="Trebuchet MS"/>
          <w:sz w:val="22"/>
        </w:rPr>
        <w:tab/>
        <w:t xml:space="preserve">Dacă o Parte solicită ca eșantionul reprezentativ să fie analizat, </w:t>
      </w:r>
      <w:r w:rsidR="00122D77" w:rsidRPr="002666E2">
        <w:rPr>
          <w:rFonts w:ascii="Trebuchet MS" w:hAnsi="Trebuchet MS"/>
          <w:sz w:val="22"/>
        </w:rPr>
        <w:t xml:space="preserve">această analiză </w:t>
      </w:r>
      <w:r w:rsidR="00B46E71" w:rsidRPr="002666E2">
        <w:rPr>
          <w:rFonts w:ascii="Trebuchet MS" w:hAnsi="Trebuchet MS"/>
          <w:sz w:val="22"/>
        </w:rPr>
        <w:t>se</w:t>
      </w:r>
      <w:r w:rsidR="00122D77" w:rsidRPr="002666E2">
        <w:rPr>
          <w:rFonts w:ascii="Trebuchet MS" w:hAnsi="Trebuchet MS"/>
          <w:sz w:val="22"/>
        </w:rPr>
        <w:t xml:space="preserve"> efectu</w:t>
      </w:r>
      <w:r w:rsidR="00B46E71" w:rsidRPr="002666E2">
        <w:rPr>
          <w:rFonts w:ascii="Trebuchet MS" w:hAnsi="Trebuchet MS"/>
          <w:sz w:val="22"/>
        </w:rPr>
        <w:t>ează</w:t>
      </w:r>
      <w:r w:rsidR="00122D77" w:rsidRPr="002666E2">
        <w:rPr>
          <w:rFonts w:ascii="Trebuchet MS" w:hAnsi="Trebuchet MS"/>
          <w:sz w:val="22"/>
        </w:rPr>
        <w:t xml:space="preserve"> </w:t>
      </w:r>
      <w:r w:rsidR="005103CD" w:rsidRPr="002666E2">
        <w:rPr>
          <w:rFonts w:ascii="Trebuchet MS" w:hAnsi="Trebuchet MS"/>
          <w:sz w:val="22"/>
        </w:rPr>
        <w:t xml:space="preserve">în conformitate cu procedura de verificare </w:t>
      </w:r>
      <w:r w:rsidR="00B46E71" w:rsidRPr="002666E2">
        <w:rPr>
          <w:rFonts w:ascii="Trebuchet MS" w:hAnsi="Trebuchet MS"/>
          <w:sz w:val="22"/>
        </w:rPr>
        <w:t>prevăzută</w:t>
      </w:r>
      <w:r w:rsidR="007B17A3" w:rsidRPr="002666E2">
        <w:rPr>
          <w:rFonts w:ascii="Trebuchet MS" w:hAnsi="Trebuchet MS"/>
          <w:sz w:val="22"/>
        </w:rPr>
        <w:t xml:space="preserve"> în apendicele VI al prezentei a</w:t>
      </w:r>
      <w:r w:rsidR="00B46E71" w:rsidRPr="002666E2">
        <w:rPr>
          <w:rFonts w:ascii="Trebuchet MS" w:hAnsi="Trebuchet MS"/>
          <w:sz w:val="22"/>
        </w:rPr>
        <w:t>nexe,</w:t>
      </w:r>
      <w:r w:rsidR="00244A76" w:rsidRPr="002666E2">
        <w:rPr>
          <w:rFonts w:ascii="Trebuchet MS" w:hAnsi="Trebuchet MS"/>
          <w:sz w:val="22"/>
        </w:rPr>
        <w:t xml:space="preserve"> pentru a se determina dacă</w:t>
      </w:r>
      <w:r w:rsidR="00B46E71" w:rsidRPr="002666E2">
        <w:rPr>
          <w:rFonts w:ascii="Trebuchet MS" w:hAnsi="Trebuchet MS"/>
          <w:sz w:val="22"/>
        </w:rPr>
        <w:t xml:space="preserve"> combustibil</w:t>
      </w:r>
      <w:r w:rsidR="00244A76" w:rsidRPr="002666E2">
        <w:rPr>
          <w:rFonts w:ascii="Trebuchet MS" w:hAnsi="Trebuchet MS"/>
          <w:sz w:val="22"/>
        </w:rPr>
        <w:t>ul</w:t>
      </w:r>
      <w:r w:rsidR="00B46E71" w:rsidRPr="002666E2">
        <w:rPr>
          <w:rFonts w:ascii="Trebuchet MS" w:hAnsi="Trebuchet MS"/>
          <w:sz w:val="22"/>
        </w:rPr>
        <w:t xml:space="preserve"> lichid în</w:t>
      </w:r>
      <w:r w:rsidR="007B17A3" w:rsidRPr="002666E2">
        <w:rPr>
          <w:rFonts w:ascii="Trebuchet MS" w:hAnsi="Trebuchet MS"/>
          <w:sz w:val="22"/>
        </w:rPr>
        <w:t>deplinește cerințele prezentei a</w:t>
      </w:r>
      <w:r w:rsidR="00B46E71" w:rsidRPr="002666E2">
        <w:rPr>
          <w:rFonts w:ascii="Trebuchet MS" w:hAnsi="Trebuchet MS"/>
          <w:sz w:val="22"/>
        </w:rPr>
        <w:t>nexe.”</w:t>
      </w:r>
    </w:p>
    <w:p w14:paraId="2E811E2E" w14:textId="77777777" w:rsidR="00885753" w:rsidRPr="002666E2" w:rsidRDefault="0088575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2A6F8981" w14:textId="77777777" w:rsidR="00B46E71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20</w:t>
      </w:r>
    </w:p>
    <w:p w14:paraId="13FAD596" w14:textId="77777777" w:rsidR="000B6D2A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Indicele nominal al randamentului energetic obținut (EEDI obținut)</w:t>
      </w:r>
    </w:p>
    <w:p w14:paraId="18E0860E" w14:textId="77777777" w:rsidR="00B46E71" w:rsidRPr="002666E2" w:rsidRDefault="00B46E71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8838127" w14:textId="77777777" w:rsidR="000B6D2A" w:rsidRPr="002666E2" w:rsidRDefault="000B6D2A" w:rsidP="000B6D2A">
      <w:pPr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5</w:t>
      </w:r>
      <w:r w:rsidRPr="002666E2">
        <w:rPr>
          <w:rFonts w:ascii="Trebuchet MS" w:hAnsi="Trebuchet MS"/>
          <w:sz w:val="22"/>
        </w:rPr>
        <w:tab/>
      </w:r>
      <w:r w:rsidR="00EA20B8" w:rsidRPr="002666E2">
        <w:rPr>
          <w:rFonts w:ascii="Trebuchet MS" w:hAnsi="Trebuchet MS"/>
          <w:sz w:val="22"/>
        </w:rPr>
        <w:t>După paragraful 2 existent este adăugat un nou paragraf 3, după cum urmează:</w:t>
      </w:r>
    </w:p>
    <w:p w14:paraId="67FEAC9A" w14:textId="77777777" w:rsidR="00EA20B8" w:rsidRPr="002666E2" w:rsidRDefault="00EA20B8" w:rsidP="000B6D2A">
      <w:pPr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30307E77" w14:textId="77777777" w:rsidR="00EA20B8" w:rsidRPr="002666E2" w:rsidRDefault="00EA20B8" w:rsidP="00EA20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„3</w:t>
      </w:r>
      <w:r w:rsidRPr="002666E2">
        <w:rPr>
          <w:rFonts w:ascii="Trebuchet MS" w:hAnsi="Trebuchet MS"/>
          <w:sz w:val="22"/>
        </w:rPr>
        <w:tab/>
        <w:t>Pentru fiecare navă care face su</w:t>
      </w:r>
      <w:r w:rsidR="007B17A3" w:rsidRPr="002666E2">
        <w:rPr>
          <w:rFonts w:ascii="Trebuchet MS" w:hAnsi="Trebuchet MS"/>
          <w:sz w:val="22"/>
        </w:rPr>
        <w:t>biectul regulii 21 a prezentei a</w:t>
      </w:r>
      <w:r w:rsidRPr="002666E2">
        <w:rPr>
          <w:rFonts w:ascii="Trebuchet MS" w:hAnsi="Trebuchet MS"/>
          <w:sz w:val="22"/>
        </w:rPr>
        <w:t>nexe, Administrația sau orice organizație autorizată în mod corespunzător de aceasta raporte</w:t>
      </w:r>
      <w:r w:rsidR="00BE40FA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z</w:t>
      </w:r>
      <w:r w:rsidR="00BE40FA" w:rsidRPr="002666E2">
        <w:rPr>
          <w:rFonts w:ascii="Trebuchet MS" w:hAnsi="Trebuchet MS"/>
          <w:sz w:val="22"/>
        </w:rPr>
        <w:t>ă</w:t>
      </w:r>
      <w:r w:rsidR="00EC47A2" w:rsidRPr="002666E2">
        <w:rPr>
          <w:rFonts w:ascii="Trebuchet MS" w:hAnsi="Trebuchet MS"/>
          <w:sz w:val="22"/>
        </w:rPr>
        <w:t xml:space="preserve"> Organizației</w:t>
      </w:r>
      <w:r w:rsidRPr="002666E2">
        <w:rPr>
          <w:rFonts w:ascii="Trebuchet MS" w:hAnsi="Trebuchet MS"/>
          <w:sz w:val="22"/>
        </w:rPr>
        <w:t>, prin comunicare în format electronic</w:t>
      </w:r>
      <w:r w:rsidR="00EC47A2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valorile EEDI cerut și obț</w:t>
      </w:r>
      <w:r w:rsidR="00EC47A2" w:rsidRPr="002666E2">
        <w:rPr>
          <w:rFonts w:ascii="Trebuchet MS" w:hAnsi="Trebuchet MS"/>
          <w:sz w:val="22"/>
        </w:rPr>
        <w:t>inut și informațiile relevante,</w:t>
      </w:r>
      <w:r w:rsidRPr="002666E2">
        <w:rPr>
          <w:rFonts w:ascii="Trebuchet MS" w:hAnsi="Trebuchet MS"/>
          <w:sz w:val="22"/>
        </w:rPr>
        <w:t xml:space="preserve"> ținând cont de liniile directoare elaborate de Organizație</w:t>
      </w:r>
      <w:r w:rsidR="00EC47A2" w:rsidRPr="002666E2">
        <w:rPr>
          <w:rFonts w:ascii="Trebuchet MS" w:hAnsi="Trebuchet MS"/>
          <w:sz w:val="22"/>
        </w:rPr>
        <w:t>:</w:t>
      </w:r>
    </w:p>
    <w:p w14:paraId="4F7071FF" w14:textId="77777777" w:rsidR="00EC47A2" w:rsidRPr="002666E2" w:rsidRDefault="00EC47A2" w:rsidP="00EA20B8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27D22A84" w14:textId="77777777"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într-un interval de 7 luni de la terminarea inspecției cerute c</w:t>
      </w:r>
      <w:r w:rsidR="0023037C" w:rsidRPr="002666E2">
        <w:rPr>
          <w:rFonts w:ascii="Trebuchet MS" w:hAnsi="Trebuchet MS"/>
          <w:sz w:val="22"/>
        </w:rPr>
        <w:t>onform regulii 5.4 a prezentei a</w:t>
      </w:r>
      <w:r w:rsidRPr="002666E2">
        <w:rPr>
          <w:rFonts w:ascii="Trebuchet MS" w:hAnsi="Trebuchet MS"/>
          <w:sz w:val="22"/>
        </w:rPr>
        <w:t>nexe; sau</w:t>
      </w:r>
    </w:p>
    <w:p w14:paraId="44B5CC7D" w14:textId="77777777"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0D72BCA4" w14:textId="77777777" w:rsidR="00EC47A2" w:rsidRPr="002666E2" w:rsidRDefault="00EC47A2" w:rsidP="00EC47A2">
      <w:pPr>
        <w:tabs>
          <w:tab w:val="left" w:pos="2552"/>
        </w:tabs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într-un interval de 7 luni după data de 1 aprilie 2022 pentru o navă livrată </w:t>
      </w:r>
      <w:r w:rsidR="0010137E" w:rsidRPr="002666E2">
        <w:rPr>
          <w:rFonts w:ascii="Trebuchet MS" w:hAnsi="Trebuchet MS"/>
          <w:sz w:val="22"/>
        </w:rPr>
        <w:t>înaintea</w:t>
      </w:r>
      <w:r w:rsidRPr="002666E2">
        <w:rPr>
          <w:rFonts w:ascii="Trebuchet MS" w:hAnsi="Trebuchet MS"/>
          <w:sz w:val="22"/>
        </w:rPr>
        <w:t xml:space="preserve"> datei de 1 aprilie 2022.”</w:t>
      </w:r>
    </w:p>
    <w:p w14:paraId="05BBA245" w14:textId="77777777" w:rsidR="000B6D2A" w:rsidRPr="002666E2" w:rsidRDefault="000B6D2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0A4CD782" w14:textId="77777777"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Regula 21</w:t>
      </w:r>
    </w:p>
    <w:p w14:paraId="40F450AC" w14:textId="77777777"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i/>
          <w:sz w:val="22"/>
        </w:rPr>
      </w:pPr>
      <w:r w:rsidRPr="002666E2">
        <w:rPr>
          <w:rFonts w:ascii="Trebuchet MS" w:hAnsi="Trebuchet MS"/>
          <w:i/>
          <w:sz w:val="22"/>
        </w:rPr>
        <w:t>EEDI cerut</w:t>
      </w:r>
    </w:p>
    <w:p w14:paraId="77C7A408" w14:textId="77777777" w:rsidR="00FC2375" w:rsidRPr="002666E2" w:rsidRDefault="00FC2375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40ECC709" w14:textId="77777777" w:rsidR="000B6D2A" w:rsidRPr="002666E2" w:rsidRDefault="00603D8B" w:rsidP="00244A76">
      <w:pPr>
        <w:tabs>
          <w:tab w:val="left" w:pos="851"/>
          <w:tab w:val="left" w:pos="2268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6</w:t>
      </w:r>
      <w:r w:rsidRPr="002666E2">
        <w:rPr>
          <w:rFonts w:ascii="Trebuchet MS" w:hAnsi="Trebuchet MS"/>
          <w:sz w:val="22"/>
        </w:rPr>
        <w:tab/>
        <w:t>Tabelul 1 existent (Factorii de reducere (în procente) aplicabili EEDI în raport cu linia de referință a EEDI) și notele de subsol asociate acestuia sunt înlocuite de următoarele:</w:t>
      </w:r>
    </w:p>
    <w:p w14:paraId="569C6F1F" w14:textId="77777777" w:rsidR="00603D8B" w:rsidRPr="002666E2" w:rsidRDefault="00603D8B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4A5FE3B5" w14:textId="77777777" w:rsidR="00603D8B" w:rsidRPr="002666E2" w:rsidRDefault="00603D8B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„</w:t>
      </w:r>
    </w:p>
    <w:tbl>
      <w:tblPr>
        <w:tblStyle w:val="TableGrid"/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368"/>
        <w:gridCol w:w="1134"/>
        <w:gridCol w:w="1134"/>
        <w:gridCol w:w="1134"/>
        <w:gridCol w:w="1134"/>
        <w:gridCol w:w="1134"/>
        <w:gridCol w:w="1138"/>
      </w:tblGrid>
      <w:tr w:rsidR="004254F1" w:rsidRPr="002666E2" w14:paraId="2FA66539" w14:textId="77777777" w:rsidTr="00F970AB">
        <w:trPr>
          <w:tblHeader/>
        </w:trPr>
        <w:tc>
          <w:tcPr>
            <w:tcW w:w="1643" w:type="dxa"/>
            <w:vAlign w:val="center"/>
          </w:tcPr>
          <w:p w14:paraId="5BAF82B9" w14:textId="77777777" w:rsidR="00603D8B" w:rsidRPr="002666E2" w:rsidRDefault="00BA17D3" w:rsidP="00BA17D3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lastRenderedPageBreak/>
              <w:t>Tipul navei</w:t>
            </w:r>
          </w:p>
        </w:tc>
        <w:tc>
          <w:tcPr>
            <w:tcW w:w="1368" w:type="dxa"/>
            <w:vAlign w:val="center"/>
          </w:tcPr>
          <w:p w14:paraId="7736E997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Mărimea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AC45C3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0</w:t>
            </w:r>
          </w:p>
          <w:p w14:paraId="3BFCFFB7" w14:textId="77777777"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2013</w:t>
            </w:r>
          </w:p>
          <w:p w14:paraId="73EAD9F5" w14:textId="77777777"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14:paraId="13B87AFA" w14:textId="77777777" w:rsidR="00BA17D3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527CBF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1</w:t>
            </w:r>
          </w:p>
          <w:p w14:paraId="22888082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2015</w:t>
            </w:r>
          </w:p>
          <w:p w14:paraId="69B6BBE3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14:paraId="2252EA4E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F368F5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2</w:t>
            </w:r>
          </w:p>
          <w:p w14:paraId="520E68CD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2020</w:t>
            </w:r>
          </w:p>
          <w:p w14:paraId="0DD76C99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14:paraId="1C6DE12E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mar 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47302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2</w:t>
            </w:r>
          </w:p>
          <w:p w14:paraId="2E9CF0A4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2020</w:t>
            </w:r>
          </w:p>
          <w:p w14:paraId="55C8800B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– </w:t>
            </w:r>
          </w:p>
          <w:p w14:paraId="07E5163E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31 dec 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92FFBE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3</w:t>
            </w:r>
          </w:p>
          <w:p w14:paraId="746A1734" w14:textId="77777777" w:rsidR="00AC3030" w:rsidRPr="002666E2" w:rsidRDefault="00AC3030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apr 2022</w:t>
            </w:r>
          </w:p>
          <w:p w14:paraId="25091769" w14:textId="77777777" w:rsidR="00AC3030" w:rsidRPr="002666E2" w:rsidRDefault="004A23DE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 xml:space="preserve"> și </w:t>
            </w:r>
          </w:p>
          <w:p w14:paraId="68D3D1D0" w14:textId="77777777" w:rsidR="00AC3030" w:rsidRPr="002666E2" w:rsidRDefault="004A23DE" w:rsidP="00AC3030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ulterior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124FB05" w14:textId="77777777" w:rsidR="00603D8B" w:rsidRPr="002666E2" w:rsidRDefault="00BA17D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Faza 3</w:t>
            </w:r>
          </w:p>
          <w:p w14:paraId="22BEBC38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1 ian 2025</w:t>
            </w:r>
          </w:p>
          <w:p w14:paraId="0A477C2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ș</w:t>
            </w:r>
            <w:r w:rsidR="004A23DE" w:rsidRPr="002666E2">
              <w:rPr>
                <w:rFonts w:ascii="Trebuchet MS" w:hAnsi="Trebuchet MS" w:cs="Times New Roman"/>
                <w:b/>
                <w:sz w:val="22"/>
              </w:rPr>
              <w:t xml:space="preserve">i </w:t>
            </w:r>
          </w:p>
          <w:p w14:paraId="737376ED" w14:textId="77777777" w:rsidR="00AC3030" w:rsidRPr="002666E2" w:rsidRDefault="004A23DE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sz w:val="22"/>
              </w:rPr>
            </w:pPr>
            <w:r w:rsidRPr="002666E2">
              <w:rPr>
                <w:rFonts w:ascii="Trebuchet MS" w:hAnsi="Trebuchet MS" w:cs="Times New Roman"/>
                <w:b/>
                <w:sz w:val="22"/>
              </w:rPr>
              <w:t>ulterior</w:t>
            </w:r>
          </w:p>
        </w:tc>
      </w:tr>
      <w:tr w:rsidR="004254F1" w:rsidRPr="002666E2" w14:paraId="7BFEFE68" w14:textId="77777777" w:rsidTr="00F970AB">
        <w:tc>
          <w:tcPr>
            <w:tcW w:w="1643" w:type="dxa"/>
            <w:vMerge w:val="restart"/>
            <w:vAlign w:val="center"/>
          </w:tcPr>
          <w:p w14:paraId="1D8610C1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Vrachier</w:t>
            </w:r>
          </w:p>
        </w:tc>
        <w:tc>
          <w:tcPr>
            <w:tcW w:w="1368" w:type="dxa"/>
            <w:vAlign w:val="center"/>
          </w:tcPr>
          <w:p w14:paraId="3B3D75CF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DD5ACB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0FA5C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262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7FD9A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F8D907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14AAEAD1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6801E0B8" w14:textId="77777777" w:rsidTr="00F970AB">
        <w:tc>
          <w:tcPr>
            <w:tcW w:w="1643" w:type="dxa"/>
            <w:vMerge/>
            <w:vAlign w:val="center"/>
          </w:tcPr>
          <w:p w14:paraId="0072DB9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515FC504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0005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5C2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335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E56C8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="00EA1189"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0362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A071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458A5C56" w14:textId="77777777" w:rsidTr="00F970AB">
        <w:tc>
          <w:tcPr>
            <w:tcW w:w="1643" w:type="dxa"/>
            <w:vMerge w:val="restart"/>
            <w:vAlign w:val="center"/>
          </w:tcPr>
          <w:p w14:paraId="2B16F299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gaze</w:t>
            </w:r>
          </w:p>
        </w:tc>
        <w:tc>
          <w:tcPr>
            <w:tcW w:w="1368" w:type="dxa"/>
            <w:vAlign w:val="center"/>
          </w:tcPr>
          <w:p w14:paraId="2A65A5CF" w14:textId="77777777" w:rsidR="00AC3030" w:rsidRPr="002666E2" w:rsidRDefault="004254F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1F4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99E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8347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A35A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037D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C3DA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4254F1" w:rsidRPr="002666E2" w14:paraId="54E4CEF9" w14:textId="77777777" w:rsidTr="00F970AB">
        <w:tc>
          <w:tcPr>
            <w:tcW w:w="1643" w:type="dxa"/>
            <w:vMerge/>
            <w:vAlign w:val="center"/>
          </w:tcPr>
          <w:p w14:paraId="6805166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263A1C81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</w:t>
            </w:r>
            <w:r w:rsidR="00F22A69" w:rsidRPr="002666E2">
              <w:rPr>
                <w:rFonts w:ascii="Trebuchet MS" w:hAnsi="Trebuchet MS" w:cs="Times New Roman"/>
                <w:sz w:val="22"/>
              </w:rPr>
              <w:t xml:space="preserve">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45097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6E86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D0F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1D55BE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34D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AD546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5F5F9AB1" w14:textId="77777777" w:rsidTr="00F970AB">
        <w:tc>
          <w:tcPr>
            <w:tcW w:w="1643" w:type="dxa"/>
            <w:vMerge/>
            <w:vAlign w:val="center"/>
          </w:tcPr>
          <w:p w14:paraId="68E4F98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334680EC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 și mai mult dar sub 10000 TDW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CCAA63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16AD5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5C6989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985DC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121A2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4673" w14:textId="77777777" w:rsidR="00AC3030" w:rsidRPr="002666E2" w:rsidRDefault="00B916AA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38762190" w14:textId="77777777" w:rsidTr="00F970AB">
        <w:tc>
          <w:tcPr>
            <w:tcW w:w="1643" w:type="dxa"/>
            <w:vMerge w:val="restart"/>
            <w:vAlign w:val="center"/>
          </w:tcPr>
          <w:p w14:paraId="71BE6E4F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cisternă</w:t>
            </w:r>
          </w:p>
        </w:tc>
        <w:tc>
          <w:tcPr>
            <w:tcW w:w="1368" w:type="dxa"/>
            <w:vAlign w:val="center"/>
          </w:tcPr>
          <w:p w14:paraId="319AD020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2F262E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8248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0B009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55A3" w14:textId="77777777" w:rsidR="00AC3030" w:rsidRPr="002666E2" w:rsidRDefault="0020095D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1673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EF125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02272D6A" w14:textId="77777777" w:rsidTr="00F970AB">
        <w:tc>
          <w:tcPr>
            <w:tcW w:w="1643" w:type="dxa"/>
            <w:vMerge/>
            <w:vAlign w:val="center"/>
          </w:tcPr>
          <w:p w14:paraId="26F2546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399BB028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BABC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58DB9" w14:textId="77777777" w:rsidR="00AC3030" w:rsidRPr="002666E2" w:rsidRDefault="003F0F5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ABA5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C588E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001A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A7FC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2C93594A" w14:textId="77777777" w:rsidTr="00F970AB">
        <w:tc>
          <w:tcPr>
            <w:tcW w:w="1643" w:type="dxa"/>
            <w:vMerge w:val="restart"/>
            <w:vAlign w:val="center"/>
          </w:tcPr>
          <w:p w14:paraId="3405FE32" w14:textId="77777777" w:rsidR="00AC3030" w:rsidRPr="002666E2" w:rsidRDefault="00501351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portcontainer</w:t>
            </w:r>
          </w:p>
        </w:tc>
        <w:tc>
          <w:tcPr>
            <w:tcW w:w="1368" w:type="dxa"/>
            <w:vAlign w:val="center"/>
          </w:tcPr>
          <w:p w14:paraId="64F590F7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200000 TDW și mai mult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74B8B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D7FA" w14:textId="77777777"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F92C5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E808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C47F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E7B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5482817A" w14:textId="77777777" w:rsidTr="00F970AB">
        <w:tc>
          <w:tcPr>
            <w:tcW w:w="1643" w:type="dxa"/>
            <w:vMerge/>
            <w:vAlign w:val="center"/>
          </w:tcPr>
          <w:p w14:paraId="2BD529A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14:paraId="2BAAAC61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120000 și mai mult dar sub 200000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321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42E" w14:textId="77777777"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42E5B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5B5B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AD78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8E4A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29710BBB" w14:textId="77777777" w:rsidTr="00F970AB">
        <w:tc>
          <w:tcPr>
            <w:tcW w:w="1643" w:type="dxa"/>
            <w:vMerge/>
            <w:vAlign w:val="center"/>
          </w:tcPr>
          <w:p w14:paraId="2DAE01E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14:paraId="078CF4C9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80000 și mai mult dar sub 120000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705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D6E7" w14:textId="77777777"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A3ED3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F58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08F8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C0E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2DF6DBA6" w14:textId="77777777" w:rsidTr="00F970AB">
        <w:tc>
          <w:tcPr>
            <w:tcW w:w="1643" w:type="dxa"/>
            <w:vMerge/>
            <w:vAlign w:val="center"/>
          </w:tcPr>
          <w:p w14:paraId="70DBD148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14:paraId="3BF8BAE1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40000 și mai mult dar sub 80000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02A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0B5" w14:textId="77777777"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C3DB6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2F8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3C84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7D4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1940BC87" w14:textId="77777777" w:rsidTr="00F970AB">
        <w:tc>
          <w:tcPr>
            <w:tcW w:w="1643" w:type="dxa"/>
            <w:vMerge/>
            <w:vAlign w:val="center"/>
          </w:tcPr>
          <w:p w14:paraId="72553FA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14:paraId="4B76D28A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și mai mult dar sub 40000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3E3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772" w14:textId="77777777" w:rsidR="00AC3030" w:rsidRPr="002666E2" w:rsidRDefault="00703CF9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E7AF0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F759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3C09D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121E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7A6AE880" w14:textId="77777777" w:rsidTr="00F970AB">
        <w:tc>
          <w:tcPr>
            <w:tcW w:w="1643" w:type="dxa"/>
            <w:vMerge/>
            <w:vAlign w:val="center"/>
          </w:tcPr>
          <w:p w14:paraId="638D4049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368" w:type="dxa"/>
            <w:vAlign w:val="center"/>
          </w:tcPr>
          <w:p w14:paraId="3CE82808" w14:textId="77777777" w:rsidR="00AC3030" w:rsidRPr="002666E2" w:rsidRDefault="000D498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și mai mult dar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489E2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A67D0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AD5FB1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3CEDE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809B21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3CCC0865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10112774" w14:textId="77777777" w:rsidTr="00F970AB">
        <w:tc>
          <w:tcPr>
            <w:tcW w:w="1643" w:type="dxa"/>
            <w:vMerge w:val="restart"/>
            <w:vAlign w:val="center"/>
          </w:tcPr>
          <w:p w14:paraId="72666039" w14:textId="77777777"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pentru mărfuri generale</w:t>
            </w:r>
          </w:p>
        </w:tc>
        <w:tc>
          <w:tcPr>
            <w:tcW w:w="1368" w:type="dxa"/>
            <w:vAlign w:val="center"/>
          </w:tcPr>
          <w:p w14:paraId="5C864FEF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15000 TDW si mai mult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56CF3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17A0B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53FB0B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C95D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3ABB5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F1E1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1A421AFD" w14:textId="77777777" w:rsidTr="00F970AB">
        <w:tc>
          <w:tcPr>
            <w:tcW w:w="1643" w:type="dxa"/>
            <w:vMerge/>
            <w:vAlign w:val="center"/>
          </w:tcPr>
          <w:p w14:paraId="7D23463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4D4A555F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3000 și mai mult dar sub 15000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B9F4CE" w14:textId="77777777" w:rsidR="00AC3030" w:rsidRPr="002666E2" w:rsidRDefault="007448B4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4DC3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412442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8B98A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2BA80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9265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5DA5B30C" w14:textId="77777777" w:rsidTr="00042CDB">
        <w:tc>
          <w:tcPr>
            <w:tcW w:w="1643" w:type="dxa"/>
            <w:vMerge w:val="restart"/>
            <w:vAlign w:val="center"/>
          </w:tcPr>
          <w:p w14:paraId="75121DC5" w14:textId="77777777"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mărfuri refrigerate</w:t>
            </w:r>
          </w:p>
        </w:tc>
        <w:tc>
          <w:tcPr>
            <w:tcW w:w="1368" w:type="dxa"/>
            <w:vAlign w:val="center"/>
          </w:tcPr>
          <w:p w14:paraId="530D01CE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5000 TDW și mai mult</w:t>
            </w:r>
          </w:p>
        </w:tc>
        <w:tc>
          <w:tcPr>
            <w:tcW w:w="1134" w:type="dxa"/>
            <w:vAlign w:val="center"/>
          </w:tcPr>
          <w:p w14:paraId="350B23C3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67C736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33520E27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F5B619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57C55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703934A6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277F28FB" w14:textId="77777777" w:rsidTr="00F970AB">
        <w:tc>
          <w:tcPr>
            <w:tcW w:w="1643" w:type="dxa"/>
            <w:vMerge/>
            <w:vAlign w:val="center"/>
          </w:tcPr>
          <w:p w14:paraId="38D2BF2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07FD302A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3000 și mai mult dar sub 5000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2D76AE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2EA643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AD22E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207AC4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12874B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9DD3D23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34CD6251" w14:textId="77777777" w:rsidTr="00F970AB">
        <w:tc>
          <w:tcPr>
            <w:tcW w:w="1643" w:type="dxa"/>
            <w:vMerge w:val="restart"/>
            <w:vAlign w:val="center"/>
          </w:tcPr>
          <w:p w14:paraId="5453E0AD" w14:textId="77777777"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mixt</w:t>
            </w:r>
          </w:p>
        </w:tc>
        <w:tc>
          <w:tcPr>
            <w:tcW w:w="1368" w:type="dxa"/>
            <w:vAlign w:val="center"/>
          </w:tcPr>
          <w:p w14:paraId="30DF2F3B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B0DD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50498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343B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7C52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3B2B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B151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5C47ACB0" w14:textId="77777777" w:rsidTr="00F970AB">
        <w:tc>
          <w:tcPr>
            <w:tcW w:w="1643" w:type="dxa"/>
            <w:vMerge/>
            <w:vAlign w:val="center"/>
          </w:tcPr>
          <w:p w14:paraId="46419AD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5DDED72A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4000 și mai mult dar sub 20000 TDW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16004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59A9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8AEE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7A8B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F52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82F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6029906A" w14:textId="77777777" w:rsidTr="00F970AB">
        <w:tc>
          <w:tcPr>
            <w:tcW w:w="1643" w:type="dxa"/>
            <w:vAlign w:val="center"/>
          </w:tcPr>
          <w:p w14:paraId="44B8BF11" w14:textId="77777777" w:rsidR="00AC3030" w:rsidRPr="002666E2" w:rsidRDefault="00A9587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Transportor de GNL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</w:p>
        </w:tc>
        <w:tc>
          <w:tcPr>
            <w:tcW w:w="1368" w:type="dxa"/>
            <w:vAlign w:val="center"/>
          </w:tcPr>
          <w:p w14:paraId="7E86D4ED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7B91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19B5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F8CB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B348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ADC0A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1991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highlight w:val="yellow"/>
              </w:rPr>
            </w:pPr>
          </w:p>
        </w:tc>
      </w:tr>
      <w:tr w:rsidR="004254F1" w:rsidRPr="002666E2" w14:paraId="16694554" w14:textId="77777777" w:rsidTr="00F970AB">
        <w:tc>
          <w:tcPr>
            <w:tcW w:w="1643" w:type="dxa"/>
            <w:vAlign w:val="center"/>
          </w:tcPr>
          <w:p w14:paraId="359609F3" w14:textId="77777777" w:rsidR="00A9587C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lastRenderedPageBreak/>
              <w:t>Navă tip</w:t>
            </w:r>
          </w:p>
          <w:p w14:paraId="58088824" w14:textId="77777777" w:rsidR="00AC3030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 pentru marfă (transportor </w:t>
            </w:r>
            <w:r w:rsidR="009B7F93" w:rsidRPr="002666E2">
              <w:rPr>
                <w:rFonts w:ascii="Trebuchet MS" w:hAnsi="Trebuchet MS" w:cs="Times New Roman"/>
                <w:sz w:val="22"/>
              </w:rPr>
              <w:t>vehicule)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5A5BB740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FADA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68C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265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78825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EC9E9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4BAA6" w14:textId="77777777" w:rsidR="00AC3030" w:rsidRPr="002666E2" w:rsidRDefault="00533388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7FEFFE23" w14:textId="77777777" w:rsidTr="00F970AB">
        <w:tc>
          <w:tcPr>
            <w:tcW w:w="1643" w:type="dxa"/>
            <w:vMerge w:val="restart"/>
            <w:vAlign w:val="center"/>
          </w:tcPr>
          <w:p w14:paraId="5F9564E1" w14:textId="77777777" w:rsidR="00A9587C" w:rsidRPr="002666E2" w:rsidRDefault="00A9587C" w:rsidP="00A9587C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tip</w:t>
            </w:r>
          </w:p>
          <w:p w14:paraId="014C02E1" w14:textId="77777777" w:rsidR="00AC3030" w:rsidRPr="002666E2" w:rsidRDefault="00A9587C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</w:t>
            </w:r>
            <w:r w:rsidR="009B7F93" w:rsidRPr="002666E2">
              <w:rPr>
                <w:rFonts w:ascii="Trebuchet MS" w:hAnsi="Trebuchet MS" w:cs="Times New Roman"/>
                <w:sz w:val="22"/>
              </w:rPr>
              <w:t xml:space="preserve"> pentru marfă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5C171DDF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2000 TDW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1CD53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E23C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0604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5A8B5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1F1E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82EF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3F6836FA" w14:textId="77777777" w:rsidTr="00F970AB">
        <w:tc>
          <w:tcPr>
            <w:tcW w:w="1643" w:type="dxa"/>
            <w:vMerge/>
            <w:vAlign w:val="center"/>
          </w:tcPr>
          <w:p w14:paraId="34F57389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475E1B1F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 și mai mult dar sub 2000 TDW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4351A0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270A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98227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DA07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F96F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0EB0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298E473C" w14:textId="77777777" w:rsidTr="00AD6F56">
        <w:tc>
          <w:tcPr>
            <w:tcW w:w="1643" w:type="dxa"/>
            <w:vMerge w:val="restart"/>
            <w:vAlign w:val="center"/>
          </w:tcPr>
          <w:p w14:paraId="1C11E1C6" w14:textId="77777777" w:rsidR="009B7F93" w:rsidRPr="002666E2" w:rsidRDefault="009B7F93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tip</w:t>
            </w:r>
          </w:p>
          <w:p w14:paraId="750F314F" w14:textId="77777777" w:rsidR="00AC3030" w:rsidRPr="002666E2" w:rsidRDefault="009B7F93" w:rsidP="009B7F9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 Ro-ro pentru pasageri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</w:p>
        </w:tc>
        <w:tc>
          <w:tcPr>
            <w:tcW w:w="1368" w:type="dxa"/>
            <w:vAlign w:val="center"/>
          </w:tcPr>
          <w:p w14:paraId="62E38F5F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1000 TDW și mai mult</w:t>
            </w:r>
          </w:p>
        </w:tc>
        <w:tc>
          <w:tcPr>
            <w:tcW w:w="1134" w:type="dxa"/>
            <w:vAlign w:val="center"/>
          </w:tcPr>
          <w:p w14:paraId="4F000A19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5213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A97971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DC62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9104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1235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</w:tr>
      <w:tr w:rsidR="004254F1" w:rsidRPr="002666E2" w14:paraId="54E81789" w14:textId="77777777" w:rsidTr="00F970AB">
        <w:tc>
          <w:tcPr>
            <w:tcW w:w="1643" w:type="dxa"/>
            <w:vMerge/>
            <w:vAlign w:val="center"/>
          </w:tcPr>
          <w:p w14:paraId="524F8351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4F6D8EF2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250 și mai mult dar sub 1000 TDW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11AF8F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CC06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080287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5FB17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798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C1AE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</w:tr>
      <w:tr w:rsidR="004254F1" w:rsidRPr="002666E2" w14:paraId="072D5A7E" w14:textId="77777777" w:rsidTr="00F970AB">
        <w:tc>
          <w:tcPr>
            <w:tcW w:w="1643" w:type="dxa"/>
            <w:vMerge w:val="restart"/>
            <w:vAlign w:val="center"/>
          </w:tcPr>
          <w:p w14:paraId="66DBCF30" w14:textId="77777777" w:rsidR="00AC3030" w:rsidRPr="002666E2" w:rsidRDefault="004254F1" w:rsidP="006F2D4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Navă de croazieră cu propulsie neconvențională pentru pasageri</w:t>
            </w:r>
            <w:r w:rsidR="006F2D43" w:rsidRPr="002666E2">
              <w:rPr>
                <w:rFonts w:ascii="Trebuchet MS" w:hAnsi="Trebuchet MS" w:cs="Times New Roman"/>
                <w:sz w:val="22"/>
                <w:vertAlign w:val="superscript"/>
              </w:rPr>
              <w:t>***</w:t>
            </w:r>
            <w:r w:rsidRPr="002666E2">
              <w:rPr>
                <w:rFonts w:ascii="Trebuchet MS" w:hAnsi="Trebuchet MS" w:cs="Times New Roman"/>
                <w:sz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19A85E46" w14:textId="77777777" w:rsidR="00AC3030" w:rsidRPr="002666E2" w:rsidRDefault="006F2D4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 xml:space="preserve">85000 </w:t>
            </w:r>
            <w:r w:rsidR="00F76685" w:rsidRPr="002666E2">
              <w:rPr>
                <w:rFonts w:ascii="Trebuchet MS" w:hAnsi="Trebuchet MS" w:cs="Times New Roman"/>
                <w:sz w:val="22"/>
              </w:rPr>
              <w:t>TRB și mai mult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643E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7CEE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B191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F24C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039BB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398E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  <w:tr w:rsidR="004254F1" w:rsidRPr="002666E2" w14:paraId="052E207C" w14:textId="77777777" w:rsidTr="00F970AB">
        <w:tc>
          <w:tcPr>
            <w:tcW w:w="1643" w:type="dxa"/>
            <w:vMerge/>
          </w:tcPr>
          <w:p w14:paraId="71F54A52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368" w:type="dxa"/>
            <w:vAlign w:val="center"/>
          </w:tcPr>
          <w:p w14:paraId="6A310E9E" w14:textId="77777777" w:rsidR="00AC3030" w:rsidRPr="002666E2" w:rsidRDefault="00F76685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25000 și mai mult dar sub 85000 TRB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0AB3B7" w14:textId="77777777" w:rsidR="00AC3030" w:rsidRPr="002666E2" w:rsidRDefault="00B34473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9D5808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0-5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*,**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47221E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0-20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F4B270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6E4EDA" w14:textId="77777777" w:rsidR="00AC3030" w:rsidRPr="002666E2" w:rsidRDefault="000973BC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  <w:vertAlign w:val="superscript"/>
              </w:rPr>
            </w:pPr>
            <w:r w:rsidRPr="002666E2">
              <w:rPr>
                <w:rFonts w:ascii="Trebuchet MS" w:hAnsi="Trebuchet MS" w:cs="Times New Roman"/>
                <w:sz w:val="22"/>
              </w:rPr>
              <w:t>0-30</w:t>
            </w:r>
            <w:r w:rsidRPr="002666E2">
              <w:rPr>
                <w:rFonts w:ascii="Trebuchet MS" w:hAnsi="Trebuchet MS" w:cs="Times New Roman"/>
                <w:sz w:val="22"/>
                <w:vertAlign w:val="superscript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06D3C4B6" w14:textId="77777777" w:rsidR="00AC3030" w:rsidRPr="002666E2" w:rsidRDefault="00AC3030" w:rsidP="00BA17D3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sz w:val="22"/>
              </w:rPr>
            </w:pPr>
          </w:p>
        </w:tc>
      </w:tr>
    </w:tbl>
    <w:p w14:paraId="55A0E886" w14:textId="77777777" w:rsidR="006D1482" w:rsidRPr="002666E2" w:rsidRDefault="00F607D6" w:rsidP="003E6A2C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______________________</w:t>
      </w:r>
    </w:p>
    <w:p w14:paraId="19052E5B" w14:textId="77777777" w:rsidR="00716C63" w:rsidRPr="002666E2" w:rsidRDefault="003E6A2C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</w:t>
      </w:r>
      <w:r w:rsidR="00431E8D" w:rsidRPr="002666E2">
        <w:rPr>
          <w:rFonts w:ascii="Trebuchet MS" w:hAnsi="Trebuchet MS"/>
          <w:sz w:val="22"/>
        </w:rPr>
        <w:t>*</w:t>
      </w:r>
      <w:r w:rsidRPr="002666E2">
        <w:rPr>
          <w:rFonts w:ascii="Trebuchet MS" w:hAnsi="Trebuchet MS"/>
          <w:sz w:val="22"/>
        </w:rPr>
        <w:tab/>
        <w:t>Factorul de reducere se va determina prin interpolare</w:t>
      </w:r>
      <w:r w:rsidR="00431E8D" w:rsidRPr="002666E2">
        <w:rPr>
          <w:rFonts w:ascii="Trebuchet MS" w:hAnsi="Trebuchet MS"/>
          <w:sz w:val="22"/>
        </w:rPr>
        <w:t xml:space="preserve"> liniară</w:t>
      </w:r>
      <w:r w:rsidRPr="002666E2">
        <w:rPr>
          <w:rFonts w:ascii="Trebuchet MS" w:hAnsi="Trebuchet MS"/>
          <w:sz w:val="22"/>
        </w:rPr>
        <w:t xml:space="preserve"> între cele două valori</w:t>
      </w:r>
      <w:r w:rsidR="00431E8D" w:rsidRPr="002666E2">
        <w:rPr>
          <w:rFonts w:ascii="Trebuchet MS" w:hAnsi="Trebuchet MS"/>
          <w:sz w:val="22"/>
        </w:rPr>
        <w:t xml:space="preserve"> în funcție</w:t>
      </w:r>
      <w:r w:rsidR="000476BA" w:rsidRPr="002666E2">
        <w:rPr>
          <w:rFonts w:ascii="Trebuchet MS" w:hAnsi="Trebuchet MS"/>
          <w:sz w:val="22"/>
        </w:rPr>
        <w:t xml:space="preserve"> de mărimea navei. Valoarea </w:t>
      </w:r>
      <w:r w:rsidR="00431E8D" w:rsidRPr="002666E2">
        <w:rPr>
          <w:rFonts w:ascii="Trebuchet MS" w:hAnsi="Trebuchet MS"/>
          <w:sz w:val="22"/>
        </w:rPr>
        <w:t>mai mică a factorului de reducere va fi aplicată navei de mărime mai mică.</w:t>
      </w:r>
    </w:p>
    <w:p w14:paraId="76D00C15" w14:textId="77777777" w:rsidR="00622A63" w:rsidRPr="002666E2" w:rsidRDefault="00622A63" w:rsidP="00431E8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rebuchet MS" w:hAnsi="Trebuchet MS"/>
          <w:sz w:val="22"/>
        </w:rPr>
      </w:pPr>
    </w:p>
    <w:p w14:paraId="266C7638" w14:textId="77777777" w:rsidR="00431E8D" w:rsidRPr="002666E2" w:rsidRDefault="00431E8D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**</w:t>
      </w:r>
      <w:r w:rsidRPr="002666E2">
        <w:rPr>
          <w:rFonts w:ascii="Trebuchet MS" w:hAnsi="Trebuchet MS"/>
          <w:sz w:val="22"/>
        </w:rPr>
        <w:tab/>
      </w:r>
      <w:r w:rsidR="00622A63" w:rsidRPr="002666E2">
        <w:rPr>
          <w:rFonts w:ascii="Trebuchet MS" w:hAnsi="Trebuchet MS"/>
          <w:sz w:val="22"/>
        </w:rPr>
        <w:t>Faza 1 începe pentru acele nave la 1 septembrie 2015.</w:t>
      </w:r>
    </w:p>
    <w:p w14:paraId="2A000E19" w14:textId="77777777" w:rsidR="00622A63" w:rsidRPr="002666E2" w:rsidRDefault="00622A63" w:rsidP="00431E8D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rebuchet MS" w:hAnsi="Trebuchet MS"/>
          <w:sz w:val="22"/>
        </w:rPr>
      </w:pPr>
    </w:p>
    <w:p w14:paraId="5F29A10F" w14:textId="77777777" w:rsidR="00622A63" w:rsidRPr="002666E2" w:rsidRDefault="00622A63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  ***</w:t>
      </w:r>
      <w:r w:rsidRPr="002666E2">
        <w:rPr>
          <w:rFonts w:ascii="Trebuchet MS" w:hAnsi="Trebuchet MS"/>
          <w:sz w:val="22"/>
        </w:rPr>
        <w:tab/>
        <w:t>Factorul de reducere se aplică acelor nave livra</w:t>
      </w:r>
      <w:r w:rsidR="00CC5C57" w:rsidRPr="002666E2">
        <w:rPr>
          <w:rFonts w:ascii="Trebuchet MS" w:hAnsi="Trebuchet MS"/>
          <w:sz w:val="22"/>
        </w:rPr>
        <w:t>te la 1 septembrie 2019 sau după această dată, după cum este definit în paragraful 43 din regula 2</w:t>
      </w:r>
      <w:r w:rsidRPr="002666E2">
        <w:rPr>
          <w:rFonts w:ascii="Trebuchet MS" w:hAnsi="Trebuchet MS"/>
          <w:sz w:val="22"/>
        </w:rPr>
        <w:t>.</w:t>
      </w:r>
    </w:p>
    <w:p w14:paraId="5B149D55" w14:textId="77777777" w:rsidR="003E6A2C" w:rsidRPr="002666E2" w:rsidRDefault="003E6A2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40E49A66" w14:textId="77777777" w:rsidR="00622A63" w:rsidRPr="002666E2" w:rsidRDefault="006B5932" w:rsidP="006B593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b/>
          <w:sz w:val="22"/>
        </w:rPr>
        <w:t>Notă:</w:t>
      </w:r>
      <w:r w:rsidRPr="002666E2">
        <w:rPr>
          <w:rFonts w:ascii="Trebuchet MS" w:hAnsi="Trebuchet MS"/>
          <w:b/>
          <w:sz w:val="22"/>
        </w:rPr>
        <w:tab/>
      </w:r>
      <w:r w:rsidRPr="002666E2">
        <w:rPr>
          <w:rFonts w:ascii="Trebuchet MS" w:hAnsi="Trebuchet MS"/>
          <w:sz w:val="22"/>
        </w:rPr>
        <w:t>n/a înseamnă că nu se ap</w:t>
      </w:r>
      <w:r w:rsidR="00BB6D29" w:rsidRPr="002666E2">
        <w:rPr>
          <w:rFonts w:ascii="Trebuchet MS" w:hAnsi="Trebuchet MS"/>
          <w:sz w:val="22"/>
        </w:rPr>
        <w:t>lică</w:t>
      </w:r>
      <w:r w:rsidRPr="002666E2">
        <w:rPr>
          <w:rFonts w:ascii="Trebuchet MS" w:hAnsi="Trebuchet MS"/>
          <w:sz w:val="22"/>
        </w:rPr>
        <w:t xml:space="preserve"> EEDI cerut.”</w:t>
      </w:r>
    </w:p>
    <w:p w14:paraId="1D0410B3" w14:textId="77777777" w:rsidR="00D25D15" w:rsidRDefault="00D25D15" w:rsidP="00D25D15">
      <w:pPr>
        <w:spacing w:after="200" w:line="276" w:lineRule="auto"/>
        <w:jc w:val="left"/>
        <w:rPr>
          <w:rFonts w:ascii="Trebuchet MS" w:hAnsi="Trebuchet MS"/>
          <w:sz w:val="22"/>
        </w:rPr>
      </w:pPr>
    </w:p>
    <w:p w14:paraId="40016E1B" w14:textId="77777777" w:rsidR="00622A63" w:rsidRPr="00D25D15" w:rsidRDefault="00CC5C57" w:rsidP="00D25D15">
      <w:pPr>
        <w:spacing w:after="200" w:line="276" w:lineRule="auto"/>
        <w:jc w:val="left"/>
        <w:rPr>
          <w:rFonts w:ascii="Trebuchet MS" w:hAnsi="Trebuchet MS"/>
          <w:sz w:val="22"/>
          <w:highlight w:val="yellow"/>
        </w:rPr>
      </w:pPr>
      <w:r w:rsidRPr="002666E2">
        <w:rPr>
          <w:rFonts w:ascii="Trebuchet MS" w:hAnsi="Trebuchet MS"/>
          <w:sz w:val="22"/>
        </w:rPr>
        <w:t>7</w:t>
      </w:r>
      <w:r w:rsidRPr="002666E2">
        <w:rPr>
          <w:rFonts w:ascii="Trebuchet MS" w:hAnsi="Trebuchet MS"/>
          <w:sz w:val="22"/>
        </w:rPr>
        <w:tab/>
        <w:t xml:space="preserve">În tabelul 2 (Parametrii utilizați pentru determinarea valorilor de referință aplicabile diferitelor tipuri de nave), </w:t>
      </w:r>
      <w:r w:rsidR="00694B54" w:rsidRPr="002666E2">
        <w:rPr>
          <w:rFonts w:ascii="Trebuchet MS" w:hAnsi="Trebuchet MS"/>
          <w:sz w:val="22"/>
        </w:rPr>
        <w:t>primul rând corespunzând tipului de navă definit de regula 2.25</w:t>
      </w:r>
      <w:r w:rsidR="00343778" w:rsidRPr="002666E2">
        <w:rPr>
          <w:rFonts w:ascii="Trebuchet MS" w:hAnsi="Trebuchet MS"/>
          <w:sz w:val="22"/>
        </w:rPr>
        <w:t xml:space="preserve"> este înlocuit de următorul:</w:t>
      </w:r>
    </w:p>
    <w:p w14:paraId="11E9DBCD" w14:textId="77777777" w:rsidR="00CC5C57" w:rsidRPr="002666E2" w:rsidRDefault="00CC5C57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  <w:highlight w:val="yellow"/>
        </w:rPr>
      </w:pP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2658"/>
        <w:gridCol w:w="1276"/>
        <w:gridCol w:w="4394"/>
        <w:gridCol w:w="1240"/>
      </w:tblGrid>
      <w:tr w:rsidR="0024493F" w:rsidRPr="002666E2" w14:paraId="7C06C5DE" w14:textId="77777777" w:rsidTr="0065631B">
        <w:trPr>
          <w:trHeight w:val="976"/>
          <w:jc w:val="center"/>
        </w:trPr>
        <w:tc>
          <w:tcPr>
            <w:tcW w:w="2658" w:type="dxa"/>
            <w:vAlign w:val="center"/>
          </w:tcPr>
          <w:p w14:paraId="53A200B8" w14:textId="77777777" w:rsidR="0024493F" w:rsidRPr="002666E2" w:rsidRDefault="0024493F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„2.25 Vrachier</w:t>
            </w:r>
          </w:p>
        </w:tc>
        <w:tc>
          <w:tcPr>
            <w:tcW w:w="1276" w:type="dxa"/>
            <w:vAlign w:val="center"/>
          </w:tcPr>
          <w:p w14:paraId="090263FF" w14:textId="77777777" w:rsidR="0024493F" w:rsidRPr="002666E2" w:rsidRDefault="00244A76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961,</w:t>
            </w:r>
            <w:r w:rsidR="0024493F" w:rsidRPr="002666E2">
              <w:rPr>
                <w:rFonts w:ascii="Trebuchet MS" w:hAnsi="Trebuchet MS"/>
                <w:sz w:val="22"/>
              </w:rPr>
              <w:t>79</w:t>
            </w:r>
          </w:p>
        </w:tc>
        <w:tc>
          <w:tcPr>
            <w:tcW w:w="4394" w:type="dxa"/>
            <w:vAlign w:val="center"/>
          </w:tcPr>
          <w:p w14:paraId="3BC2D640" w14:textId="77777777" w:rsidR="0024493F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Deadweight-ul</w:t>
            </w:r>
            <w:r w:rsidR="0024493F" w:rsidRPr="002666E2">
              <w:rPr>
                <w:rFonts w:ascii="Trebuchet MS" w:hAnsi="Trebuchet MS"/>
                <w:sz w:val="22"/>
              </w:rPr>
              <w:t xml:space="preserve"> navei</w:t>
            </w:r>
            <w:r w:rsidR="00AD0568" w:rsidRPr="002666E2">
              <w:rPr>
                <w:rFonts w:ascii="Trebuchet MS" w:hAnsi="Trebuchet MS"/>
                <w:sz w:val="22"/>
              </w:rPr>
              <w:t>,</w:t>
            </w:r>
            <w:r w:rsidR="0024493F" w:rsidRPr="002666E2">
              <w:rPr>
                <w:rFonts w:ascii="Trebuchet MS" w:hAnsi="Trebuchet MS"/>
                <w:sz w:val="22"/>
              </w:rPr>
              <w:t xml:space="preserve"> </w:t>
            </w:r>
            <w:r w:rsidR="00AD0568" w:rsidRPr="002666E2">
              <w:rPr>
                <w:rFonts w:ascii="Trebuchet MS" w:hAnsi="Trebuchet MS"/>
                <w:sz w:val="22"/>
              </w:rPr>
              <w:t>dacă</w:t>
            </w:r>
            <w:r w:rsidR="0024493F" w:rsidRPr="002666E2">
              <w:rPr>
                <w:rFonts w:ascii="Trebuchet MS" w:hAnsi="Trebuchet MS"/>
                <w:sz w:val="22"/>
              </w:rPr>
              <w:t xml:space="preserve"> TDW </w:t>
            </w:r>
            <w:r w:rsidR="0024493F" w:rsidRPr="002666E2">
              <w:rPr>
                <w:rFonts w:ascii="Trebuchet MS" w:hAnsi="Trebuchet MS" w:cs="Times New Roman"/>
                <w:sz w:val="22"/>
              </w:rPr>
              <w:t>≤</w:t>
            </w:r>
            <w:r w:rsidR="0024493F" w:rsidRPr="002666E2">
              <w:rPr>
                <w:rFonts w:ascii="Trebuchet MS" w:hAnsi="Trebuchet MS"/>
                <w:sz w:val="22"/>
              </w:rPr>
              <w:t xml:space="preserve"> 279000</w:t>
            </w:r>
          </w:p>
          <w:p w14:paraId="3CA219F6" w14:textId="77777777" w:rsidR="0065631B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  <w:p w14:paraId="31CABB80" w14:textId="77777777" w:rsidR="0065631B" w:rsidRPr="002666E2" w:rsidRDefault="0065631B" w:rsidP="0024493F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lang w:val="en-US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279000 </w:t>
            </w:r>
            <w:r w:rsidR="00AD0568" w:rsidRPr="002666E2">
              <w:rPr>
                <w:rFonts w:ascii="Trebuchet MS" w:hAnsi="Trebuchet MS"/>
                <w:sz w:val="22"/>
              </w:rPr>
              <w:t>dacă</w:t>
            </w:r>
            <w:r w:rsidRPr="002666E2">
              <w:rPr>
                <w:rFonts w:ascii="Trebuchet MS" w:hAnsi="Trebuchet MS"/>
                <w:sz w:val="22"/>
              </w:rPr>
              <w:t xml:space="preserve"> TDW </w:t>
            </w:r>
            <w:r w:rsidRPr="002666E2">
              <w:rPr>
                <w:rFonts w:ascii="Trebuchet MS" w:hAnsi="Trebuchet MS" w:cs="Times New Roman"/>
                <w:sz w:val="22"/>
              </w:rPr>
              <w:t>&gt;</w:t>
            </w:r>
            <w:r w:rsidRPr="002666E2">
              <w:rPr>
                <w:rFonts w:ascii="Trebuchet MS" w:hAnsi="Trebuchet MS"/>
                <w:sz w:val="22"/>
              </w:rPr>
              <w:t xml:space="preserve"> 279000</w:t>
            </w:r>
          </w:p>
        </w:tc>
        <w:tc>
          <w:tcPr>
            <w:tcW w:w="1240" w:type="dxa"/>
            <w:vAlign w:val="center"/>
          </w:tcPr>
          <w:p w14:paraId="4987DBC4" w14:textId="77777777" w:rsidR="0024493F" w:rsidRPr="002666E2" w:rsidRDefault="00343778" w:rsidP="00343778">
            <w:pPr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0,477”</w:t>
            </w:r>
          </w:p>
        </w:tc>
      </w:tr>
    </w:tbl>
    <w:p w14:paraId="2AE1C36C" w14:textId="77777777" w:rsidR="00622A63" w:rsidRPr="002666E2" w:rsidRDefault="00622A6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3212BDC2" w14:textId="77777777" w:rsidR="002F1DAC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/>
          <w:b/>
          <w:sz w:val="22"/>
        </w:rPr>
        <w:t>Apendice I</w:t>
      </w:r>
    </w:p>
    <w:p w14:paraId="140685CF" w14:textId="77777777" w:rsidR="007E43E0" w:rsidRPr="002666E2" w:rsidRDefault="002F1DA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 w:cs="Times New Roman"/>
          <w:b/>
          <w:bCs/>
          <w:sz w:val="22"/>
        </w:rPr>
      </w:pPr>
      <w:r w:rsidRPr="002666E2">
        <w:rPr>
          <w:rFonts w:ascii="Trebuchet MS" w:hAnsi="Trebuchet MS"/>
          <w:b/>
          <w:sz w:val="22"/>
        </w:rPr>
        <w:t>Model de Certificat internaţional de prevenire a poluării atmosferei (IAPP) (Regula 8)</w:t>
      </w:r>
    </w:p>
    <w:p w14:paraId="594810DE" w14:textId="77777777" w:rsidR="0007203B" w:rsidRPr="002666E2" w:rsidRDefault="0007203B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3CBBF71B" w14:textId="77777777" w:rsidR="00E04D65" w:rsidRPr="002666E2" w:rsidRDefault="00D0733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i/>
          <w:sz w:val="22"/>
        </w:rPr>
      </w:pPr>
      <w:r w:rsidRPr="002666E2">
        <w:rPr>
          <w:rFonts w:ascii="Trebuchet MS" w:hAnsi="Trebuchet MS"/>
          <w:b/>
          <w:i/>
          <w:sz w:val="22"/>
        </w:rPr>
        <w:t>Supliment la Certificatul internațional de prevenire a poluării atmosferei (Certificat IAPP)</w:t>
      </w:r>
    </w:p>
    <w:p w14:paraId="12039436" w14:textId="77777777" w:rsidR="00343778" w:rsidRPr="002666E2" w:rsidRDefault="00D0733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i/>
          <w:sz w:val="22"/>
        </w:rPr>
      </w:pPr>
      <w:r w:rsidRPr="002666E2">
        <w:rPr>
          <w:rFonts w:ascii="Trebuchet MS" w:hAnsi="Trebuchet MS"/>
          <w:b/>
          <w:i/>
          <w:sz w:val="22"/>
        </w:rPr>
        <w:t>Fișa construcției și a echipamentului</w:t>
      </w:r>
    </w:p>
    <w:p w14:paraId="2E59A772" w14:textId="77777777" w:rsidR="00343778" w:rsidRPr="002666E2" w:rsidRDefault="00343778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4079935C" w14:textId="77777777" w:rsidR="00343778" w:rsidRPr="002666E2" w:rsidRDefault="000E5580" w:rsidP="000E5580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8</w:t>
      </w:r>
      <w:r w:rsidRPr="002666E2">
        <w:rPr>
          <w:rFonts w:ascii="Trebuchet MS" w:hAnsi="Trebuchet MS"/>
          <w:sz w:val="22"/>
        </w:rPr>
        <w:tab/>
        <w:t>După paragraful 2.3.3 sunt introduse noile paragrafe 2.3.4 și 2.3.5, după cum urmează:</w:t>
      </w:r>
    </w:p>
    <w:p w14:paraId="13170D30" w14:textId="77777777" w:rsidR="000E5580" w:rsidRPr="002666E2" w:rsidRDefault="000E5580" w:rsidP="000E5580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66198F7" w14:textId="77777777" w:rsidR="000E5580" w:rsidRPr="002666E2" w:rsidRDefault="003B025A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  <w:r w:rsidRPr="002666E2">
        <w:rPr>
          <w:rFonts w:ascii="Trebuchet MS" w:hAnsi="Trebuchet MS"/>
          <w:sz w:val="22"/>
        </w:rPr>
        <w:lastRenderedPageBreak/>
        <w:t>„2.3.4</w:t>
      </w:r>
      <w:r w:rsidRPr="002666E2">
        <w:rPr>
          <w:rFonts w:ascii="Trebuchet MS" w:hAnsi="Trebuchet MS"/>
          <w:sz w:val="22"/>
        </w:rPr>
        <w:tab/>
        <w:t>Nava dispune de punct sau de</w:t>
      </w:r>
      <w:r w:rsidR="000E5580" w:rsidRPr="002666E2">
        <w:rPr>
          <w:rFonts w:ascii="Trebuchet MS" w:hAnsi="Trebuchet MS"/>
          <w:sz w:val="22"/>
        </w:rPr>
        <w:t xml:space="preserve"> puncte desemnate pentru prelevarea eșantioanelor în conformitate cu regula 14.10 sau 14.11…………</w:t>
      </w:r>
      <w:r w:rsidRPr="002666E2">
        <w:rPr>
          <w:rFonts w:ascii="Trebuchet MS" w:hAnsi="Trebuchet MS"/>
          <w:sz w:val="22"/>
        </w:rPr>
        <w:t>………………..</w:t>
      </w:r>
      <w:r w:rsidR="000E5580" w:rsidRPr="002666E2">
        <w:rPr>
          <w:rFonts w:ascii="Trebuchet MS" w:hAnsi="Trebuchet MS"/>
          <w:sz w:val="22"/>
        </w:rPr>
        <w:t>…………………………</w:t>
      </w:r>
      <w:r w:rsidR="000E5580" w:rsidRPr="002666E2">
        <w:rPr>
          <w:rFonts w:ascii="Trebuchet MS" w:hAnsi="Trebuchet MS" w:cs="Times New Roman"/>
          <w:sz w:val="22"/>
        </w:rPr>
        <w:t>□</w:t>
      </w:r>
    </w:p>
    <w:p w14:paraId="19363438" w14:textId="77777777" w:rsidR="000E5580" w:rsidRPr="002666E2" w:rsidRDefault="000E558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 w:cs="Times New Roman"/>
          <w:sz w:val="22"/>
        </w:rPr>
      </w:pPr>
    </w:p>
    <w:p w14:paraId="4F7DFED1" w14:textId="77777777" w:rsidR="000E5580" w:rsidRPr="002666E2" w:rsidRDefault="000E558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2.3.5</w:t>
      </w:r>
      <w:r w:rsidRPr="002666E2">
        <w:rPr>
          <w:rFonts w:ascii="Trebuchet MS" w:hAnsi="Trebuchet MS"/>
          <w:sz w:val="22"/>
        </w:rPr>
        <w:tab/>
      </w:r>
      <w:r w:rsidR="00EA4730" w:rsidRPr="002666E2">
        <w:rPr>
          <w:rFonts w:ascii="Trebuchet MS" w:hAnsi="Trebuchet MS"/>
          <w:sz w:val="22"/>
        </w:rPr>
        <w:t>În conformitate cu regula 14.12, cerința pentru instalarea sau desemnarea unuia sau mai multor puncte pentru prelevarea eșantioanelor conform regulii 14.10 sau</w:t>
      </w:r>
      <w:r w:rsidR="00AA1455" w:rsidRPr="002666E2">
        <w:rPr>
          <w:rFonts w:ascii="Trebuchet MS" w:hAnsi="Trebuchet MS"/>
          <w:sz w:val="22"/>
        </w:rPr>
        <w:t xml:space="preserve"> 14.11 nu este aplicabilă</w:t>
      </w:r>
      <w:r w:rsidR="00EA4730" w:rsidRPr="002666E2">
        <w:rPr>
          <w:rFonts w:ascii="Trebuchet MS" w:hAnsi="Trebuchet MS"/>
          <w:sz w:val="22"/>
        </w:rPr>
        <w:t xml:space="preserve"> </w:t>
      </w:r>
      <w:r w:rsidR="007C549B" w:rsidRPr="002666E2">
        <w:rPr>
          <w:rFonts w:ascii="Trebuchet MS" w:hAnsi="Trebuchet MS"/>
          <w:sz w:val="22"/>
        </w:rPr>
        <w:t>pentru un</w:t>
      </w:r>
      <w:r w:rsidR="00EA4730" w:rsidRPr="002666E2">
        <w:rPr>
          <w:rFonts w:ascii="Trebuchet MS" w:hAnsi="Trebuchet MS"/>
          <w:sz w:val="22"/>
        </w:rPr>
        <w:t xml:space="preserve"> sistem de distribuție a combustibilului lichid </w:t>
      </w:r>
      <w:r w:rsidR="00AA1455" w:rsidRPr="002666E2">
        <w:rPr>
          <w:rFonts w:ascii="Trebuchet MS" w:hAnsi="Trebuchet MS"/>
          <w:sz w:val="22"/>
        </w:rPr>
        <w:t>pentru</w:t>
      </w:r>
      <w:r w:rsidR="00EA4730" w:rsidRPr="002666E2">
        <w:rPr>
          <w:rFonts w:ascii="Trebuchet MS" w:hAnsi="Trebuchet MS"/>
          <w:sz w:val="22"/>
        </w:rPr>
        <w:t xml:space="preserve"> un combustibil cu punct de aprindere scăzut</w:t>
      </w:r>
      <w:r w:rsidR="005C3A9A" w:rsidRPr="002666E2">
        <w:rPr>
          <w:rFonts w:ascii="Trebuchet MS" w:hAnsi="Trebuchet MS"/>
          <w:sz w:val="22"/>
        </w:rPr>
        <w:t>,</w:t>
      </w:r>
      <w:r w:rsidR="00EA4730" w:rsidRPr="002666E2">
        <w:rPr>
          <w:rFonts w:ascii="Trebuchet MS" w:hAnsi="Trebuchet MS"/>
          <w:sz w:val="22"/>
        </w:rPr>
        <w:t xml:space="preserve"> folosit</w:t>
      </w:r>
      <w:r w:rsidR="007C549B" w:rsidRPr="002666E2">
        <w:rPr>
          <w:rFonts w:ascii="Trebuchet MS" w:hAnsi="Trebuchet MS"/>
          <w:sz w:val="22"/>
        </w:rPr>
        <w:t xml:space="preserve"> pentru propulsie sau </w:t>
      </w:r>
      <w:r w:rsidR="00377EF0" w:rsidRPr="002666E2">
        <w:rPr>
          <w:rFonts w:ascii="Trebuchet MS" w:hAnsi="Trebuchet MS"/>
          <w:sz w:val="22"/>
        </w:rPr>
        <w:t>utilizare</w:t>
      </w:r>
      <w:r w:rsidR="007C549B" w:rsidRPr="002666E2">
        <w:rPr>
          <w:rFonts w:ascii="Trebuchet MS" w:hAnsi="Trebuchet MS"/>
          <w:sz w:val="22"/>
        </w:rPr>
        <w:t xml:space="preserve"> la bordul</w:t>
      </w:r>
      <w:r w:rsidR="00EA4730" w:rsidRPr="002666E2">
        <w:rPr>
          <w:rFonts w:ascii="Trebuchet MS" w:hAnsi="Trebuchet MS"/>
          <w:sz w:val="22"/>
        </w:rPr>
        <w:t xml:space="preserve"> navei</w:t>
      </w:r>
    </w:p>
    <w:p w14:paraId="2FA573CA" w14:textId="77777777" w:rsidR="00EA4730" w:rsidRPr="002666E2" w:rsidRDefault="00EA4730" w:rsidP="000E5580">
      <w:pPr>
        <w:tabs>
          <w:tab w:val="left" w:pos="839"/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……………………………………………………………………………………………….□”</w:t>
      </w:r>
    </w:p>
    <w:p w14:paraId="7957DA61" w14:textId="77777777" w:rsidR="00E04D65" w:rsidRPr="002666E2" w:rsidRDefault="00E04D65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3A61BED0" w14:textId="77777777" w:rsidR="00EA4730" w:rsidRPr="002666E2" w:rsidRDefault="00992B5F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Apendice VI</w:t>
      </w:r>
    </w:p>
    <w:p w14:paraId="52E209E7" w14:textId="77777777" w:rsidR="00992B5F" w:rsidRPr="002666E2" w:rsidRDefault="00992B5F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Procedura de verificare a combustibilului aplicabilă eșantioanelor de combustibil lichid prevăzute de Anexa VI la MARPOL (Regula 18.8.2)</w:t>
      </w:r>
    </w:p>
    <w:p w14:paraId="44A2C2AD" w14:textId="77777777" w:rsidR="00EA4730" w:rsidRPr="002666E2" w:rsidRDefault="00EA4730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331345EF" w14:textId="77777777" w:rsidR="004F3CD8" w:rsidRPr="002666E2" w:rsidRDefault="00B0517F" w:rsidP="00B0517F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9</w:t>
      </w:r>
      <w:r w:rsidRPr="002666E2">
        <w:rPr>
          <w:rFonts w:ascii="Trebuchet MS" w:hAnsi="Trebuchet MS"/>
          <w:sz w:val="22"/>
        </w:rPr>
        <w:tab/>
        <w:t>Textul integral al apendicelui VI este înlocuit de următorul:</w:t>
      </w:r>
    </w:p>
    <w:p w14:paraId="056EA88F" w14:textId="77777777" w:rsidR="00B0517F" w:rsidRPr="002666E2" w:rsidRDefault="00B0517F" w:rsidP="00B0517F">
      <w:pPr>
        <w:tabs>
          <w:tab w:val="left" w:pos="839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01453B69" w14:textId="77777777" w:rsidR="00B0517F" w:rsidRPr="002666E2" w:rsidRDefault="00915FC7" w:rsidP="00B0517F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sz w:val="22"/>
        </w:rPr>
        <w:t>„</w:t>
      </w:r>
      <w:r w:rsidRPr="002666E2">
        <w:rPr>
          <w:rFonts w:ascii="Trebuchet MS" w:hAnsi="Trebuchet MS"/>
          <w:b/>
          <w:sz w:val="22"/>
        </w:rPr>
        <w:t>Proceduri de verificare</w:t>
      </w:r>
      <w:r w:rsidR="00BE7C7E" w:rsidRPr="002666E2">
        <w:rPr>
          <w:rFonts w:ascii="Trebuchet MS" w:hAnsi="Trebuchet MS"/>
          <w:b/>
          <w:sz w:val="22"/>
        </w:rPr>
        <w:t xml:space="preserve"> aplicabile unui eșantion</w:t>
      </w:r>
      <w:r w:rsidR="000C33A5" w:rsidRPr="002666E2">
        <w:rPr>
          <w:rFonts w:ascii="Trebuchet MS" w:hAnsi="Trebuchet MS"/>
          <w:b/>
          <w:sz w:val="22"/>
        </w:rPr>
        <w:t xml:space="preserve"> de combustibil lichid prevăzut</w:t>
      </w:r>
      <w:r w:rsidR="00BE7C7E" w:rsidRPr="002666E2">
        <w:rPr>
          <w:rFonts w:ascii="Trebuchet MS" w:hAnsi="Trebuchet MS"/>
          <w:b/>
          <w:sz w:val="22"/>
        </w:rPr>
        <w:t xml:space="preserve"> de Anexa VI la MARPOL (regula 18.8.2 sau regula 14.8)</w:t>
      </w:r>
    </w:p>
    <w:p w14:paraId="5804ED3B" w14:textId="77777777" w:rsidR="00BE7C7E" w:rsidRPr="002666E2" w:rsidRDefault="00BE7C7E" w:rsidP="00B0517F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500DD237" w14:textId="77777777" w:rsidR="00EA4730" w:rsidRPr="002666E2" w:rsidRDefault="007B17A3" w:rsidP="007B17A3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Următoarele proceduri de verificare </w:t>
      </w:r>
      <w:r w:rsidR="0062035C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utilizate pentru a determina dacă c</w:t>
      </w:r>
      <w:r w:rsidR="0023037C" w:rsidRPr="002666E2">
        <w:rPr>
          <w:rFonts w:ascii="Trebuchet MS" w:hAnsi="Trebuchet MS"/>
          <w:sz w:val="22"/>
        </w:rPr>
        <w:t>ombustibil</w:t>
      </w:r>
      <w:r w:rsidR="00D917CE" w:rsidRPr="002666E2">
        <w:rPr>
          <w:rFonts w:ascii="Trebuchet MS" w:hAnsi="Trebuchet MS"/>
          <w:sz w:val="22"/>
        </w:rPr>
        <w:t>ul</w:t>
      </w:r>
      <w:r w:rsidRPr="002666E2">
        <w:rPr>
          <w:rFonts w:ascii="Trebuchet MS" w:hAnsi="Trebuchet MS"/>
          <w:sz w:val="22"/>
        </w:rPr>
        <w:t xml:space="preserve"> lichid livrat, </w:t>
      </w:r>
      <w:r w:rsidR="00BF1016" w:rsidRPr="002666E2">
        <w:rPr>
          <w:rFonts w:ascii="Trebuchet MS" w:hAnsi="Trebuchet MS"/>
          <w:sz w:val="22"/>
        </w:rPr>
        <w:t>în folosință</w:t>
      </w:r>
      <w:r w:rsidRPr="002666E2">
        <w:rPr>
          <w:rFonts w:ascii="Trebuchet MS" w:hAnsi="Trebuchet MS"/>
          <w:sz w:val="22"/>
        </w:rPr>
        <w:t xml:space="preserve"> sau transportat pentru </w:t>
      </w:r>
      <w:r w:rsidR="00BF1016" w:rsidRPr="002666E2">
        <w:rPr>
          <w:rFonts w:ascii="Trebuchet MS" w:hAnsi="Trebuchet MS"/>
          <w:sz w:val="22"/>
        </w:rPr>
        <w:t>a fi folosit</w:t>
      </w:r>
      <w:r w:rsidRPr="002666E2">
        <w:rPr>
          <w:rFonts w:ascii="Trebuchet MS" w:hAnsi="Trebuchet MS"/>
          <w:sz w:val="22"/>
        </w:rPr>
        <w:t xml:space="preserve"> la bordul unei nave </w:t>
      </w:r>
      <w:r w:rsidR="00D917CE" w:rsidRPr="002666E2">
        <w:rPr>
          <w:rFonts w:ascii="Trebuchet MS" w:hAnsi="Trebuchet MS"/>
          <w:sz w:val="22"/>
        </w:rPr>
        <w:t>respectă</w:t>
      </w:r>
      <w:r w:rsidRPr="002666E2">
        <w:rPr>
          <w:rFonts w:ascii="Trebuchet MS" w:hAnsi="Trebuchet MS"/>
          <w:sz w:val="22"/>
        </w:rPr>
        <w:t xml:space="preserve"> limita </w:t>
      </w:r>
      <w:r w:rsidR="007B20D5" w:rsidRPr="002666E2">
        <w:rPr>
          <w:rFonts w:ascii="Trebuchet MS" w:hAnsi="Trebuchet MS"/>
          <w:sz w:val="22"/>
        </w:rPr>
        <w:t xml:space="preserve">conținutului </w:t>
      </w:r>
      <w:r w:rsidRPr="002666E2">
        <w:rPr>
          <w:rFonts w:ascii="Trebuchet MS" w:hAnsi="Trebuchet MS"/>
          <w:sz w:val="22"/>
        </w:rPr>
        <w:t>de sulf aplicabilă</w:t>
      </w:r>
      <w:r w:rsidR="007B20D5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prevăzută la regula 14 din prezenta anexă.</w:t>
      </w:r>
    </w:p>
    <w:p w14:paraId="3D466EDC" w14:textId="77777777" w:rsidR="00EA4730" w:rsidRPr="002666E2" w:rsidRDefault="00EA4730" w:rsidP="004D6FB7">
      <w:pPr>
        <w:tabs>
          <w:tab w:val="left" w:pos="839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5217B075" w14:textId="77777777" w:rsidR="0023037C" w:rsidRPr="002666E2" w:rsidRDefault="0023037C" w:rsidP="0023037C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Acest apendice vizează următoarele eșantioane reprezentative de combustibil lichid prevăzute de Anexa VI la MARPOL:</w:t>
      </w:r>
    </w:p>
    <w:p w14:paraId="71D95DBB" w14:textId="77777777" w:rsidR="0023037C" w:rsidRPr="002666E2" w:rsidRDefault="0023037C" w:rsidP="0023037C">
      <w:pPr>
        <w:tabs>
          <w:tab w:val="left" w:pos="839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3AEDB7FC" w14:textId="77777777" w:rsidR="0023037C" w:rsidRPr="002666E2" w:rsidRDefault="0023037C" w:rsidP="0023037C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 xml:space="preserve">Partea 1 </w:t>
      </w:r>
      <w:r w:rsidR="00921D5C" w:rsidRPr="002666E2">
        <w:rPr>
          <w:rFonts w:ascii="Trebuchet MS" w:hAnsi="Trebuchet MS"/>
          <w:sz w:val="22"/>
        </w:rPr>
        <w:t>–</w:t>
      </w:r>
      <w:r w:rsidRPr="002666E2">
        <w:rPr>
          <w:rFonts w:ascii="Trebuchet MS" w:hAnsi="Trebuchet MS"/>
          <w:sz w:val="22"/>
        </w:rPr>
        <w:t xml:space="preserve"> </w:t>
      </w:r>
      <w:r w:rsidR="00921D5C" w:rsidRPr="002666E2">
        <w:rPr>
          <w:rFonts w:ascii="Trebuchet MS" w:hAnsi="Trebuchet MS"/>
          <w:sz w:val="22"/>
        </w:rPr>
        <w:t xml:space="preserve">eșantionul de combustibil lichid livrat în conformitate cu </w:t>
      </w:r>
      <w:r w:rsidR="00BF1016" w:rsidRPr="002666E2">
        <w:rPr>
          <w:rFonts w:ascii="Trebuchet MS" w:hAnsi="Trebuchet MS"/>
          <w:sz w:val="22"/>
        </w:rPr>
        <w:t>regula</w:t>
      </w:r>
      <w:r w:rsidR="00921D5C" w:rsidRPr="002666E2">
        <w:rPr>
          <w:rFonts w:ascii="Trebuchet MS" w:hAnsi="Trebuchet MS"/>
          <w:sz w:val="22"/>
        </w:rPr>
        <w:t xml:space="preserve"> 18.8.1, denumit în continuare „eșantion</w:t>
      </w:r>
      <w:r w:rsidR="00504D2C" w:rsidRPr="002666E2">
        <w:rPr>
          <w:rFonts w:ascii="Trebuchet MS" w:hAnsi="Trebuchet MS"/>
          <w:sz w:val="22"/>
        </w:rPr>
        <w:t xml:space="preserve"> de combustibil</w:t>
      </w:r>
      <w:r w:rsidR="00921D5C" w:rsidRPr="002666E2">
        <w:rPr>
          <w:rFonts w:ascii="Trebuchet MS" w:hAnsi="Trebuchet MS"/>
          <w:sz w:val="22"/>
        </w:rPr>
        <w:t xml:space="preserve"> MARPOL livrat” după cum este definit de regula 2.54.</w:t>
      </w:r>
    </w:p>
    <w:p w14:paraId="4CB80B7F" w14:textId="77777777" w:rsidR="00BF1016" w:rsidRPr="002666E2" w:rsidRDefault="00BF1016" w:rsidP="0023037C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14:paraId="4B9DF5E1" w14:textId="77777777" w:rsidR="004C6D56" w:rsidRPr="002666E2" w:rsidRDefault="00BF1016" w:rsidP="004C6D56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Partea 2 – eșantionul de combustibil</w:t>
      </w:r>
      <w:r w:rsidR="0078727E" w:rsidRPr="002666E2">
        <w:rPr>
          <w:rFonts w:ascii="Trebuchet MS" w:hAnsi="Trebuchet MS"/>
          <w:sz w:val="22"/>
        </w:rPr>
        <w:t xml:space="preserve"> lichid</w:t>
      </w:r>
      <w:r w:rsidRPr="002666E2">
        <w:rPr>
          <w:rFonts w:ascii="Trebuchet MS" w:hAnsi="Trebuchet MS"/>
          <w:sz w:val="22"/>
        </w:rPr>
        <w:t xml:space="preserve"> în folosință, destinat a fi folosit sau transportat </w:t>
      </w:r>
      <w:r w:rsidR="0078727E" w:rsidRPr="002666E2">
        <w:rPr>
          <w:rFonts w:ascii="Trebuchet MS" w:hAnsi="Trebuchet MS"/>
          <w:sz w:val="22"/>
        </w:rPr>
        <w:t>pentru a fi folosit la bord în conformitate cu regula 14.8, denumit în continuare „eșantion</w:t>
      </w:r>
      <w:r w:rsidR="00504D2C" w:rsidRPr="002666E2">
        <w:rPr>
          <w:rFonts w:ascii="Trebuchet MS" w:hAnsi="Trebuchet MS"/>
          <w:sz w:val="22"/>
        </w:rPr>
        <w:t xml:space="preserve"> de combustibil</w:t>
      </w:r>
      <w:r w:rsidR="0078727E" w:rsidRPr="002666E2">
        <w:rPr>
          <w:rFonts w:ascii="Trebuchet MS" w:hAnsi="Trebuchet MS"/>
          <w:sz w:val="22"/>
        </w:rPr>
        <w:t xml:space="preserve"> în folosință” după cum este definit de regula 2.55 și „eșantion de</w:t>
      </w:r>
      <w:r w:rsidR="00504D2C" w:rsidRPr="002666E2">
        <w:rPr>
          <w:rFonts w:ascii="Trebuchet MS" w:hAnsi="Trebuchet MS"/>
          <w:sz w:val="22"/>
        </w:rPr>
        <w:t xml:space="preserve"> combustibil</w:t>
      </w:r>
      <w:r w:rsidR="00306E03" w:rsidRPr="002666E2">
        <w:rPr>
          <w:rFonts w:ascii="Trebuchet MS" w:hAnsi="Trebuchet MS"/>
          <w:sz w:val="22"/>
        </w:rPr>
        <w:t xml:space="preserve"> existent</w:t>
      </w:r>
      <w:r w:rsidR="0078727E" w:rsidRPr="002666E2">
        <w:rPr>
          <w:rFonts w:ascii="Trebuchet MS" w:hAnsi="Trebuchet MS"/>
          <w:sz w:val="22"/>
        </w:rPr>
        <w:t xml:space="preserve"> la bord” după cum este definit de regula 2.56.</w:t>
      </w:r>
    </w:p>
    <w:p w14:paraId="05EEA46A" w14:textId="77777777" w:rsidR="004C6D56" w:rsidRPr="002666E2" w:rsidRDefault="004C6D56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highlight w:val="yellow"/>
        </w:rPr>
      </w:pPr>
    </w:p>
    <w:p w14:paraId="2F262AA9" w14:textId="77777777" w:rsidR="004C6D56" w:rsidRPr="002666E2" w:rsidRDefault="004C6D56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  <w:lang w:val="fr-FR"/>
        </w:rPr>
      </w:pPr>
      <w:r w:rsidRPr="002666E2">
        <w:rPr>
          <w:rFonts w:ascii="Trebuchet MS" w:hAnsi="Trebuchet MS"/>
          <w:b/>
          <w:sz w:val="22"/>
        </w:rPr>
        <w:t xml:space="preserve">Partea 1 </w:t>
      </w:r>
      <w:r w:rsidR="002261C1" w:rsidRPr="002666E2">
        <w:rPr>
          <w:rFonts w:ascii="Trebuchet MS" w:hAnsi="Trebuchet MS"/>
          <w:b/>
          <w:sz w:val="22"/>
        </w:rPr>
        <w:t>–</w:t>
      </w:r>
      <w:r w:rsidRPr="002666E2">
        <w:rPr>
          <w:rFonts w:ascii="Trebuchet MS" w:hAnsi="Trebuchet MS"/>
          <w:b/>
          <w:sz w:val="22"/>
        </w:rPr>
        <w:t xml:space="preserve"> </w:t>
      </w:r>
      <w:r w:rsidR="002261C1" w:rsidRPr="002666E2">
        <w:rPr>
          <w:rFonts w:ascii="Trebuchet MS" w:hAnsi="Trebuchet MS"/>
          <w:b/>
          <w:sz w:val="22"/>
        </w:rPr>
        <w:t>Eșantion de combustibil MARPOL livrat</w:t>
      </w:r>
    </w:p>
    <w:p w14:paraId="663F590E" w14:textId="77777777"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highlight w:val="yellow"/>
          <w:lang w:val="fr-FR"/>
        </w:rPr>
      </w:pPr>
    </w:p>
    <w:p w14:paraId="274848C0" w14:textId="77777777"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i/>
          <w:sz w:val="22"/>
          <w:lang w:val="fr-FR"/>
        </w:rPr>
      </w:pPr>
      <w:r w:rsidRPr="002666E2">
        <w:rPr>
          <w:rFonts w:ascii="Trebuchet MS" w:hAnsi="Trebuchet MS"/>
          <w:i/>
          <w:sz w:val="22"/>
          <w:lang w:val="fr-FR"/>
        </w:rPr>
        <w:t>1</w:t>
      </w:r>
      <w:r w:rsidRPr="002666E2">
        <w:rPr>
          <w:rFonts w:ascii="Trebuchet MS" w:hAnsi="Trebuchet MS"/>
          <w:i/>
          <w:sz w:val="22"/>
          <w:lang w:val="fr-FR"/>
        </w:rPr>
        <w:tab/>
        <w:t>Cerințe generale</w:t>
      </w:r>
    </w:p>
    <w:p w14:paraId="1B1BBF59" w14:textId="77777777"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12888BC2" w14:textId="77777777" w:rsidR="008B578E" w:rsidRPr="002666E2" w:rsidRDefault="008B578E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1.1</w:t>
      </w:r>
      <w:r w:rsidRPr="002666E2">
        <w:rPr>
          <w:rFonts w:ascii="Trebuchet MS" w:hAnsi="Trebuchet MS"/>
          <w:sz w:val="22"/>
        </w:rPr>
        <w:tab/>
      </w:r>
      <w:r w:rsidR="00410007" w:rsidRPr="002666E2">
        <w:rPr>
          <w:rFonts w:ascii="Trebuchet MS" w:hAnsi="Trebuchet MS"/>
          <w:sz w:val="22"/>
        </w:rPr>
        <w:t xml:space="preserve">Pentru verificarea conținutului de sulf al combustibilului lichid livrat unei nave, </w:t>
      </w:r>
      <w:r w:rsidR="00382D22" w:rsidRPr="002666E2">
        <w:rPr>
          <w:rFonts w:ascii="Trebuchet MS" w:hAnsi="Trebuchet MS"/>
          <w:sz w:val="22"/>
        </w:rPr>
        <w:t>se</w:t>
      </w:r>
      <w:r w:rsidR="00410007" w:rsidRPr="002666E2">
        <w:rPr>
          <w:rFonts w:ascii="Trebuchet MS" w:hAnsi="Trebuchet MS"/>
          <w:sz w:val="22"/>
        </w:rPr>
        <w:t xml:space="preserve"> utiliz</w:t>
      </w:r>
      <w:r w:rsidR="00382D22" w:rsidRPr="002666E2">
        <w:rPr>
          <w:rFonts w:ascii="Trebuchet MS" w:hAnsi="Trebuchet MS"/>
          <w:sz w:val="22"/>
        </w:rPr>
        <w:t>ează</w:t>
      </w:r>
      <w:r w:rsidR="00410007" w:rsidRPr="002666E2">
        <w:rPr>
          <w:rFonts w:ascii="Trebuchet MS" w:hAnsi="Trebuchet MS"/>
          <w:sz w:val="22"/>
        </w:rPr>
        <w:t xml:space="preserve"> eșantionul reprezentativ de combustibil lichid care este cerut de regula 18.8.1 (eșantion</w:t>
      </w:r>
      <w:r w:rsidR="00E113A5" w:rsidRPr="002666E2">
        <w:rPr>
          <w:rFonts w:ascii="Trebuchet MS" w:hAnsi="Trebuchet MS"/>
          <w:sz w:val="22"/>
        </w:rPr>
        <w:t>ul</w:t>
      </w:r>
      <w:r w:rsidR="00410007" w:rsidRPr="002666E2">
        <w:rPr>
          <w:rFonts w:ascii="Trebuchet MS" w:hAnsi="Trebuchet MS"/>
          <w:sz w:val="22"/>
        </w:rPr>
        <w:t xml:space="preserve"> de combustibil MARPOL livrat).</w:t>
      </w:r>
    </w:p>
    <w:p w14:paraId="1B663D76" w14:textId="77777777" w:rsidR="00410007" w:rsidRPr="002666E2" w:rsidRDefault="00410007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3C50A33F" w14:textId="77777777" w:rsidR="00410007" w:rsidRPr="002666E2" w:rsidRDefault="00410007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1.2</w:t>
      </w:r>
      <w:r w:rsidRPr="002666E2">
        <w:rPr>
          <w:rFonts w:ascii="Trebuchet MS" w:hAnsi="Trebuchet MS"/>
          <w:sz w:val="22"/>
        </w:rPr>
        <w:tab/>
      </w:r>
      <w:r w:rsidR="00955868" w:rsidRPr="002666E2">
        <w:rPr>
          <w:rFonts w:ascii="Trebuchet MS" w:hAnsi="Trebuchet MS"/>
          <w:sz w:val="22"/>
        </w:rPr>
        <w:t xml:space="preserve">O Parte, prin autoritatea sa competentă, </w:t>
      </w:r>
      <w:r w:rsidR="00B56838" w:rsidRPr="002666E2">
        <w:rPr>
          <w:rFonts w:ascii="Trebuchet MS" w:hAnsi="Trebuchet MS"/>
          <w:sz w:val="22"/>
        </w:rPr>
        <w:t>gestionează procedura de verificare.</w:t>
      </w:r>
    </w:p>
    <w:p w14:paraId="7C937762" w14:textId="77777777"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4057E017" w14:textId="77777777"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1.3</w:t>
      </w:r>
      <w:r w:rsidRPr="002666E2">
        <w:rPr>
          <w:rFonts w:ascii="Trebuchet MS" w:hAnsi="Trebuchet MS"/>
          <w:sz w:val="22"/>
        </w:rPr>
        <w:tab/>
        <w:t>Un laborator care execută procedura de încercare pentru verificarea conținutului de sulf descrisă în prezentul apendice trebuie să aibă o acreditare valabilă pentru metoda de încercare ce va fi utilizată.</w:t>
      </w:r>
    </w:p>
    <w:p w14:paraId="063CA501" w14:textId="77777777" w:rsidR="00B56838" w:rsidRPr="002666E2" w:rsidRDefault="00B5683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5F92D840" w14:textId="77777777" w:rsidR="00B56838" w:rsidRPr="002666E2" w:rsidRDefault="00A77EF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2</w:t>
      </w:r>
      <w:r w:rsidRPr="002666E2">
        <w:rPr>
          <w:rFonts w:ascii="Trebuchet MS" w:hAnsi="Trebuchet MS"/>
          <w:i/>
          <w:sz w:val="22"/>
        </w:rPr>
        <w:tab/>
      </w:r>
      <w:r w:rsidR="009A7781" w:rsidRPr="002666E2">
        <w:rPr>
          <w:rFonts w:ascii="Trebuchet MS" w:hAnsi="Trebuchet MS"/>
          <w:i/>
          <w:sz w:val="22"/>
        </w:rPr>
        <w:t>Procedură de verificare</w:t>
      </w:r>
      <w:r w:rsidR="008A70CC" w:rsidRPr="002666E2">
        <w:rPr>
          <w:rFonts w:ascii="Trebuchet MS" w:hAnsi="Trebuchet MS"/>
          <w:i/>
          <w:sz w:val="22"/>
        </w:rPr>
        <w:t xml:space="preserve"> p</w:t>
      </w:r>
      <w:r w:rsidR="00B56838" w:rsidRPr="002666E2">
        <w:rPr>
          <w:rFonts w:ascii="Trebuchet MS" w:hAnsi="Trebuchet MS"/>
          <w:i/>
          <w:sz w:val="22"/>
        </w:rPr>
        <w:t>artea 1</w:t>
      </w:r>
    </w:p>
    <w:p w14:paraId="1F7EF4A1" w14:textId="77777777" w:rsidR="00A77EF8" w:rsidRPr="002666E2" w:rsidRDefault="00A77EF8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647B951C" w14:textId="77777777" w:rsidR="00A77EF8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2.1</w:t>
      </w:r>
      <w:r w:rsidRPr="002666E2">
        <w:rPr>
          <w:rFonts w:ascii="Trebuchet MS" w:hAnsi="Trebuchet MS"/>
          <w:sz w:val="22"/>
        </w:rPr>
        <w:tab/>
        <w:t>Eșantionul de combustibil MARPOL livrat trebuie să fie trimis laboratorului de</w:t>
      </w:r>
      <w:r w:rsidR="006F7EAE" w:rsidRPr="002666E2">
        <w:rPr>
          <w:rFonts w:ascii="Trebuchet MS" w:hAnsi="Trebuchet MS"/>
          <w:sz w:val="22"/>
        </w:rPr>
        <w:t xml:space="preserve"> către</w:t>
      </w:r>
      <w:r w:rsidRPr="002666E2">
        <w:rPr>
          <w:rFonts w:ascii="Trebuchet MS" w:hAnsi="Trebuchet MS"/>
          <w:sz w:val="22"/>
        </w:rPr>
        <w:t xml:space="preserve"> autoritatea competentă.</w:t>
      </w:r>
    </w:p>
    <w:p w14:paraId="74143E17" w14:textId="77777777" w:rsidR="00EF5D15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479F0046" w14:textId="77777777" w:rsidR="00EF5D15" w:rsidRPr="002666E2" w:rsidRDefault="00EF5D15" w:rsidP="004C6D5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2.2</w:t>
      </w:r>
      <w:r w:rsidRPr="002666E2">
        <w:rPr>
          <w:rFonts w:ascii="Trebuchet MS" w:hAnsi="Trebuchet MS"/>
          <w:sz w:val="22"/>
        </w:rPr>
        <w:tab/>
        <w:t>Laboratorul:</w:t>
      </w:r>
    </w:p>
    <w:p w14:paraId="39DA6A73" w14:textId="77777777" w:rsidR="00EF5D15" w:rsidRPr="002666E2" w:rsidRDefault="00EF5D15" w:rsidP="00EF5D15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14:paraId="0B32A2A2" w14:textId="77777777"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 xml:space="preserve">consemnează detaliile numărului sigiliului și ale etichetei în fișa </w:t>
      </w:r>
      <w:r w:rsidR="004E52DE" w:rsidRPr="002666E2">
        <w:rPr>
          <w:rFonts w:ascii="Trebuchet MS" w:hAnsi="Trebuchet MS"/>
          <w:sz w:val="22"/>
        </w:rPr>
        <w:t>încercării</w:t>
      </w:r>
      <w:r w:rsidRPr="002666E2">
        <w:rPr>
          <w:rFonts w:ascii="Trebuchet MS" w:hAnsi="Trebuchet MS"/>
          <w:sz w:val="22"/>
        </w:rPr>
        <w:t>;</w:t>
      </w:r>
    </w:p>
    <w:p w14:paraId="3095E710" w14:textId="77777777"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01CE0BDC" w14:textId="77777777"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</w:r>
      <w:r w:rsidR="00807DAF" w:rsidRPr="002666E2">
        <w:rPr>
          <w:rFonts w:ascii="Trebuchet MS" w:hAnsi="Trebuchet MS"/>
          <w:sz w:val="22"/>
        </w:rPr>
        <w:t>consemnează</w:t>
      </w:r>
      <w:r w:rsidRPr="002666E2">
        <w:rPr>
          <w:rFonts w:ascii="Trebuchet MS" w:hAnsi="Trebuchet MS"/>
          <w:sz w:val="22"/>
        </w:rPr>
        <w:t xml:space="preserve"> în fișa </w:t>
      </w:r>
      <w:r w:rsidR="004E52DE" w:rsidRPr="002666E2">
        <w:rPr>
          <w:rFonts w:ascii="Trebuchet MS" w:hAnsi="Trebuchet MS"/>
          <w:sz w:val="22"/>
        </w:rPr>
        <w:t>încercării</w:t>
      </w:r>
      <w:r w:rsidRPr="002666E2">
        <w:rPr>
          <w:rFonts w:ascii="Trebuchet MS" w:hAnsi="Trebuchet MS"/>
          <w:sz w:val="22"/>
        </w:rPr>
        <w:t xml:space="preserve"> </w:t>
      </w:r>
      <w:r w:rsidR="00163A71" w:rsidRPr="002666E2">
        <w:rPr>
          <w:rFonts w:ascii="Trebuchet MS" w:hAnsi="Trebuchet MS"/>
          <w:sz w:val="22"/>
        </w:rPr>
        <w:t>starea</w:t>
      </w:r>
      <w:r w:rsidRPr="002666E2">
        <w:rPr>
          <w:rFonts w:ascii="Trebuchet MS" w:hAnsi="Trebuchet MS"/>
          <w:sz w:val="22"/>
        </w:rPr>
        <w:t xml:space="preserve"> sigiliului eșantionului așa cum s-a primit; și</w:t>
      </w:r>
    </w:p>
    <w:p w14:paraId="58A9AF7E" w14:textId="77777777"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00BE53F0" w14:textId="77777777" w:rsidR="00EF5D15" w:rsidRPr="002666E2" w:rsidRDefault="00EF5D15" w:rsidP="00EF5D15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lastRenderedPageBreak/>
        <w:t>.3</w:t>
      </w:r>
      <w:r w:rsidRPr="002666E2">
        <w:rPr>
          <w:rFonts w:ascii="Trebuchet MS" w:hAnsi="Trebuchet MS"/>
          <w:sz w:val="22"/>
        </w:rPr>
        <w:tab/>
      </w:r>
      <w:r w:rsidR="008A1789" w:rsidRPr="002666E2">
        <w:rPr>
          <w:rFonts w:ascii="Trebuchet MS" w:hAnsi="Trebuchet MS"/>
          <w:sz w:val="22"/>
        </w:rPr>
        <w:t>respinge orice eșantion al cărui sigiliu a fost rupt înainte de a fi recepționat și consemnează acest refuz în fișa încerc</w:t>
      </w:r>
      <w:r w:rsidR="004E52DE" w:rsidRPr="002666E2">
        <w:rPr>
          <w:rFonts w:ascii="Trebuchet MS" w:hAnsi="Trebuchet MS"/>
          <w:sz w:val="22"/>
        </w:rPr>
        <w:t>ării</w:t>
      </w:r>
      <w:r w:rsidR="008A1789" w:rsidRPr="002666E2">
        <w:rPr>
          <w:rFonts w:ascii="Trebuchet MS" w:hAnsi="Trebuchet MS"/>
          <w:sz w:val="22"/>
        </w:rPr>
        <w:t>.</w:t>
      </w:r>
    </w:p>
    <w:p w14:paraId="20A6DC88" w14:textId="77777777" w:rsidR="000304AF" w:rsidRPr="002666E2" w:rsidRDefault="000304A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  <w:highlight w:val="yellow"/>
          <w:lang w:val="fr-FR"/>
        </w:rPr>
      </w:pPr>
    </w:p>
    <w:p w14:paraId="3C6705AE" w14:textId="77777777" w:rsidR="000304AF" w:rsidRPr="002666E2" w:rsidRDefault="000304AF" w:rsidP="00761497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2.3</w:t>
      </w:r>
      <w:r w:rsidRPr="002666E2">
        <w:rPr>
          <w:rFonts w:ascii="Trebuchet MS" w:hAnsi="Trebuchet MS"/>
          <w:sz w:val="22"/>
          <w:lang w:val="fr-FR"/>
        </w:rPr>
        <w:tab/>
        <w:t>Dacă sigiliul eșantionului așa cum s-a primit este intact, laboratorul începe procedura de verificare și:</w:t>
      </w:r>
    </w:p>
    <w:p w14:paraId="5751B2FF" w14:textId="77777777" w:rsidR="000304AF" w:rsidRPr="002666E2" w:rsidRDefault="000304AF" w:rsidP="000304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</w:p>
    <w:p w14:paraId="744CCD6E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.1</w:t>
      </w:r>
      <w:r w:rsidRPr="002666E2">
        <w:rPr>
          <w:rFonts w:ascii="Trebuchet MS" w:hAnsi="Trebuchet MS"/>
          <w:sz w:val="22"/>
          <w:lang w:val="fr-FR"/>
        </w:rPr>
        <w:tab/>
        <w:t>desigilează eșantionul;</w:t>
      </w:r>
    </w:p>
    <w:p w14:paraId="4171EB46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  <w:lang w:val="fr-FR"/>
        </w:rPr>
      </w:pPr>
    </w:p>
    <w:p w14:paraId="4A5BAF13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se asigură că eșantionul este perfect omogenizat;</w:t>
      </w:r>
    </w:p>
    <w:p w14:paraId="3A585327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</w:p>
    <w:p w14:paraId="697AE48B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prelevă două sub-eșantione din eșantion; și</w:t>
      </w:r>
    </w:p>
    <w:p w14:paraId="2A9E9F7C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</w:p>
    <w:p w14:paraId="22591C9C" w14:textId="77777777" w:rsidR="000304AF" w:rsidRPr="002666E2" w:rsidRDefault="000304AF" w:rsidP="00D25D15">
      <w:pPr>
        <w:autoSpaceDE w:val="0"/>
        <w:autoSpaceDN w:val="0"/>
        <w:adjustRightInd w:val="0"/>
        <w:ind w:left="2549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 xml:space="preserve">resigilează eșantionul și </w:t>
      </w:r>
      <w:r w:rsidR="00097A8F" w:rsidRPr="002666E2">
        <w:rPr>
          <w:rFonts w:ascii="Trebuchet MS" w:hAnsi="Trebuchet MS"/>
          <w:sz w:val="22"/>
        </w:rPr>
        <w:t xml:space="preserve">consemnează detaliile noului sigiliu în fișa </w:t>
      </w:r>
      <w:r w:rsidR="004E52DE" w:rsidRPr="002666E2">
        <w:rPr>
          <w:rFonts w:ascii="Trebuchet MS" w:hAnsi="Trebuchet MS"/>
          <w:sz w:val="22"/>
        </w:rPr>
        <w:t>încercării</w:t>
      </w:r>
      <w:r w:rsidR="00097A8F" w:rsidRPr="002666E2">
        <w:rPr>
          <w:rFonts w:ascii="Trebuchet MS" w:hAnsi="Trebuchet MS"/>
          <w:sz w:val="22"/>
        </w:rPr>
        <w:t>.</w:t>
      </w:r>
    </w:p>
    <w:p w14:paraId="4FAB47DD" w14:textId="77777777" w:rsidR="007E510F" w:rsidRPr="002666E2" w:rsidRDefault="007E510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78F0D627" w14:textId="77777777" w:rsidR="007E510F" w:rsidRPr="002666E2" w:rsidRDefault="007E510F" w:rsidP="007E510F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2.4</w:t>
      </w:r>
      <w:r w:rsidRPr="002666E2">
        <w:rPr>
          <w:rFonts w:ascii="Trebuchet MS" w:hAnsi="Trebuchet MS"/>
          <w:sz w:val="22"/>
        </w:rPr>
        <w:tab/>
        <w:t xml:space="preserve">Cele două sub-eșantioane trebuie supuse </w:t>
      </w:r>
      <w:r w:rsidR="00AC49F1" w:rsidRPr="002666E2">
        <w:rPr>
          <w:rFonts w:ascii="Trebuchet MS" w:hAnsi="Trebuchet MS"/>
          <w:sz w:val="22"/>
        </w:rPr>
        <w:t xml:space="preserve">încercării succesiv, conform </w:t>
      </w:r>
      <w:r w:rsidRPr="002666E2">
        <w:rPr>
          <w:rFonts w:ascii="Trebuchet MS" w:hAnsi="Trebuchet MS"/>
          <w:sz w:val="22"/>
        </w:rPr>
        <w:t>metod</w:t>
      </w:r>
      <w:r w:rsidR="00AC49F1" w:rsidRPr="002666E2">
        <w:rPr>
          <w:rFonts w:ascii="Trebuchet MS" w:hAnsi="Trebuchet MS"/>
          <w:sz w:val="22"/>
        </w:rPr>
        <w:t>ei</w:t>
      </w:r>
      <w:r w:rsidRPr="002666E2">
        <w:rPr>
          <w:rFonts w:ascii="Trebuchet MS" w:hAnsi="Trebuchet MS"/>
          <w:sz w:val="22"/>
        </w:rPr>
        <w:t xml:space="preserve"> de încercare specificată în regula 2.52 a prezentei anexe. În scopurile </w:t>
      </w:r>
      <w:r w:rsidR="00163CDD" w:rsidRPr="002666E2">
        <w:rPr>
          <w:rFonts w:ascii="Trebuchet MS" w:hAnsi="Trebuchet MS"/>
          <w:sz w:val="22"/>
        </w:rPr>
        <w:t>prezentei părți 1 a procedu</w:t>
      </w:r>
      <w:r w:rsidR="00761497" w:rsidRPr="002666E2">
        <w:rPr>
          <w:rFonts w:ascii="Trebuchet MS" w:hAnsi="Trebuchet MS"/>
          <w:sz w:val="22"/>
        </w:rPr>
        <w:t xml:space="preserve">rii de verificare, </w:t>
      </w:r>
      <w:r w:rsidR="00163CDD" w:rsidRPr="002666E2">
        <w:rPr>
          <w:rFonts w:ascii="Trebuchet MS" w:hAnsi="Trebuchet MS"/>
          <w:sz w:val="22"/>
        </w:rPr>
        <w:t xml:space="preserve">rezultatele analizelor </w:t>
      </w:r>
      <w:r w:rsidR="00761497" w:rsidRPr="002666E2">
        <w:rPr>
          <w:rFonts w:ascii="Trebuchet MS" w:hAnsi="Trebuchet MS"/>
          <w:sz w:val="22"/>
        </w:rPr>
        <w:t>sunt desemnate prin</w:t>
      </w:r>
      <w:r w:rsidR="00163CDD" w:rsidRPr="002666E2">
        <w:rPr>
          <w:rFonts w:ascii="Trebuchet MS" w:hAnsi="Trebuchet MS"/>
          <w:sz w:val="22"/>
        </w:rPr>
        <w:t xml:space="preserve"> „1A” și „1B”:</w:t>
      </w:r>
    </w:p>
    <w:p w14:paraId="4A549373" w14:textId="77777777"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29A9713B" w14:textId="77777777"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 xml:space="preserve">Rezultatele 1A și 1B </w:t>
      </w:r>
      <w:r w:rsidR="00761497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consemnate în fișa încercării</w:t>
      </w:r>
      <w:r w:rsidR="00474D9C" w:rsidRPr="002666E2">
        <w:rPr>
          <w:rFonts w:ascii="Trebuchet MS" w:hAnsi="Trebuchet MS"/>
          <w:sz w:val="22"/>
        </w:rPr>
        <w:t>,</w:t>
      </w:r>
      <w:r w:rsidRPr="002666E2">
        <w:rPr>
          <w:rFonts w:ascii="Trebuchet MS" w:hAnsi="Trebuchet MS"/>
          <w:sz w:val="22"/>
        </w:rPr>
        <w:t xml:space="preserve"> în conformitate cu cerințele metodei de încercare.</w:t>
      </w:r>
    </w:p>
    <w:p w14:paraId="64699EBA" w14:textId="77777777" w:rsidR="004E52DE" w:rsidRPr="002666E2" w:rsidRDefault="004E52DE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42FB2B8C" w14:textId="77777777" w:rsidR="004E52DE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rezultatele 1A și 1B se situează în intervalul de repetabilitate (r) al metodei de încercare, atunci rezultatele trebuie considerate valabile.</w:t>
      </w:r>
    </w:p>
    <w:p w14:paraId="38C27BDE" w14:textId="77777777" w:rsidR="00474D9C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1816BD9B" w14:textId="77777777" w:rsidR="00474D9C" w:rsidRPr="002666E2" w:rsidRDefault="00474D9C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</w:r>
      <w:r w:rsidR="004B59CF" w:rsidRPr="002666E2">
        <w:rPr>
          <w:rFonts w:ascii="Trebuchet MS" w:hAnsi="Trebuchet MS"/>
          <w:sz w:val="22"/>
        </w:rPr>
        <w:t xml:space="preserve">Dacă rezultatele 1A și 1B nu se situează în intervalul de repetabilitate (r) al metodei de încercare, atunci ambele rezultate </w:t>
      </w:r>
      <w:r w:rsidR="006C436B" w:rsidRPr="002666E2">
        <w:rPr>
          <w:rFonts w:ascii="Trebuchet MS" w:hAnsi="Trebuchet MS"/>
          <w:sz w:val="22"/>
        </w:rPr>
        <w:t>trebuie să fie</w:t>
      </w:r>
      <w:r w:rsidR="004B59CF" w:rsidRPr="002666E2">
        <w:rPr>
          <w:rFonts w:ascii="Trebuchet MS" w:hAnsi="Trebuchet MS"/>
          <w:sz w:val="22"/>
        </w:rPr>
        <w:t xml:space="preserve"> respinse și </w:t>
      </w:r>
      <w:r w:rsidR="006C436B" w:rsidRPr="002666E2">
        <w:rPr>
          <w:rFonts w:ascii="Trebuchet MS" w:hAnsi="Trebuchet MS"/>
          <w:sz w:val="22"/>
        </w:rPr>
        <w:t>două sub-eșantioane noi trebuie prelevate de laborator și încercate. Flaconul eșantionului trebuie s</w:t>
      </w:r>
      <w:r w:rsidR="00AB6979" w:rsidRPr="002666E2">
        <w:rPr>
          <w:rFonts w:ascii="Trebuchet MS" w:hAnsi="Trebuchet MS"/>
          <w:sz w:val="22"/>
        </w:rPr>
        <w:t>ă</w:t>
      </w:r>
      <w:r w:rsidR="006C436B" w:rsidRPr="002666E2">
        <w:rPr>
          <w:rFonts w:ascii="Trebuchet MS" w:hAnsi="Trebuchet MS"/>
          <w:sz w:val="22"/>
        </w:rPr>
        <w:t xml:space="preserve"> fie resigilat în conformitate cu paragraful 2.3.4 după ce noile sub-eșantioane au fost prelevate.</w:t>
      </w:r>
    </w:p>
    <w:p w14:paraId="3B74A180" w14:textId="77777777" w:rsidR="006C436B" w:rsidRPr="002666E2" w:rsidRDefault="006C436B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04647C34" w14:textId="77777777" w:rsidR="006C436B" w:rsidRPr="002666E2" w:rsidRDefault="006C436B" w:rsidP="004E52DE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highlight w:val="yellow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</w:r>
      <w:r w:rsidR="00E9539F" w:rsidRPr="002666E2">
        <w:rPr>
          <w:rFonts w:ascii="Trebuchet MS" w:hAnsi="Trebuchet MS"/>
          <w:sz w:val="22"/>
        </w:rPr>
        <w:t xml:space="preserve">În cazul a două eșecuri în obținerea repetabilității între 1A și 1B, cauza </w:t>
      </w:r>
      <w:r w:rsidR="00AC49F1" w:rsidRPr="002666E2">
        <w:rPr>
          <w:rFonts w:ascii="Trebuchet MS" w:hAnsi="Trebuchet MS"/>
          <w:sz w:val="22"/>
        </w:rPr>
        <w:t>acestor eșecuri</w:t>
      </w:r>
      <w:r w:rsidR="00E9539F" w:rsidRPr="002666E2">
        <w:rPr>
          <w:rFonts w:ascii="Trebuchet MS" w:hAnsi="Trebuchet MS"/>
          <w:sz w:val="22"/>
        </w:rPr>
        <w:t xml:space="preserve"> trebuie investigată de </w:t>
      </w:r>
      <w:r w:rsidR="00A86C09" w:rsidRPr="002666E2">
        <w:rPr>
          <w:rFonts w:ascii="Trebuchet MS" w:hAnsi="Trebuchet MS"/>
          <w:sz w:val="22"/>
        </w:rPr>
        <w:t xml:space="preserve">laborator și rezolvată înaintea efectuării unei încercări viitoare a eșantionului. După rezolvarea problemei repetabilității, două noi sub-eșantioane vor fi prelevate în conformitate cu paragraful 2.3. </w:t>
      </w:r>
      <w:r w:rsidR="00D61B24" w:rsidRPr="002666E2">
        <w:rPr>
          <w:rFonts w:ascii="Trebuchet MS" w:hAnsi="Trebuchet MS"/>
          <w:sz w:val="22"/>
        </w:rPr>
        <w:t xml:space="preserve">După ce noile sub-eșantioane au fost prelevate, </w:t>
      </w:r>
      <w:r w:rsidR="00DA76CF" w:rsidRPr="002666E2">
        <w:rPr>
          <w:rFonts w:ascii="Trebuchet MS" w:hAnsi="Trebuchet MS"/>
          <w:sz w:val="22"/>
        </w:rPr>
        <w:t>eșantionul trebuie resigilat în conformitate cu paragraful 2.3.4.</w:t>
      </w:r>
    </w:p>
    <w:p w14:paraId="1DFD7C0F" w14:textId="77777777" w:rsidR="00D61B24" w:rsidRPr="002666E2" w:rsidRDefault="00D61B24" w:rsidP="00D61B24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208D0286" w14:textId="77777777" w:rsidR="00D61B24" w:rsidRPr="002666E2" w:rsidRDefault="00D61B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2.5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425B29" w:rsidRPr="002666E2">
        <w:rPr>
          <w:rFonts w:ascii="Trebuchet MS" w:hAnsi="Trebuchet MS"/>
          <w:sz w:val="22"/>
        </w:rPr>
        <w:t xml:space="preserve">încercării 1A și 1B sunt valabile, </w:t>
      </w:r>
      <w:r w:rsidR="0020737D" w:rsidRPr="002666E2">
        <w:rPr>
          <w:rFonts w:ascii="Trebuchet MS" w:hAnsi="Trebuchet MS"/>
          <w:sz w:val="22"/>
        </w:rPr>
        <w:t xml:space="preserve">trebuie calculată o medie a acestor două rezultate. Valoarea medie </w:t>
      </w:r>
      <w:r w:rsidR="005970CE" w:rsidRPr="002666E2">
        <w:rPr>
          <w:rFonts w:ascii="Trebuchet MS" w:hAnsi="Trebuchet MS"/>
          <w:sz w:val="22"/>
        </w:rPr>
        <w:t>trebuie</w:t>
      </w:r>
      <w:r w:rsidR="0020737D" w:rsidRPr="002666E2">
        <w:rPr>
          <w:rFonts w:ascii="Trebuchet MS" w:hAnsi="Trebuchet MS"/>
          <w:sz w:val="22"/>
        </w:rPr>
        <w:t xml:space="preserve"> denumită „X” și </w:t>
      </w:r>
      <w:r w:rsidR="005970CE" w:rsidRPr="002666E2">
        <w:rPr>
          <w:rFonts w:ascii="Trebuchet MS" w:hAnsi="Trebuchet MS"/>
          <w:sz w:val="22"/>
        </w:rPr>
        <w:t>trebuie</w:t>
      </w:r>
      <w:r w:rsidR="0020737D" w:rsidRPr="002666E2">
        <w:rPr>
          <w:rFonts w:ascii="Trebuchet MS" w:hAnsi="Trebuchet MS"/>
          <w:sz w:val="22"/>
        </w:rPr>
        <w:t xml:space="preserve"> consemnată în fișa încercării:</w:t>
      </w:r>
    </w:p>
    <w:p w14:paraId="5CA6958F" w14:textId="77777777" w:rsidR="0020737D" w:rsidRPr="002666E2" w:rsidRDefault="0020737D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7DC488B4" w14:textId="77777777" w:rsidR="0020737D" w:rsidRPr="002666E2" w:rsidRDefault="0020737D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dacă rezultatul X este egal cu sau mai mic decât limita aplicabilă cerută de regula 14,</w:t>
      </w:r>
      <w:r w:rsidR="00BE4C68" w:rsidRPr="002666E2">
        <w:rPr>
          <w:rFonts w:ascii="Trebuchet MS" w:hAnsi="Trebuchet MS"/>
          <w:sz w:val="22"/>
        </w:rPr>
        <w:t xml:space="preserve"> se consideră că acel</w:t>
      </w:r>
      <w:r w:rsidRPr="002666E2">
        <w:rPr>
          <w:rFonts w:ascii="Trebuchet MS" w:hAnsi="Trebuchet MS"/>
          <w:sz w:val="22"/>
        </w:rPr>
        <w:t xml:space="preserve"> </w:t>
      </w:r>
      <w:r w:rsidR="00BE4C68" w:rsidRPr="002666E2">
        <w:rPr>
          <w:rFonts w:ascii="Trebuchet MS" w:hAnsi="Trebuchet MS"/>
          <w:sz w:val="22"/>
        </w:rPr>
        <w:t>combustibil</w:t>
      </w:r>
      <w:r w:rsidRPr="002666E2">
        <w:rPr>
          <w:rFonts w:ascii="Trebuchet MS" w:hAnsi="Trebuchet MS"/>
          <w:sz w:val="22"/>
        </w:rPr>
        <w:t xml:space="preserve"> lichid </w:t>
      </w:r>
      <w:r w:rsidR="00BE4C68" w:rsidRPr="002666E2">
        <w:rPr>
          <w:rFonts w:ascii="Trebuchet MS" w:hAnsi="Trebuchet MS"/>
          <w:sz w:val="22"/>
        </w:rPr>
        <w:t>a îndeplinit</w:t>
      </w:r>
      <w:r w:rsidRPr="002666E2">
        <w:rPr>
          <w:rFonts w:ascii="Trebuchet MS" w:hAnsi="Trebuchet MS"/>
          <w:sz w:val="22"/>
        </w:rPr>
        <w:t xml:space="preserve"> cerinț</w:t>
      </w:r>
      <w:r w:rsidR="00FE6821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; sau</w:t>
      </w:r>
    </w:p>
    <w:p w14:paraId="77BD67F5" w14:textId="77777777" w:rsidR="00BE4C68" w:rsidRPr="002666E2" w:rsidRDefault="00BE4C68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384A2AE6" w14:textId="77777777" w:rsidR="00BE4C68" w:rsidRPr="002666E2" w:rsidRDefault="00BE4C68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rezultatul X este mai mare decât limita aplicabilă cerută de regula 14, se consideră că acel combustibil lichid nu a îndeplinit cerinț</w:t>
      </w:r>
      <w:r w:rsidR="00FE6821" w:rsidRPr="002666E2">
        <w:rPr>
          <w:rFonts w:ascii="Trebuchet MS" w:hAnsi="Trebuchet MS"/>
          <w:sz w:val="22"/>
        </w:rPr>
        <w:t>a</w:t>
      </w:r>
      <w:r w:rsidRPr="002666E2">
        <w:rPr>
          <w:rFonts w:ascii="Trebuchet MS" w:hAnsi="Trebuchet MS"/>
          <w:sz w:val="22"/>
        </w:rPr>
        <w:t>.</w:t>
      </w:r>
    </w:p>
    <w:p w14:paraId="105C8E01" w14:textId="77777777" w:rsidR="00317B03" w:rsidRPr="002666E2" w:rsidRDefault="00317B03" w:rsidP="0020737D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49C064AD" w14:textId="77777777" w:rsidR="001C264D" w:rsidRPr="002666E2" w:rsidRDefault="00317B03" w:rsidP="001C264D">
      <w:pPr>
        <w:autoSpaceDE w:val="0"/>
        <w:autoSpaceDN w:val="0"/>
        <w:adjustRightInd w:val="0"/>
        <w:ind w:left="1701" w:hanging="850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Tabelul 1: Re</w:t>
      </w:r>
      <w:r w:rsidR="001C264D" w:rsidRPr="002666E2">
        <w:rPr>
          <w:rFonts w:ascii="Trebuchet MS" w:hAnsi="Trebuchet MS"/>
          <w:b/>
          <w:sz w:val="22"/>
        </w:rPr>
        <w:t xml:space="preserve">zumatul părții 1 a procedurii de verificare </w:t>
      </w:r>
    </w:p>
    <w:p w14:paraId="74E3100B" w14:textId="77777777" w:rsidR="00317B03" w:rsidRPr="002666E2" w:rsidRDefault="001C264D" w:rsidP="001C264D">
      <w:pPr>
        <w:autoSpaceDE w:val="0"/>
        <w:autoSpaceDN w:val="0"/>
        <w:adjustRightInd w:val="0"/>
        <w:ind w:left="1701" w:hanging="850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>a eșantionului de combustibil MARPOL livrat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2977"/>
        <w:gridCol w:w="2942"/>
      </w:tblGrid>
      <w:tr w:rsidR="001C264D" w:rsidRPr="002666E2" w14:paraId="7519B496" w14:textId="77777777" w:rsidTr="00B6295A">
        <w:trPr>
          <w:trHeight w:val="477"/>
        </w:trPr>
        <w:tc>
          <w:tcPr>
            <w:tcW w:w="9037" w:type="dxa"/>
            <w:gridSpan w:val="3"/>
            <w:vAlign w:val="center"/>
          </w:tcPr>
          <w:p w14:paraId="45EB75F9" w14:textId="77777777" w:rsidR="001C264D" w:rsidRPr="002666E2" w:rsidRDefault="004C02B0" w:rsidP="001C264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Pe baza metodei de încercare menționată de regula 2.52 a prezentei anexe</w:t>
            </w:r>
          </w:p>
        </w:tc>
      </w:tr>
      <w:tr w:rsidR="001C264D" w:rsidRPr="002666E2" w14:paraId="21DFFEA7" w14:textId="77777777" w:rsidTr="00A81504">
        <w:trPr>
          <w:trHeight w:val="697"/>
        </w:trPr>
        <w:tc>
          <w:tcPr>
            <w:tcW w:w="3118" w:type="dxa"/>
          </w:tcPr>
          <w:p w14:paraId="7631C43E" w14:textId="77777777"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Limita aplicabilă % m/m:</w:t>
            </w:r>
            <w:r w:rsidR="00B6295A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/>
                <w:sz w:val="22"/>
              </w:rPr>
              <w:t>V</w:t>
            </w:r>
          </w:p>
        </w:tc>
        <w:tc>
          <w:tcPr>
            <w:tcW w:w="2977" w:type="dxa"/>
          </w:tcPr>
          <w:p w14:paraId="6E427223" w14:textId="77777777" w:rsidR="00B6295A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2.5.1: </w:t>
            </w:r>
          </w:p>
          <w:p w14:paraId="06218D0C" w14:textId="77777777" w:rsidR="001C264D" w:rsidRPr="002666E2" w:rsidRDefault="00B6295A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X</w:t>
            </w:r>
            <w:r w:rsidR="004C02B0" w:rsidRPr="002666E2">
              <w:rPr>
                <w:rFonts w:ascii="Trebuchet MS" w:hAnsi="Trebuchet MS"/>
                <w:sz w:val="22"/>
              </w:rPr>
              <w:t xml:space="preserve"> </w:t>
            </w:r>
            <w:r w:rsidR="004C02B0" w:rsidRPr="002666E2">
              <w:rPr>
                <w:rFonts w:ascii="Trebuchet MS" w:hAnsi="Trebuchet MS" w:cs="Times New Roman"/>
                <w:sz w:val="22"/>
              </w:rPr>
              <w:t>≤ V</w:t>
            </w:r>
          </w:p>
        </w:tc>
        <w:tc>
          <w:tcPr>
            <w:tcW w:w="2942" w:type="dxa"/>
          </w:tcPr>
          <w:p w14:paraId="502CC13A" w14:textId="77777777" w:rsidR="004C02B0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</w:t>
            </w:r>
            <w:r w:rsidR="00B6295A" w:rsidRPr="002666E2">
              <w:rPr>
                <w:rFonts w:ascii="Trebuchet MS" w:hAnsi="Trebuchet MS"/>
                <w:sz w:val="22"/>
              </w:rPr>
              <w:t>ezultatul de la 2.5.2</w:t>
            </w:r>
            <w:r w:rsidRPr="002666E2">
              <w:rPr>
                <w:rFonts w:ascii="Trebuchet MS" w:hAnsi="Trebuchet MS"/>
                <w:sz w:val="22"/>
              </w:rPr>
              <w:t xml:space="preserve">: </w:t>
            </w:r>
          </w:p>
          <w:p w14:paraId="5FFDACEE" w14:textId="77777777"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X </w:t>
            </w:r>
            <w:r w:rsidRPr="002666E2">
              <w:rPr>
                <w:rFonts w:ascii="Trebuchet MS" w:hAnsi="Trebuchet MS" w:cs="Times New Roman"/>
                <w:sz w:val="22"/>
              </w:rPr>
              <w:t>&gt;</w:t>
            </w:r>
            <w:r w:rsidRPr="002666E2">
              <w:rPr>
                <w:rFonts w:ascii="Trebuchet MS" w:hAnsi="Trebuchet MS"/>
                <w:sz w:val="22"/>
              </w:rPr>
              <w:t xml:space="preserve"> V</w:t>
            </w:r>
          </w:p>
        </w:tc>
      </w:tr>
      <w:tr w:rsidR="001C264D" w:rsidRPr="002666E2" w14:paraId="3EA10672" w14:textId="77777777" w:rsidTr="00B6295A">
        <w:trPr>
          <w:trHeight w:val="421"/>
        </w:trPr>
        <w:tc>
          <w:tcPr>
            <w:tcW w:w="3118" w:type="dxa"/>
            <w:vAlign w:val="center"/>
          </w:tcPr>
          <w:p w14:paraId="29391E7E" w14:textId="77777777" w:rsidR="001C264D" w:rsidRPr="002666E2" w:rsidRDefault="00413C41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</w:t>
            </w:r>
            <w:r w:rsidR="004C02B0" w:rsidRPr="002666E2">
              <w:rPr>
                <w:rFonts w:ascii="Trebuchet MS" w:hAnsi="Trebuchet MS"/>
                <w:sz w:val="22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14:paraId="0F5388BD" w14:textId="77777777" w:rsidR="001C264D" w:rsidRPr="002666E2" w:rsidRDefault="001D6AE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cerința</w:t>
            </w:r>
          </w:p>
        </w:tc>
        <w:tc>
          <w:tcPr>
            <w:tcW w:w="2942" w:type="dxa"/>
            <w:vMerge w:val="restart"/>
            <w:vAlign w:val="center"/>
          </w:tcPr>
          <w:p w14:paraId="12B180A5" w14:textId="77777777" w:rsidR="001C264D" w:rsidRPr="002666E2" w:rsidRDefault="004C02B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Nu satisface cerinț</w:t>
            </w:r>
            <w:r w:rsidR="001D6AE0" w:rsidRPr="002666E2">
              <w:rPr>
                <w:rFonts w:ascii="Trebuchet MS" w:hAnsi="Trebuchet MS"/>
                <w:sz w:val="22"/>
              </w:rPr>
              <w:t>a</w:t>
            </w:r>
          </w:p>
        </w:tc>
      </w:tr>
      <w:tr w:rsidR="001C264D" w:rsidRPr="002666E2" w14:paraId="11F52D73" w14:textId="77777777" w:rsidTr="00B6295A">
        <w:trPr>
          <w:trHeight w:val="413"/>
        </w:trPr>
        <w:tc>
          <w:tcPr>
            <w:tcW w:w="3118" w:type="dxa"/>
            <w:vAlign w:val="center"/>
          </w:tcPr>
          <w:p w14:paraId="42810859" w14:textId="77777777" w:rsidR="001C264D" w:rsidRPr="002666E2" w:rsidRDefault="00413C41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</w:t>
            </w:r>
            <w:r w:rsidR="004C02B0" w:rsidRPr="002666E2">
              <w:rPr>
                <w:rFonts w:ascii="Trebuchet MS" w:hAnsi="Trebuchet MS"/>
                <w:sz w:val="22"/>
              </w:rPr>
              <w:t>50</w:t>
            </w:r>
          </w:p>
        </w:tc>
        <w:tc>
          <w:tcPr>
            <w:tcW w:w="2977" w:type="dxa"/>
            <w:vMerge/>
            <w:vAlign w:val="center"/>
          </w:tcPr>
          <w:p w14:paraId="6B2A1C5D" w14:textId="77777777"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942" w:type="dxa"/>
            <w:vMerge/>
            <w:vAlign w:val="center"/>
          </w:tcPr>
          <w:p w14:paraId="498F1A6A" w14:textId="77777777"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1C264D" w:rsidRPr="002666E2" w14:paraId="73F3E8E7" w14:textId="77777777" w:rsidTr="00B6295A">
        <w:trPr>
          <w:trHeight w:val="457"/>
        </w:trPr>
        <w:tc>
          <w:tcPr>
            <w:tcW w:w="3118" w:type="dxa"/>
            <w:vAlign w:val="center"/>
          </w:tcPr>
          <w:p w14:paraId="05DD5F8F" w14:textId="77777777" w:rsidR="001C264D" w:rsidRPr="002666E2" w:rsidRDefault="001C264D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5919" w:type="dxa"/>
            <w:gridSpan w:val="2"/>
            <w:vAlign w:val="center"/>
          </w:tcPr>
          <w:p w14:paraId="18A7AF11" w14:textId="77777777" w:rsidR="001C264D" w:rsidRPr="002666E2" w:rsidRDefault="004C02B0" w:rsidP="001C264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X</w:t>
            </w:r>
            <w:r w:rsidR="00B6295A" w:rsidRPr="002666E2">
              <w:rPr>
                <w:rFonts w:ascii="Trebuchet MS" w:hAnsi="Trebuchet MS"/>
                <w:sz w:val="22"/>
              </w:rPr>
              <w:t xml:space="preserve"> consemnat cu 2 zecimale</w:t>
            </w:r>
          </w:p>
        </w:tc>
      </w:tr>
    </w:tbl>
    <w:p w14:paraId="6F3ADBED" w14:textId="77777777" w:rsidR="001C264D" w:rsidRPr="002666E2" w:rsidRDefault="001C264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40141699" w14:textId="77777777" w:rsidR="00B6295A" w:rsidRPr="002666E2" w:rsidRDefault="00C002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lastRenderedPageBreak/>
        <w:t>2.6</w:t>
      </w:r>
      <w:r w:rsidRPr="002666E2">
        <w:rPr>
          <w:rFonts w:ascii="Trebuchet MS" w:hAnsi="Trebuchet MS"/>
          <w:sz w:val="22"/>
        </w:rPr>
        <w:tab/>
        <w:t>Rezultatele finale obținute prin această procedură de verificare sunt evaluate de autoritatea competentă.</w:t>
      </w:r>
    </w:p>
    <w:p w14:paraId="5DB3BD07" w14:textId="77777777" w:rsidR="00C00224" w:rsidRPr="002666E2" w:rsidRDefault="00C00224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5367A064" w14:textId="77777777" w:rsidR="00C00224" w:rsidRPr="002666E2" w:rsidRDefault="00C00224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2.7</w:t>
      </w:r>
      <w:r w:rsidRPr="002666E2">
        <w:rPr>
          <w:rFonts w:ascii="Trebuchet MS" w:hAnsi="Trebuchet MS"/>
          <w:sz w:val="22"/>
        </w:rPr>
        <w:tab/>
      </w:r>
      <w:r w:rsidR="008A70CC" w:rsidRPr="002666E2">
        <w:rPr>
          <w:rFonts w:ascii="Trebuchet MS" w:hAnsi="Trebuchet MS"/>
          <w:sz w:val="22"/>
        </w:rPr>
        <w:t>Laboratorul furnizează o copie a fișei încercării autorității competente care gestionează procedura de verificare.</w:t>
      </w:r>
    </w:p>
    <w:p w14:paraId="4980F6EB" w14:textId="77777777"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738D5FFF" w14:textId="77777777" w:rsidR="008A70CC" w:rsidRPr="002666E2" w:rsidRDefault="008A70CC" w:rsidP="008A70CC">
      <w:pPr>
        <w:autoSpaceDE w:val="0"/>
        <w:autoSpaceDN w:val="0"/>
        <w:adjustRightInd w:val="0"/>
        <w:ind w:left="1701" w:hanging="850"/>
        <w:rPr>
          <w:rFonts w:ascii="Trebuchet MS" w:hAnsi="Trebuchet MS"/>
          <w:b/>
          <w:sz w:val="22"/>
          <w:lang w:val="fr-FR"/>
        </w:rPr>
      </w:pPr>
      <w:r w:rsidRPr="002666E2">
        <w:rPr>
          <w:rFonts w:ascii="Trebuchet MS" w:hAnsi="Trebuchet MS"/>
          <w:b/>
          <w:sz w:val="22"/>
        </w:rPr>
        <w:t>Partea 2 – Eșantio</w:t>
      </w:r>
      <w:r w:rsidR="0024018D" w:rsidRPr="002666E2">
        <w:rPr>
          <w:rFonts w:ascii="Trebuchet MS" w:hAnsi="Trebuchet MS"/>
          <w:b/>
          <w:sz w:val="22"/>
        </w:rPr>
        <w:t>a</w:t>
      </w:r>
      <w:r w:rsidRPr="002666E2">
        <w:rPr>
          <w:rFonts w:ascii="Trebuchet MS" w:hAnsi="Trebuchet MS"/>
          <w:b/>
          <w:sz w:val="22"/>
        </w:rPr>
        <w:t>n</w:t>
      </w:r>
      <w:r w:rsidR="005970CE" w:rsidRPr="002666E2">
        <w:rPr>
          <w:rFonts w:ascii="Trebuchet MS" w:hAnsi="Trebuchet MS"/>
          <w:b/>
          <w:sz w:val="22"/>
        </w:rPr>
        <w:t>e</w:t>
      </w:r>
      <w:r w:rsidRPr="002666E2">
        <w:rPr>
          <w:rFonts w:ascii="Trebuchet MS" w:hAnsi="Trebuchet MS"/>
          <w:b/>
          <w:sz w:val="22"/>
        </w:rPr>
        <w:t xml:space="preserve"> de combustibil în folosință</w:t>
      </w:r>
      <w:r w:rsidR="0024018D" w:rsidRPr="002666E2">
        <w:rPr>
          <w:rFonts w:ascii="Trebuchet MS" w:hAnsi="Trebuchet MS"/>
          <w:b/>
          <w:sz w:val="22"/>
        </w:rPr>
        <w:t xml:space="preserve"> și</w:t>
      </w:r>
      <w:r w:rsidR="00944966" w:rsidRPr="002666E2">
        <w:rPr>
          <w:rFonts w:ascii="Trebuchet MS" w:hAnsi="Trebuchet MS"/>
          <w:b/>
          <w:sz w:val="22"/>
        </w:rPr>
        <w:t xml:space="preserve"> existent</w:t>
      </w:r>
      <w:r w:rsidRPr="002666E2">
        <w:rPr>
          <w:rFonts w:ascii="Trebuchet MS" w:hAnsi="Trebuchet MS"/>
          <w:b/>
          <w:sz w:val="22"/>
        </w:rPr>
        <w:t xml:space="preserve"> la bord</w:t>
      </w:r>
    </w:p>
    <w:p w14:paraId="11A8B68C" w14:textId="77777777"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106FC48C" w14:textId="77777777"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3.</w:t>
      </w:r>
      <w:r w:rsidRPr="002666E2">
        <w:rPr>
          <w:rFonts w:ascii="Trebuchet MS" w:hAnsi="Trebuchet MS"/>
          <w:i/>
          <w:sz w:val="22"/>
        </w:rPr>
        <w:tab/>
        <w:t>Cerințe generale</w:t>
      </w:r>
    </w:p>
    <w:p w14:paraId="2AD3DE5E" w14:textId="77777777" w:rsidR="008A70CC" w:rsidRPr="002666E2" w:rsidRDefault="008A70CC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1D0675C5" w14:textId="77777777" w:rsidR="008A70CC" w:rsidRPr="002666E2" w:rsidRDefault="008A70CC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3.1</w:t>
      </w:r>
      <w:r w:rsidRPr="002666E2">
        <w:rPr>
          <w:rFonts w:ascii="Trebuchet MS" w:hAnsi="Trebuchet MS"/>
          <w:sz w:val="22"/>
        </w:rPr>
        <w:tab/>
      </w:r>
      <w:r w:rsidR="00BD45BD" w:rsidRPr="002666E2">
        <w:rPr>
          <w:rFonts w:ascii="Trebuchet MS" w:hAnsi="Trebuchet MS"/>
          <w:sz w:val="22"/>
        </w:rPr>
        <w:t>Eșantioanele de combustibil în folosință sau</w:t>
      </w:r>
      <w:r w:rsidR="00944966" w:rsidRPr="002666E2">
        <w:rPr>
          <w:rFonts w:ascii="Trebuchet MS" w:hAnsi="Trebuchet MS"/>
          <w:sz w:val="22"/>
        </w:rPr>
        <w:t xml:space="preserve"> existent</w:t>
      </w:r>
      <w:r w:rsidR="00BD45BD" w:rsidRPr="002666E2">
        <w:rPr>
          <w:rFonts w:ascii="Trebuchet MS" w:hAnsi="Trebuchet MS"/>
          <w:sz w:val="22"/>
        </w:rPr>
        <w:t xml:space="preserve"> la bord, după caz, sunt folosite pentru verificarea conținutului de sulf al combustibilului lichid așa cum este reprezentat prin </w:t>
      </w:r>
      <w:r w:rsidR="00590D21" w:rsidRPr="002666E2">
        <w:rPr>
          <w:rFonts w:ascii="Trebuchet MS" w:hAnsi="Trebuchet MS"/>
          <w:sz w:val="22"/>
        </w:rPr>
        <w:t xml:space="preserve">acel </w:t>
      </w:r>
      <w:r w:rsidR="00BD45BD" w:rsidRPr="002666E2">
        <w:rPr>
          <w:rFonts w:ascii="Trebuchet MS" w:hAnsi="Trebuchet MS"/>
          <w:sz w:val="22"/>
        </w:rPr>
        <w:t>eșantion de combustibil lichid de la punctul de prelevare.</w:t>
      </w:r>
    </w:p>
    <w:p w14:paraId="1BE0D432" w14:textId="77777777" w:rsidR="00F5660D" w:rsidRPr="002666E2" w:rsidRDefault="00F5660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1B393C89" w14:textId="77777777" w:rsidR="00F5660D" w:rsidRPr="002666E2" w:rsidRDefault="005970CE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3.2</w:t>
      </w:r>
      <w:r w:rsidRPr="002666E2">
        <w:rPr>
          <w:rFonts w:ascii="Trebuchet MS" w:hAnsi="Trebuchet MS"/>
          <w:sz w:val="22"/>
        </w:rPr>
        <w:tab/>
        <w:t>O Parte, prin autoritatea sa competentă</w:t>
      </w:r>
      <w:r w:rsidR="00F5660D" w:rsidRPr="002666E2">
        <w:rPr>
          <w:rFonts w:ascii="Trebuchet MS" w:hAnsi="Trebuchet MS"/>
          <w:sz w:val="22"/>
        </w:rPr>
        <w:t>, gestionează procedura de verificare.</w:t>
      </w:r>
    </w:p>
    <w:p w14:paraId="7DD41A59" w14:textId="77777777" w:rsidR="00F5660D" w:rsidRPr="002666E2" w:rsidRDefault="00F5660D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4D03CC94" w14:textId="77777777" w:rsidR="00F5660D" w:rsidRPr="002666E2" w:rsidRDefault="00F5660D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3.3</w:t>
      </w:r>
      <w:r w:rsidRPr="002666E2">
        <w:rPr>
          <w:rFonts w:ascii="Trebuchet MS" w:hAnsi="Trebuchet MS"/>
          <w:sz w:val="22"/>
        </w:rPr>
        <w:tab/>
      </w:r>
      <w:r w:rsidR="005970CE" w:rsidRPr="002666E2">
        <w:rPr>
          <w:rFonts w:ascii="Trebuchet MS" w:hAnsi="Trebuchet MS"/>
          <w:sz w:val="22"/>
        </w:rPr>
        <w:t>Un laborator care execută procedura de încercare pentru verificarea conținutului de sulf descrisă în prezentul apendice trebuie să aibă o acreditare valabilă pentru metoda de încercare ce va fi utilizată.</w:t>
      </w:r>
    </w:p>
    <w:p w14:paraId="25CC3A89" w14:textId="77777777"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26EE5B69" w14:textId="77777777"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i/>
          <w:sz w:val="22"/>
        </w:rPr>
        <w:t>4.</w:t>
      </w:r>
      <w:r w:rsidRPr="002666E2">
        <w:rPr>
          <w:rFonts w:ascii="Trebuchet MS" w:hAnsi="Trebuchet MS"/>
          <w:i/>
          <w:sz w:val="22"/>
        </w:rPr>
        <w:tab/>
        <w:t>Procedura de verificar</w:t>
      </w:r>
      <w:r w:rsidR="001F7953" w:rsidRPr="002666E2">
        <w:rPr>
          <w:rFonts w:ascii="Trebuchet MS" w:hAnsi="Trebuchet MS"/>
          <w:i/>
          <w:sz w:val="22"/>
        </w:rPr>
        <w:t>e</w:t>
      </w:r>
      <w:r w:rsidRPr="002666E2">
        <w:rPr>
          <w:rFonts w:ascii="Trebuchet MS" w:hAnsi="Trebuchet MS"/>
          <w:i/>
          <w:sz w:val="22"/>
        </w:rPr>
        <w:t xml:space="preserve"> partea 2</w:t>
      </w:r>
    </w:p>
    <w:p w14:paraId="2135831E" w14:textId="77777777"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1CF3E3AD" w14:textId="77777777" w:rsidR="004F4653" w:rsidRPr="002666E2" w:rsidRDefault="004F4653" w:rsidP="005970C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4.1</w:t>
      </w:r>
      <w:r w:rsidRPr="002666E2">
        <w:rPr>
          <w:rFonts w:ascii="Trebuchet MS" w:hAnsi="Trebuchet MS"/>
          <w:sz w:val="22"/>
        </w:rPr>
        <w:tab/>
        <w:t>Eșantionul de combustibil în folosință sau</w:t>
      </w:r>
      <w:r w:rsidR="004C5926" w:rsidRPr="002666E2">
        <w:rPr>
          <w:rFonts w:ascii="Trebuchet MS" w:hAnsi="Trebuchet MS"/>
          <w:sz w:val="22"/>
        </w:rPr>
        <w:t xml:space="preserve"> existent</w:t>
      </w:r>
      <w:r w:rsidRPr="002666E2">
        <w:rPr>
          <w:rFonts w:ascii="Trebuchet MS" w:hAnsi="Trebuchet MS"/>
          <w:sz w:val="22"/>
        </w:rPr>
        <w:t xml:space="preserve"> la bord trebuie să fie trimis laboratorului de</w:t>
      </w:r>
      <w:r w:rsidR="004C5926" w:rsidRPr="002666E2">
        <w:rPr>
          <w:rFonts w:ascii="Trebuchet MS" w:hAnsi="Trebuchet MS"/>
          <w:sz w:val="22"/>
        </w:rPr>
        <w:t xml:space="preserve"> către</w:t>
      </w:r>
      <w:r w:rsidRPr="002666E2">
        <w:rPr>
          <w:rFonts w:ascii="Trebuchet MS" w:hAnsi="Trebuchet MS"/>
          <w:sz w:val="22"/>
        </w:rPr>
        <w:t xml:space="preserve"> autoritatea competentă.</w:t>
      </w:r>
    </w:p>
    <w:p w14:paraId="53722C27" w14:textId="77777777" w:rsidR="004F4653" w:rsidRPr="002666E2" w:rsidRDefault="004F4653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5E14B8DF" w14:textId="77777777" w:rsidR="00807DAF" w:rsidRPr="002666E2" w:rsidRDefault="00C757DF" w:rsidP="00807DAF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4.2</w:t>
      </w:r>
      <w:r w:rsidRPr="002666E2">
        <w:rPr>
          <w:rFonts w:ascii="Trebuchet MS" w:hAnsi="Trebuchet MS"/>
          <w:sz w:val="22"/>
        </w:rPr>
        <w:tab/>
      </w:r>
      <w:r w:rsidR="00807DAF" w:rsidRPr="002666E2">
        <w:rPr>
          <w:rFonts w:ascii="Trebuchet MS" w:hAnsi="Trebuchet MS"/>
          <w:sz w:val="22"/>
        </w:rPr>
        <w:t>Laboratorul:</w:t>
      </w:r>
    </w:p>
    <w:p w14:paraId="5C0521A5" w14:textId="77777777" w:rsidR="00807DAF" w:rsidRPr="002666E2" w:rsidRDefault="00807DAF" w:rsidP="00807DAF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14:paraId="4BE8A097" w14:textId="77777777"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consemnează detaliile numărului sigiliului și ale etichetei în fișa încercării;</w:t>
      </w:r>
    </w:p>
    <w:p w14:paraId="36659F0B" w14:textId="77777777"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739328D5" w14:textId="77777777"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consemnează în fișa încercării </w:t>
      </w:r>
      <w:r w:rsidR="005970CE" w:rsidRPr="002666E2">
        <w:rPr>
          <w:rFonts w:ascii="Trebuchet MS" w:hAnsi="Trebuchet MS"/>
          <w:sz w:val="22"/>
        </w:rPr>
        <w:t>starea</w:t>
      </w:r>
      <w:r w:rsidRPr="002666E2">
        <w:rPr>
          <w:rFonts w:ascii="Trebuchet MS" w:hAnsi="Trebuchet MS"/>
          <w:sz w:val="22"/>
        </w:rPr>
        <w:t xml:space="preserve"> sigiliului eșantionului așa cum s-a primit; și</w:t>
      </w:r>
    </w:p>
    <w:p w14:paraId="6F926A4A" w14:textId="77777777"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5F047CE9" w14:textId="77777777" w:rsidR="00807DAF" w:rsidRPr="002666E2" w:rsidRDefault="00807DAF" w:rsidP="00807DAF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respinge orice eșantion al cărui sigiliu a fost rupt înainte de a fi recepționat și consemnează acest refuz în fișa încercării.</w:t>
      </w:r>
    </w:p>
    <w:p w14:paraId="4A38E35D" w14:textId="77777777" w:rsidR="00C757DF" w:rsidRPr="002666E2" w:rsidRDefault="00C757DF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03775622" w14:textId="77777777" w:rsidR="000102F7" w:rsidRPr="002666E2" w:rsidRDefault="000102F7" w:rsidP="007C5E7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</w:rPr>
        <w:t>4.3</w:t>
      </w:r>
      <w:r w:rsidRPr="002666E2">
        <w:rPr>
          <w:rFonts w:ascii="Trebuchet MS" w:hAnsi="Trebuchet MS"/>
          <w:sz w:val="22"/>
        </w:rPr>
        <w:tab/>
      </w:r>
      <w:r w:rsidRPr="002666E2">
        <w:rPr>
          <w:rFonts w:ascii="Trebuchet MS" w:hAnsi="Trebuchet MS"/>
          <w:sz w:val="22"/>
          <w:lang w:val="fr-FR"/>
        </w:rPr>
        <w:t>Dacă sigiliul eșantionului așa cum s-a primit este intact, laboratorul începe procedura de verificare și:</w:t>
      </w:r>
    </w:p>
    <w:p w14:paraId="143006AF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</w:p>
    <w:p w14:paraId="117D211F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  <w:r w:rsidRPr="002666E2">
        <w:rPr>
          <w:rFonts w:ascii="Trebuchet MS" w:hAnsi="Trebuchet MS"/>
          <w:sz w:val="22"/>
          <w:lang w:val="fr-FR"/>
        </w:rPr>
        <w:t>.1</w:t>
      </w:r>
      <w:r w:rsidRPr="002666E2">
        <w:rPr>
          <w:rFonts w:ascii="Trebuchet MS" w:hAnsi="Trebuchet MS"/>
          <w:sz w:val="22"/>
          <w:lang w:val="fr-FR"/>
        </w:rPr>
        <w:tab/>
        <w:t>desigilează eșantionul;</w:t>
      </w:r>
    </w:p>
    <w:p w14:paraId="086C68EC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  <w:lang w:val="fr-FR"/>
        </w:rPr>
      </w:pPr>
    </w:p>
    <w:p w14:paraId="4201E43A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se asigură că eșantionul este perfect omogenizat;</w:t>
      </w:r>
    </w:p>
    <w:p w14:paraId="5D9D4B47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765DC432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>prelevă două sub-eșantione din eșantion; și</w:t>
      </w:r>
    </w:p>
    <w:p w14:paraId="063CB777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62570919" w14:textId="77777777" w:rsidR="000102F7" w:rsidRPr="002666E2" w:rsidRDefault="000102F7" w:rsidP="000102F7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>resigilează eșantionul și consemnează detaliile noului sigiliu în fișa încercării.</w:t>
      </w:r>
    </w:p>
    <w:p w14:paraId="4004FF1D" w14:textId="77777777" w:rsidR="000102F7" w:rsidRPr="002666E2" w:rsidRDefault="000102F7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1ABBDF1E" w14:textId="77777777" w:rsidR="000D7CCA" w:rsidRPr="002666E2" w:rsidRDefault="000D7CCA" w:rsidP="007C5E7E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4.4</w:t>
      </w:r>
      <w:r w:rsidRPr="002666E2">
        <w:rPr>
          <w:rFonts w:ascii="Trebuchet MS" w:hAnsi="Trebuchet MS"/>
          <w:sz w:val="22"/>
        </w:rPr>
        <w:tab/>
        <w:t>Cele două sub-eșantioane trebuie supuse</w:t>
      </w:r>
      <w:r w:rsidR="007C5E7E" w:rsidRPr="002666E2">
        <w:rPr>
          <w:rFonts w:ascii="Trebuchet MS" w:hAnsi="Trebuchet MS"/>
          <w:sz w:val="22"/>
        </w:rPr>
        <w:t xml:space="preserve"> încercării succesiv, conform metodei</w:t>
      </w:r>
      <w:r w:rsidRPr="002666E2">
        <w:rPr>
          <w:rFonts w:ascii="Trebuchet MS" w:hAnsi="Trebuchet MS"/>
          <w:sz w:val="22"/>
        </w:rPr>
        <w:t xml:space="preserve"> de încercare specificată în regula 2.52 a prezentei anexe. În scopurile prezentei părți 2 a procedu</w:t>
      </w:r>
      <w:r w:rsidR="007C5E7E" w:rsidRPr="002666E2">
        <w:rPr>
          <w:rFonts w:ascii="Trebuchet MS" w:hAnsi="Trebuchet MS"/>
          <w:sz w:val="22"/>
        </w:rPr>
        <w:t xml:space="preserve">rii de verificare, </w:t>
      </w:r>
      <w:r w:rsidRPr="002666E2">
        <w:rPr>
          <w:rFonts w:ascii="Trebuchet MS" w:hAnsi="Trebuchet MS"/>
          <w:sz w:val="22"/>
        </w:rPr>
        <w:t>rezultatele anali</w:t>
      </w:r>
      <w:r w:rsidR="0096353E" w:rsidRPr="002666E2">
        <w:rPr>
          <w:rFonts w:ascii="Trebuchet MS" w:hAnsi="Trebuchet MS"/>
          <w:sz w:val="22"/>
        </w:rPr>
        <w:t xml:space="preserve">zelor </w:t>
      </w:r>
      <w:r w:rsidR="007C5E7E" w:rsidRPr="002666E2">
        <w:rPr>
          <w:rFonts w:ascii="Trebuchet MS" w:hAnsi="Trebuchet MS"/>
          <w:sz w:val="22"/>
        </w:rPr>
        <w:t>sunt desemnate prin</w:t>
      </w:r>
      <w:r w:rsidR="0096353E" w:rsidRPr="002666E2">
        <w:rPr>
          <w:rFonts w:ascii="Trebuchet MS" w:hAnsi="Trebuchet MS"/>
          <w:sz w:val="22"/>
        </w:rPr>
        <w:t xml:space="preserve"> „2A” și „2</w:t>
      </w:r>
      <w:r w:rsidRPr="002666E2">
        <w:rPr>
          <w:rFonts w:ascii="Trebuchet MS" w:hAnsi="Trebuchet MS"/>
          <w:sz w:val="22"/>
        </w:rPr>
        <w:t>B”:</w:t>
      </w:r>
    </w:p>
    <w:p w14:paraId="346B44BC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1238BB0A" w14:textId="77777777" w:rsidR="000D7CCA" w:rsidRPr="002666E2" w:rsidRDefault="0096353E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Rezultatele 2A și 2</w:t>
      </w:r>
      <w:r w:rsidR="000D7CCA" w:rsidRPr="002666E2">
        <w:rPr>
          <w:rFonts w:ascii="Trebuchet MS" w:hAnsi="Trebuchet MS"/>
          <w:sz w:val="22"/>
        </w:rPr>
        <w:t xml:space="preserve">B </w:t>
      </w:r>
      <w:r w:rsidR="007C5E7E" w:rsidRPr="002666E2">
        <w:rPr>
          <w:rFonts w:ascii="Trebuchet MS" w:hAnsi="Trebuchet MS"/>
          <w:sz w:val="22"/>
        </w:rPr>
        <w:t>trebuie</w:t>
      </w:r>
      <w:r w:rsidR="000D7CCA" w:rsidRPr="002666E2">
        <w:rPr>
          <w:rFonts w:ascii="Trebuchet MS" w:hAnsi="Trebuchet MS"/>
          <w:sz w:val="22"/>
        </w:rPr>
        <w:t xml:space="preserve"> consemnate în fișa încercării, în conformitate cu cerințele metodei de încercare.</w:t>
      </w:r>
    </w:p>
    <w:p w14:paraId="256C20D6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4034800B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 xml:space="preserve">A și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>B se situează în intervalul de repetabilitate (r) al metodei de încercare, atunci rezultatele trebuie considerate valabile.</w:t>
      </w:r>
    </w:p>
    <w:p w14:paraId="3920F8B8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40F272B3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 xml:space="preserve">A și </w:t>
      </w:r>
      <w:r w:rsidR="0096353E" w:rsidRPr="002666E2">
        <w:rPr>
          <w:rFonts w:ascii="Trebuchet MS" w:hAnsi="Trebuchet MS"/>
          <w:sz w:val="22"/>
        </w:rPr>
        <w:t>2</w:t>
      </w:r>
      <w:r w:rsidRPr="002666E2">
        <w:rPr>
          <w:rFonts w:ascii="Trebuchet MS" w:hAnsi="Trebuchet MS"/>
          <w:sz w:val="22"/>
        </w:rPr>
        <w:t xml:space="preserve">B nu se situează în intervalul de repetabilitate (r) al metodei de încercare, atunci ambele rezultate trebuie să fie respinse și două sub-eșantioane noi trebuie prelevate de laborator și încercate. Flaconul eșantionului </w:t>
      </w:r>
      <w:r w:rsidRPr="002666E2">
        <w:rPr>
          <w:rFonts w:ascii="Trebuchet MS" w:hAnsi="Trebuchet MS"/>
          <w:sz w:val="22"/>
        </w:rPr>
        <w:lastRenderedPageBreak/>
        <w:t>trebuie s</w:t>
      </w:r>
      <w:r w:rsidR="000C34FA" w:rsidRPr="002666E2">
        <w:rPr>
          <w:rFonts w:ascii="Trebuchet MS" w:hAnsi="Trebuchet MS"/>
          <w:sz w:val="22"/>
        </w:rPr>
        <w:t>ă</w:t>
      </w:r>
      <w:r w:rsidRPr="002666E2">
        <w:rPr>
          <w:rFonts w:ascii="Trebuchet MS" w:hAnsi="Trebuchet MS"/>
          <w:sz w:val="22"/>
        </w:rPr>
        <w:t xml:space="preserve"> fie resigilat</w:t>
      </w:r>
      <w:r w:rsidR="0096353E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.3.4 după ce noile sub-eșantioane au fost prelevate.</w:t>
      </w:r>
    </w:p>
    <w:p w14:paraId="30271E49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</w:p>
    <w:p w14:paraId="67C1A784" w14:textId="77777777" w:rsidR="000D7CCA" w:rsidRPr="002666E2" w:rsidRDefault="000D7CCA" w:rsidP="000D7CCA">
      <w:pPr>
        <w:autoSpaceDE w:val="0"/>
        <w:autoSpaceDN w:val="0"/>
        <w:adjustRightInd w:val="0"/>
        <w:ind w:left="2552" w:hanging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.4</w:t>
      </w:r>
      <w:r w:rsidRPr="002666E2">
        <w:rPr>
          <w:rFonts w:ascii="Trebuchet MS" w:hAnsi="Trebuchet MS"/>
          <w:sz w:val="22"/>
        </w:rPr>
        <w:tab/>
        <w:t>În cazul a două eșecuri în o</w:t>
      </w:r>
      <w:r w:rsidR="00D83802" w:rsidRPr="002666E2">
        <w:rPr>
          <w:rFonts w:ascii="Trebuchet MS" w:hAnsi="Trebuchet MS"/>
          <w:sz w:val="22"/>
        </w:rPr>
        <w:t>bținerea repetabilității între 2A și 2</w:t>
      </w:r>
      <w:r w:rsidRPr="002666E2">
        <w:rPr>
          <w:rFonts w:ascii="Trebuchet MS" w:hAnsi="Trebuchet MS"/>
          <w:sz w:val="22"/>
        </w:rPr>
        <w:t xml:space="preserve">B, cauza </w:t>
      </w:r>
      <w:r w:rsidR="003A6F7F" w:rsidRPr="002666E2">
        <w:rPr>
          <w:rFonts w:ascii="Trebuchet MS" w:hAnsi="Trebuchet MS"/>
          <w:sz w:val="22"/>
        </w:rPr>
        <w:t>acestor eșecuri</w:t>
      </w:r>
      <w:r w:rsidRPr="002666E2">
        <w:rPr>
          <w:rFonts w:ascii="Trebuchet MS" w:hAnsi="Trebuchet MS"/>
          <w:sz w:val="22"/>
        </w:rPr>
        <w:t xml:space="preserve"> trebuie investigată de laborator și rezolvată înaintea efectuării unei încercări viitoare a eșantionului. După rezolvarea problemei repetabilității, două noi sub-eșantioane vor fi prelevate</w:t>
      </w:r>
      <w:r w:rsidR="00D83802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 După ce noile sub-eșantioane au fost prelevate, eșantionul trebuie resigilat</w:t>
      </w:r>
      <w:r w:rsidR="00D83802" w:rsidRPr="002666E2">
        <w:rPr>
          <w:rFonts w:ascii="Trebuchet MS" w:hAnsi="Trebuchet MS"/>
          <w:sz w:val="22"/>
        </w:rPr>
        <w:t xml:space="preserve"> în conformitate cu paragraful 4</w:t>
      </w:r>
      <w:r w:rsidRPr="002666E2">
        <w:rPr>
          <w:rFonts w:ascii="Trebuchet MS" w:hAnsi="Trebuchet MS"/>
          <w:sz w:val="22"/>
        </w:rPr>
        <w:t>.3.4.</w:t>
      </w:r>
    </w:p>
    <w:p w14:paraId="0B445A5C" w14:textId="77777777" w:rsidR="000D7CCA" w:rsidRPr="002666E2" w:rsidRDefault="000D7CCA" w:rsidP="001C264D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584B2202" w14:textId="77777777" w:rsidR="001D631B" w:rsidRPr="002666E2" w:rsidRDefault="001D631B" w:rsidP="00F11BCF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4.5</w:t>
      </w:r>
      <w:r w:rsidRPr="002666E2">
        <w:rPr>
          <w:rFonts w:ascii="Trebuchet MS" w:hAnsi="Trebuchet MS"/>
          <w:sz w:val="22"/>
        </w:rPr>
        <w:tab/>
        <w:t xml:space="preserve">Dacă rezultatele </w:t>
      </w:r>
      <w:r w:rsidR="00FB604C" w:rsidRPr="002666E2">
        <w:rPr>
          <w:rFonts w:ascii="Trebuchet MS" w:hAnsi="Trebuchet MS"/>
          <w:sz w:val="22"/>
        </w:rPr>
        <w:t>încercării 2A și 2</w:t>
      </w:r>
      <w:r w:rsidRPr="002666E2">
        <w:rPr>
          <w:rFonts w:ascii="Trebuchet MS" w:hAnsi="Trebuchet MS"/>
          <w:sz w:val="22"/>
        </w:rPr>
        <w:t xml:space="preserve">B sunt valabile, trebuie calculată o medie a acestor două rezultate. Valoarea medie </w:t>
      </w:r>
      <w:r w:rsidR="00F11BCF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denumită „</w:t>
      </w:r>
      <w:r w:rsidR="00FB604C" w:rsidRPr="002666E2">
        <w:rPr>
          <w:rFonts w:ascii="Trebuchet MS" w:hAnsi="Trebuchet MS"/>
          <w:sz w:val="22"/>
        </w:rPr>
        <w:t>Z</w:t>
      </w:r>
      <w:r w:rsidRPr="002666E2">
        <w:rPr>
          <w:rFonts w:ascii="Trebuchet MS" w:hAnsi="Trebuchet MS"/>
          <w:sz w:val="22"/>
        </w:rPr>
        <w:t xml:space="preserve">” și </w:t>
      </w:r>
      <w:r w:rsidR="00F11BCF" w:rsidRPr="002666E2">
        <w:rPr>
          <w:rFonts w:ascii="Trebuchet MS" w:hAnsi="Trebuchet MS"/>
          <w:sz w:val="22"/>
        </w:rPr>
        <w:t>trebuie</w:t>
      </w:r>
      <w:r w:rsidRPr="002666E2">
        <w:rPr>
          <w:rFonts w:ascii="Trebuchet MS" w:hAnsi="Trebuchet MS"/>
          <w:sz w:val="22"/>
        </w:rPr>
        <w:t xml:space="preserve"> consemnată în fișa încercării:</w:t>
      </w:r>
    </w:p>
    <w:p w14:paraId="55649578" w14:textId="77777777" w:rsidR="001D631B" w:rsidRPr="002666E2" w:rsidRDefault="001D631B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  <w:highlight w:val="yellow"/>
        </w:rPr>
      </w:pPr>
    </w:p>
    <w:p w14:paraId="0EC70845" w14:textId="77777777" w:rsidR="001D631B" w:rsidRPr="002666E2" w:rsidRDefault="009B63BC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.1</w:t>
      </w:r>
      <w:r w:rsidRPr="002666E2">
        <w:rPr>
          <w:rFonts w:ascii="Trebuchet MS" w:hAnsi="Trebuchet MS"/>
          <w:sz w:val="22"/>
        </w:rPr>
        <w:tab/>
        <w:t>dacă</w:t>
      </w:r>
      <w:r w:rsidR="001D631B" w:rsidRPr="002666E2">
        <w:rPr>
          <w:rFonts w:ascii="Trebuchet MS" w:hAnsi="Trebuchet MS"/>
          <w:sz w:val="22"/>
        </w:rPr>
        <w:t xml:space="preserve"> </w:t>
      </w:r>
      <w:r w:rsidR="00FB604C" w:rsidRPr="002666E2">
        <w:rPr>
          <w:rFonts w:ascii="Trebuchet MS" w:hAnsi="Trebuchet MS"/>
          <w:sz w:val="22"/>
        </w:rPr>
        <w:t>Z</w:t>
      </w:r>
      <w:r w:rsidR="001D631B" w:rsidRPr="002666E2">
        <w:rPr>
          <w:rFonts w:ascii="Trebuchet MS" w:hAnsi="Trebuchet MS"/>
          <w:sz w:val="22"/>
        </w:rPr>
        <w:t xml:space="preserve"> este egal cu sau mai mic decât limita aplicabilă cerută de regula 14,</w:t>
      </w:r>
      <w:r w:rsidR="00FB604C" w:rsidRPr="002666E2">
        <w:rPr>
          <w:rFonts w:ascii="Trebuchet MS" w:hAnsi="Trebuchet MS"/>
          <w:sz w:val="22"/>
        </w:rPr>
        <w:t xml:space="preserve"> conținutul de sulf al combustibilului lichid</w:t>
      </w:r>
      <w:r w:rsidR="00F11BCF" w:rsidRPr="002666E2">
        <w:rPr>
          <w:rFonts w:ascii="Trebuchet MS" w:hAnsi="Trebuchet MS"/>
          <w:sz w:val="22"/>
        </w:rPr>
        <w:t>,</w:t>
      </w:r>
      <w:r w:rsidR="00FB604C" w:rsidRPr="002666E2">
        <w:rPr>
          <w:rFonts w:ascii="Trebuchet MS" w:hAnsi="Trebuchet MS"/>
          <w:sz w:val="22"/>
        </w:rPr>
        <w:t xml:space="preserve"> așa cum este reprezentat prin eșantionul încercat</w:t>
      </w:r>
      <w:r w:rsidR="00F11BCF" w:rsidRPr="002666E2">
        <w:rPr>
          <w:rFonts w:ascii="Trebuchet MS" w:hAnsi="Trebuchet MS"/>
          <w:sz w:val="22"/>
        </w:rPr>
        <w:t>,</w:t>
      </w:r>
      <w:r w:rsidR="001D631B" w:rsidRPr="002666E2">
        <w:rPr>
          <w:rFonts w:ascii="Trebuchet MS" w:hAnsi="Trebuchet MS"/>
          <w:sz w:val="22"/>
        </w:rPr>
        <w:t xml:space="preserve"> </w:t>
      </w:r>
      <w:r w:rsidR="00F11BCF" w:rsidRPr="002666E2">
        <w:rPr>
          <w:rFonts w:ascii="Trebuchet MS" w:hAnsi="Trebuchet MS"/>
          <w:sz w:val="22"/>
        </w:rPr>
        <w:t>este considerat</w:t>
      </w:r>
      <w:r w:rsidR="001D631B" w:rsidRPr="002666E2">
        <w:rPr>
          <w:rFonts w:ascii="Trebuchet MS" w:hAnsi="Trebuchet MS"/>
          <w:sz w:val="22"/>
        </w:rPr>
        <w:t xml:space="preserve"> că a îndeplinit</w:t>
      </w:r>
      <w:r w:rsidR="00FB604C" w:rsidRPr="002666E2">
        <w:rPr>
          <w:rFonts w:ascii="Trebuchet MS" w:hAnsi="Trebuchet MS"/>
          <w:sz w:val="22"/>
        </w:rPr>
        <w:t xml:space="preserve"> cerinț</w:t>
      </w:r>
      <w:r w:rsidR="00615F06" w:rsidRPr="002666E2">
        <w:rPr>
          <w:rFonts w:ascii="Trebuchet MS" w:hAnsi="Trebuchet MS"/>
          <w:sz w:val="22"/>
        </w:rPr>
        <w:t>a</w:t>
      </w:r>
      <w:r w:rsidR="00FB604C" w:rsidRPr="002666E2">
        <w:rPr>
          <w:rFonts w:ascii="Trebuchet MS" w:hAnsi="Trebuchet MS"/>
          <w:sz w:val="22"/>
        </w:rPr>
        <w:t>;</w:t>
      </w:r>
    </w:p>
    <w:p w14:paraId="0494F338" w14:textId="77777777" w:rsidR="001D631B" w:rsidRPr="002666E2" w:rsidRDefault="001D631B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61436F01" w14:textId="77777777" w:rsidR="001D631B" w:rsidRPr="002666E2" w:rsidRDefault="009B63BC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.2</w:t>
      </w:r>
      <w:r w:rsidRPr="002666E2">
        <w:rPr>
          <w:rFonts w:ascii="Trebuchet MS" w:hAnsi="Trebuchet MS"/>
          <w:sz w:val="22"/>
        </w:rPr>
        <w:tab/>
        <w:t>dacă Z</w:t>
      </w:r>
      <w:r w:rsidR="001D631B" w:rsidRPr="002666E2">
        <w:rPr>
          <w:rFonts w:ascii="Trebuchet MS" w:hAnsi="Trebuchet MS"/>
          <w:sz w:val="22"/>
        </w:rPr>
        <w:t xml:space="preserve"> este mai mare decât limita</w:t>
      </w:r>
      <w:r w:rsidRPr="002666E2">
        <w:rPr>
          <w:rFonts w:ascii="Trebuchet MS" w:hAnsi="Trebuchet MS"/>
          <w:sz w:val="22"/>
        </w:rPr>
        <w:t xml:space="preserve"> aplicabilă cerută de regula 14 dar mai mic decât sau ega</w:t>
      </w:r>
      <w:r w:rsidR="001F4F31" w:rsidRPr="002666E2">
        <w:rPr>
          <w:rFonts w:ascii="Trebuchet MS" w:hAnsi="Trebuchet MS"/>
          <w:sz w:val="22"/>
        </w:rPr>
        <w:t>l cu acea limită aplicabilă + 0,</w:t>
      </w:r>
      <w:r w:rsidRPr="002666E2">
        <w:rPr>
          <w:rFonts w:ascii="Trebuchet MS" w:hAnsi="Trebuchet MS"/>
          <w:sz w:val="22"/>
        </w:rPr>
        <w:t>59R (unde R este reproductibilitatea metodei de încercare), conținutul de sulf al</w:t>
      </w:r>
      <w:r w:rsidR="001D631B" w:rsidRPr="002666E2">
        <w:rPr>
          <w:rFonts w:ascii="Trebuchet MS" w:hAnsi="Trebuchet MS"/>
          <w:sz w:val="22"/>
        </w:rPr>
        <w:t xml:space="preserve"> combustibil</w:t>
      </w:r>
      <w:r w:rsidRPr="002666E2">
        <w:rPr>
          <w:rFonts w:ascii="Trebuchet MS" w:hAnsi="Trebuchet MS"/>
          <w:sz w:val="22"/>
        </w:rPr>
        <w:t xml:space="preserve">ului </w:t>
      </w:r>
      <w:r w:rsidR="001D631B" w:rsidRPr="002666E2">
        <w:rPr>
          <w:rFonts w:ascii="Trebuchet MS" w:hAnsi="Trebuchet MS"/>
          <w:sz w:val="22"/>
        </w:rPr>
        <w:t>lichid</w:t>
      </w:r>
      <w:r w:rsidR="001F4F31" w:rsidRPr="002666E2">
        <w:rPr>
          <w:rFonts w:ascii="Trebuchet MS" w:hAnsi="Trebuchet MS"/>
          <w:sz w:val="22"/>
        </w:rPr>
        <w:t>,</w:t>
      </w:r>
      <w:r w:rsidR="003C1F12" w:rsidRPr="002666E2">
        <w:rPr>
          <w:rFonts w:ascii="Trebuchet MS" w:hAnsi="Trebuchet MS"/>
          <w:sz w:val="22"/>
        </w:rPr>
        <w:t xml:space="preserve"> așa cum este reprezentat de eșantionul încercat</w:t>
      </w:r>
      <w:r w:rsidR="001F4F31" w:rsidRPr="002666E2">
        <w:rPr>
          <w:rFonts w:ascii="Trebuchet MS" w:hAnsi="Trebuchet MS"/>
          <w:sz w:val="22"/>
        </w:rPr>
        <w:t>,</w:t>
      </w:r>
      <w:r w:rsidR="003C1F12" w:rsidRPr="002666E2">
        <w:rPr>
          <w:rFonts w:ascii="Trebuchet MS" w:hAnsi="Trebuchet MS"/>
          <w:sz w:val="22"/>
        </w:rPr>
        <w:t xml:space="preserve"> </w:t>
      </w:r>
      <w:r w:rsidR="009E084B" w:rsidRPr="002666E2">
        <w:rPr>
          <w:rFonts w:ascii="Trebuchet MS" w:hAnsi="Trebuchet MS"/>
          <w:sz w:val="22"/>
        </w:rPr>
        <w:t>este</w:t>
      </w:r>
      <w:r w:rsidR="003C1F12" w:rsidRPr="002666E2">
        <w:rPr>
          <w:rFonts w:ascii="Trebuchet MS" w:hAnsi="Trebuchet MS"/>
          <w:sz w:val="22"/>
        </w:rPr>
        <w:t xml:space="preserve"> consider</w:t>
      </w:r>
      <w:r w:rsidR="009E084B" w:rsidRPr="002666E2">
        <w:rPr>
          <w:rFonts w:ascii="Trebuchet MS" w:hAnsi="Trebuchet MS"/>
          <w:sz w:val="22"/>
        </w:rPr>
        <w:t>at</w:t>
      </w:r>
      <w:r w:rsidR="003C1F12" w:rsidRPr="002666E2">
        <w:rPr>
          <w:rFonts w:ascii="Trebuchet MS" w:hAnsi="Trebuchet MS"/>
          <w:sz w:val="22"/>
        </w:rPr>
        <w:t xml:space="preserve"> că a îndeplini</w:t>
      </w:r>
      <w:r w:rsidR="00570824" w:rsidRPr="002666E2">
        <w:rPr>
          <w:rFonts w:ascii="Trebuchet MS" w:hAnsi="Trebuchet MS"/>
          <w:sz w:val="22"/>
        </w:rPr>
        <w:t>t cerința</w:t>
      </w:r>
      <w:r w:rsidR="003C1F12" w:rsidRPr="002666E2">
        <w:rPr>
          <w:rFonts w:ascii="Trebuchet MS" w:hAnsi="Trebuchet MS"/>
          <w:sz w:val="22"/>
        </w:rPr>
        <w:t>;</w:t>
      </w:r>
      <w:r w:rsidR="00570824" w:rsidRPr="002666E2">
        <w:rPr>
          <w:rFonts w:ascii="Trebuchet MS" w:hAnsi="Trebuchet MS"/>
          <w:sz w:val="22"/>
        </w:rPr>
        <w:t xml:space="preserve"> sau</w:t>
      </w:r>
    </w:p>
    <w:p w14:paraId="73065406" w14:textId="77777777" w:rsidR="001F4F31" w:rsidRPr="002666E2" w:rsidRDefault="001F4F31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54D26224" w14:textId="77777777" w:rsidR="001F4F31" w:rsidRPr="002666E2" w:rsidRDefault="001F4F31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.3</w:t>
      </w:r>
      <w:r w:rsidRPr="002666E2">
        <w:rPr>
          <w:rFonts w:ascii="Trebuchet MS" w:hAnsi="Trebuchet MS"/>
          <w:sz w:val="22"/>
        </w:rPr>
        <w:tab/>
        <w:t xml:space="preserve">dacă Z este mai mare decât limita aplicabilă cerută de regula 14 + 0,59R, conținutul de sulf al combustibilului lichid, așa cum este reprezentat de eșantionul încercat, </w:t>
      </w:r>
      <w:r w:rsidR="009E084B" w:rsidRPr="002666E2">
        <w:rPr>
          <w:rFonts w:ascii="Trebuchet MS" w:hAnsi="Trebuchet MS"/>
          <w:sz w:val="22"/>
        </w:rPr>
        <w:t>este</w:t>
      </w:r>
      <w:r w:rsidR="00570824" w:rsidRPr="002666E2">
        <w:rPr>
          <w:rFonts w:ascii="Trebuchet MS" w:hAnsi="Trebuchet MS"/>
          <w:sz w:val="22"/>
        </w:rPr>
        <w:t xml:space="preserve"> consider</w:t>
      </w:r>
      <w:r w:rsidR="009E084B" w:rsidRPr="002666E2">
        <w:rPr>
          <w:rFonts w:ascii="Trebuchet MS" w:hAnsi="Trebuchet MS"/>
          <w:sz w:val="22"/>
        </w:rPr>
        <w:t>at</w:t>
      </w:r>
      <w:r w:rsidR="00570824" w:rsidRPr="002666E2">
        <w:rPr>
          <w:rFonts w:ascii="Trebuchet MS" w:hAnsi="Trebuchet MS"/>
          <w:sz w:val="22"/>
        </w:rPr>
        <w:t xml:space="preserve"> că nu a îndeplinit cerința.</w:t>
      </w:r>
    </w:p>
    <w:p w14:paraId="260BD193" w14:textId="77777777" w:rsidR="00570824" w:rsidRPr="002666E2" w:rsidRDefault="00570824" w:rsidP="001D631B">
      <w:pPr>
        <w:autoSpaceDE w:val="0"/>
        <w:autoSpaceDN w:val="0"/>
        <w:adjustRightInd w:val="0"/>
        <w:ind w:left="2552" w:hanging="850"/>
        <w:rPr>
          <w:rFonts w:ascii="Trebuchet MS" w:hAnsi="Trebuchet MS"/>
          <w:sz w:val="22"/>
        </w:rPr>
      </w:pPr>
    </w:p>
    <w:p w14:paraId="2E73CDB8" w14:textId="77777777" w:rsidR="00570824" w:rsidRPr="002666E2" w:rsidRDefault="00570824" w:rsidP="00570824">
      <w:pPr>
        <w:autoSpaceDE w:val="0"/>
        <w:autoSpaceDN w:val="0"/>
        <w:adjustRightInd w:val="0"/>
        <w:ind w:left="2552" w:hanging="1418"/>
        <w:jc w:val="center"/>
        <w:rPr>
          <w:rFonts w:ascii="Trebuchet MS" w:hAnsi="Trebuchet MS"/>
          <w:b/>
          <w:sz w:val="22"/>
        </w:rPr>
      </w:pPr>
      <w:r w:rsidRPr="002666E2">
        <w:rPr>
          <w:rFonts w:ascii="Trebuchet MS" w:hAnsi="Trebuchet MS"/>
          <w:b/>
          <w:sz w:val="22"/>
        </w:rPr>
        <w:t xml:space="preserve">Tabelul 2: Rezumatul procedurii de verificare </w:t>
      </w:r>
      <w:r w:rsidR="00413C41" w:rsidRPr="002666E2">
        <w:rPr>
          <w:rFonts w:ascii="Trebuchet MS" w:hAnsi="Trebuchet MS"/>
          <w:b/>
          <w:sz w:val="22"/>
        </w:rPr>
        <w:t>a eșantioanelor de combustibil lichid în folosință sau existent la bord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689"/>
        <w:gridCol w:w="2130"/>
        <w:gridCol w:w="1418"/>
        <w:gridCol w:w="1417"/>
        <w:gridCol w:w="1383"/>
      </w:tblGrid>
      <w:tr w:rsidR="00413C41" w:rsidRPr="002666E2" w14:paraId="605A5C51" w14:textId="77777777" w:rsidTr="00413C41">
        <w:trPr>
          <w:trHeight w:val="477"/>
        </w:trPr>
        <w:tc>
          <w:tcPr>
            <w:tcW w:w="9037" w:type="dxa"/>
            <w:gridSpan w:val="5"/>
            <w:vAlign w:val="center"/>
          </w:tcPr>
          <w:p w14:paraId="2BA7D31A" w14:textId="77777777" w:rsidR="00413C41" w:rsidRPr="002666E2" w:rsidRDefault="00413C41" w:rsidP="00413C41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Pe baza metodei de încercare menționată de regula 2.52 a prezentei anexe</w:t>
            </w:r>
          </w:p>
        </w:tc>
      </w:tr>
      <w:tr w:rsidR="00413C41" w:rsidRPr="002666E2" w14:paraId="441D0347" w14:textId="77777777" w:rsidTr="001D6AE0">
        <w:trPr>
          <w:trHeight w:val="1070"/>
        </w:trPr>
        <w:tc>
          <w:tcPr>
            <w:tcW w:w="2689" w:type="dxa"/>
          </w:tcPr>
          <w:p w14:paraId="05948165" w14:textId="77777777"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Limita aplicabilă % m/m: V</w:t>
            </w:r>
          </w:p>
        </w:tc>
        <w:tc>
          <w:tcPr>
            <w:tcW w:w="2130" w:type="dxa"/>
          </w:tcPr>
          <w:p w14:paraId="2D34BDBC" w14:textId="77777777"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Valoarea </w:t>
            </w:r>
            <w:r w:rsidR="00D707EE" w:rsidRPr="002666E2">
              <w:rPr>
                <w:rFonts w:ascii="Trebuchet MS" w:hAnsi="Trebuchet MS"/>
                <w:sz w:val="22"/>
              </w:rPr>
              <w:t>marjei</w:t>
            </w:r>
            <w:r w:rsidRPr="002666E2">
              <w:rPr>
                <w:rFonts w:ascii="Trebuchet MS" w:hAnsi="Trebuchet MS"/>
                <w:sz w:val="22"/>
              </w:rPr>
              <w:t xml:space="preserve"> de încercare:</w:t>
            </w:r>
          </w:p>
          <w:p w14:paraId="5B5F980F" w14:textId="77777777"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W</w:t>
            </w:r>
          </w:p>
        </w:tc>
        <w:tc>
          <w:tcPr>
            <w:tcW w:w="1418" w:type="dxa"/>
          </w:tcPr>
          <w:p w14:paraId="7D594B37" w14:textId="77777777" w:rsidR="00413C41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4.5.1: </w:t>
            </w:r>
          </w:p>
          <w:p w14:paraId="65A78007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Z </w:t>
            </w:r>
            <w:r w:rsidRPr="002666E2">
              <w:rPr>
                <w:rFonts w:ascii="Trebuchet MS" w:hAnsi="Trebuchet MS" w:cs="Times New Roman"/>
                <w:sz w:val="22"/>
              </w:rPr>
              <w:t>≤</w:t>
            </w:r>
            <w:r w:rsidRPr="002666E2">
              <w:rPr>
                <w:rFonts w:ascii="Trebuchet MS" w:hAnsi="Trebuchet MS"/>
                <w:sz w:val="22"/>
              </w:rPr>
              <w:t xml:space="preserve"> V</w:t>
            </w:r>
          </w:p>
        </w:tc>
        <w:tc>
          <w:tcPr>
            <w:tcW w:w="1417" w:type="dxa"/>
          </w:tcPr>
          <w:p w14:paraId="65E780E8" w14:textId="77777777" w:rsidR="00413C41" w:rsidRPr="002666E2" w:rsidRDefault="00413C41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Rezultatul de la </w:t>
            </w:r>
            <w:r w:rsidR="001D6AE0" w:rsidRPr="002666E2">
              <w:rPr>
                <w:rFonts w:ascii="Trebuchet MS" w:hAnsi="Trebuchet MS"/>
                <w:sz w:val="22"/>
              </w:rPr>
              <w:t>4</w:t>
            </w:r>
            <w:r w:rsidRPr="002666E2">
              <w:rPr>
                <w:rFonts w:ascii="Trebuchet MS" w:hAnsi="Trebuchet MS"/>
                <w:sz w:val="22"/>
              </w:rPr>
              <w:t>.5.</w:t>
            </w:r>
            <w:r w:rsidR="001D6AE0" w:rsidRPr="002666E2">
              <w:rPr>
                <w:rFonts w:ascii="Trebuchet MS" w:hAnsi="Trebuchet MS"/>
                <w:sz w:val="22"/>
              </w:rPr>
              <w:t>2</w:t>
            </w:r>
            <w:r w:rsidRPr="002666E2">
              <w:rPr>
                <w:rFonts w:ascii="Trebuchet MS" w:hAnsi="Trebuchet MS"/>
                <w:sz w:val="22"/>
              </w:rPr>
              <w:t xml:space="preserve">: </w:t>
            </w:r>
          </w:p>
          <w:p w14:paraId="7D49217D" w14:textId="77777777" w:rsidR="00413C41" w:rsidRPr="002666E2" w:rsidRDefault="001D6AE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 xml:space="preserve">V </w:t>
            </w:r>
            <w:r w:rsidRPr="002666E2">
              <w:rPr>
                <w:rFonts w:ascii="Arial" w:hAnsi="Arial" w:cs="Arial"/>
                <w:sz w:val="22"/>
              </w:rPr>
              <w:t>˂</w:t>
            </w:r>
            <w:r w:rsidRPr="002666E2">
              <w:rPr>
                <w:rFonts w:ascii="Trebuchet MS" w:hAnsi="Trebuchet MS"/>
                <w:sz w:val="22"/>
              </w:rPr>
              <w:t xml:space="preserve"> Z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 w:cs="Times New Roman"/>
                <w:sz w:val="22"/>
              </w:rPr>
              <w:t>≤ W</w:t>
            </w:r>
          </w:p>
        </w:tc>
        <w:tc>
          <w:tcPr>
            <w:tcW w:w="1383" w:type="dxa"/>
          </w:tcPr>
          <w:p w14:paraId="7996B71C" w14:textId="77777777" w:rsidR="00413C41" w:rsidRPr="002666E2" w:rsidRDefault="009E084B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de la 4.5.3</w:t>
            </w:r>
            <w:r w:rsidR="00413C41" w:rsidRPr="002666E2">
              <w:rPr>
                <w:rFonts w:ascii="Trebuchet MS" w:hAnsi="Trebuchet MS"/>
                <w:sz w:val="22"/>
              </w:rPr>
              <w:t xml:space="preserve">: </w:t>
            </w:r>
          </w:p>
          <w:p w14:paraId="25FBB35F" w14:textId="77777777" w:rsidR="00413C41" w:rsidRPr="002666E2" w:rsidRDefault="001D6AE0" w:rsidP="001D6AE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Z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="00413C41" w:rsidRPr="002666E2">
              <w:rPr>
                <w:rFonts w:ascii="Trebuchet MS" w:hAnsi="Trebuchet MS" w:cs="Times New Roman"/>
                <w:sz w:val="22"/>
              </w:rPr>
              <w:t>&gt;</w:t>
            </w:r>
            <w:r w:rsidR="00413C41" w:rsidRPr="002666E2">
              <w:rPr>
                <w:rFonts w:ascii="Trebuchet MS" w:hAnsi="Trebuchet MS"/>
                <w:sz w:val="22"/>
              </w:rPr>
              <w:t xml:space="preserve"> </w:t>
            </w:r>
            <w:r w:rsidRPr="002666E2">
              <w:rPr>
                <w:rFonts w:ascii="Trebuchet MS" w:hAnsi="Trebuchet MS"/>
                <w:sz w:val="22"/>
              </w:rPr>
              <w:t>W</w:t>
            </w:r>
          </w:p>
        </w:tc>
      </w:tr>
      <w:tr w:rsidR="001D6AE0" w:rsidRPr="002666E2" w14:paraId="2210D049" w14:textId="77777777" w:rsidTr="001D6AE0">
        <w:trPr>
          <w:trHeight w:val="421"/>
        </w:trPr>
        <w:tc>
          <w:tcPr>
            <w:tcW w:w="2689" w:type="dxa"/>
            <w:vAlign w:val="center"/>
          </w:tcPr>
          <w:p w14:paraId="28138460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0,10</w:t>
            </w:r>
          </w:p>
        </w:tc>
        <w:tc>
          <w:tcPr>
            <w:tcW w:w="2130" w:type="dxa"/>
            <w:vAlign w:val="center"/>
          </w:tcPr>
          <w:p w14:paraId="0FCA1897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0,11</w:t>
            </w:r>
          </w:p>
        </w:tc>
        <w:tc>
          <w:tcPr>
            <w:tcW w:w="1418" w:type="dxa"/>
            <w:vMerge w:val="restart"/>
            <w:vAlign w:val="center"/>
          </w:tcPr>
          <w:p w14:paraId="571E17CB" w14:textId="77777777" w:rsidR="001D6AE0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cerința</w:t>
            </w:r>
          </w:p>
        </w:tc>
        <w:tc>
          <w:tcPr>
            <w:tcW w:w="1417" w:type="dxa"/>
            <w:vMerge w:val="restart"/>
            <w:vAlign w:val="center"/>
          </w:tcPr>
          <w:p w14:paraId="3883B6C4" w14:textId="77777777" w:rsidR="001D6AE0" w:rsidRPr="002666E2" w:rsidRDefault="001D6AE0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Satisface cerinț</w:t>
            </w:r>
            <w:r w:rsidR="00265567" w:rsidRPr="002666E2">
              <w:rPr>
                <w:rFonts w:ascii="Trebuchet MS" w:hAnsi="Trebuchet MS"/>
                <w:sz w:val="22"/>
              </w:rPr>
              <w:t>a</w:t>
            </w:r>
          </w:p>
        </w:tc>
        <w:tc>
          <w:tcPr>
            <w:tcW w:w="1383" w:type="dxa"/>
            <w:vMerge w:val="restart"/>
            <w:vAlign w:val="center"/>
          </w:tcPr>
          <w:p w14:paraId="300745E3" w14:textId="77777777" w:rsidR="001D6AE0" w:rsidRPr="002666E2" w:rsidRDefault="001D6AE0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Nu satisface cerinț</w:t>
            </w:r>
            <w:r w:rsidR="00265567" w:rsidRPr="002666E2">
              <w:rPr>
                <w:rFonts w:ascii="Trebuchet MS" w:hAnsi="Trebuchet MS"/>
                <w:sz w:val="22"/>
              </w:rPr>
              <w:t>a</w:t>
            </w:r>
          </w:p>
        </w:tc>
      </w:tr>
      <w:tr w:rsidR="001D6AE0" w:rsidRPr="002666E2" w14:paraId="352D571F" w14:textId="77777777" w:rsidTr="001D6AE0">
        <w:trPr>
          <w:trHeight w:val="413"/>
        </w:trPr>
        <w:tc>
          <w:tcPr>
            <w:tcW w:w="2689" w:type="dxa"/>
            <w:vAlign w:val="center"/>
          </w:tcPr>
          <w:p w14:paraId="7A134A8C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0,50</w:t>
            </w:r>
          </w:p>
        </w:tc>
        <w:tc>
          <w:tcPr>
            <w:tcW w:w="2130" w:type="dxa"/>
            <w:vAlign w:val="center"/>
          </w:tcPr>
          <w:p w14:paraId="511FC861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0,53</w:t>
            </w:r>
          </w:p>
        </w:tc>
        <w:tc>
          <w:tcPr>
            <w:tcW w:w="1418" w:type="dxa"/>
            <w:vMerge/>
            <w:vAlign w:val="center"/>
          </w:tcPr>
          <w:p w14:paraId="4B572441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6916A47B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4B0FED7" w14:textId="77777777" w:rsidR="001D6AE0" w:rsidRPr="002666E2" w:rsidRDefault="001D6AE0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65567" w:rsidRPr="002666E2" w14:paraId="27123836" w14:textId="77777777" w:rsidTr="007B20D5">
        <w:trPr>
          <w:trHeight w:val="457"/>
        </w:trPr>
        <w:tc>
          <w:tcPr>
            <w:tcW w:w="2689" w:type="dxa"/>
            <w:vAlign w:val="center"/>
          </w:tcPr>
          <w:p w14:paraId="27741203" w14:textId="77777777" w:rsidR="00265567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130" w:type="dxa"/>
            <w:vAlign w:val="center"/>
          </w:tcPr>
          <w:p w14:paraId="2AE3B716" w14:textId="77777777" w:rsidR="00265567" w:rsidRPr="002666E2" w:rsidRDefault="00265567" w:rsidP="00413C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4218" w:type="dxa"/>
            <w:gridSpan w:val="3"/>
            <w:vAlign w:val="center"/>
          </w:tcPr>
          <w:p w14:paraId="7CF39118" w14:textId="77777777" w:rsidR="00265567" w:rsidRPr="002666E2" w:rsidRDefault="00265567" w:rsidP="0026556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</w:rPr>
            </w:pPr>
            <w:r w:rsidRPr="002666E2">
              <w:rPr>
                <w:rFonts w:ascii="Trebuchet MS" w:hAnsi="Trebuchet MS"/>
                <w:sz w:val="22"/>
              </w:rPr>
              <w:t>Rezultatul Z consemnat cu 2 zecimale</w:t>
            </w:r>
          </w:p>
        </w:tc>
      </w:tr>
    </w:tbl>
    <w:p w14:paraId="01033814" w14:textId="77777777" w:rsidR="00FE5D4B" w:rsidRPr="002666E2" w:rsidRDefault="00FE5D4B" w:rsidP="00FE5D4B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738AFD2D" w14:textId="77777777" w:rsidR="00FE5D4B" w:rsidRPr="002666E2" w:rsidRDefault="00FE5D4B" w:rsidP="00C5009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4.6</w:t>
      </w:r>
      <w:r w:rsidRPr="002666E2">
        <w:rPr>
          <w:rFonts w:ascii="Trebuchet MS" w:hAnsi="Trebuchet MS"/>
          <w:sz w:val="22"/>
        </w:rPr>
        <w:tab/>
        <w:t>Rezultatele finale obținute prin această procedură de verificare sunt evaluate de autoritatea competentă.</w:t>
      </w:r>
    </w:p>
    <w:p w14:paraId="361FA41B" w14:textId="77777777" w:rsidR="00FE5D4B" w:rsidRPr="002666E2" w:rsidRDefault="00FE5D4B" w:rsidP="00FE5D4B">
      <w:pPr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</w:p>
    <w:p w14:paraId="76E76F74" w14:textId="77777777" w:rsidR="00FE5D4B" w:rsidRPr="002666E2" w:rsidRDefault="00FE5D4B" w:rsidP="00C50096">
      <w:pPr>
        <w:tabs>
          <w:tab w:val="left" w:pos="1701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2666E2">
        <w:rPr>
          <w:rFonts w:ascii="Trebuchet MS" w:hAnsi="Trebuchet MS"/>
          <w:sz w:val="22"/>
        </w:rPr>
        <w:t>4.7</w:t>
      </w:r>
      <w:r w:rsidRPr="002666E2">
        <w:rPr>
          <w:rFonts w:ascii="Trebuchet MS" w:hAnsi="Trebuchet MS"/>
          <w:sz w:val="22"/>
        </w:rPr>
        <w:tab/>
        <w:t>Laboratorul furnizează o copie a fișei încercării</w:t>
      </w:r>
      <w:r w:rsidR="00C7363F" w:rsidRPr="002666E2">
        <w:rPr>
          <w:rFonts w:ascii="Trebuchet MS" w:hAnsi="Trebuchet MS"/>
          <w:sz w:val="22"/>
        </w:rPr>
        <w:t xml:space="preserve"> autorității competente care gestionează procedura de verificare.”</w:t>
      </w:r>
    </w:p>
    <w:sectPr w:rsidR="00FE5D4B" w:rsidRPr="002666E2" w:rsidSect="00D25D15">
      <w:footerReference w:type="default" r:id="rId8"/>
      <w:pgSz w:w="11907" w:h="16839" w:code="9"/>
      <w:pgMar w:top="851" w:right="851" w:bottom="851" w:left="450" w:header="709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D88" w14:textId="77777777" w:rsidR="003269F1" w:rsidRDefault="003269F1">
      <w:r>
        <w:separator/>
      </w:r>
    </w:p>
  </w:endnote>
  <w:endnote w:type="continuationSeparator" w:id="0">
    <w:p w14:paraId="292FAB7A" w14:textId="77777777" w:rsidR="003269F1" w:rsidRDefault="003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E4A35" w14:textId="77777777" w:rsidR="00B56D18" w:rsidRPr="000D6D9C" w:rsidRDefault="00B56D1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B180F5" w14:textId="77777777" w:rsidR="00B56D18" w:rsidRDefault="00B5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5F95" w14:textId="77777777" w:rsidR="003269F1" w:rsidRDefault="003269F1">
      <w:r>
        <w:separator/>
      </w:r>
    </w:p>
  </w:footnote>
  <w:footnote w:type="continuationSeparator" w:id="0">
    <w:p w14:paraId="21995672" w14:textId="77777777" w:rsidR="003269F1" w:rsidRDefault="0032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DF9"/>
    <w:multiLevelType w:val="hybridMultilevel"/>
    <w:tmpl w:val="FEE6571A"/>
    <w:lvl w:ilvl="0" w:tplc="4C2CB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AD8"/>
    <w:multiLevelType w:val="hybridMultilevel"/>
    <w:tmpl w:val="F612D3FA"/>
    <w:lvl w:ilvl="0" w:tplc="7DD2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8D0"/>
    <w:multiLevelType w:val="hybridMultilevel"/>
    <w:tmpl w:val="BB18207E"/>
    <w:lvl w:ilvl="0" w:tplc="E648D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ECB"/>
    <w:multiLevelType w:val="hybridMultilevel"/>
    <w:tmpl w:val="E6281BE2"/>
    <w:lvl w:ilvl="0" w:tplc="9446C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4C35"/>
    <w:multiLevelType w:val="hybridMultilevel"/>
    <w:tmpl w:val="2E70DFC8"/>
    <w:lvl w:ilvl="0" w:tplc="3ACAD68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328F"/>
    <w:multiLevelType w:val="hybridMultilevel"/>
    <w:tmpl w:val="7DF0F156"/>
    <w:lvl w:ilvl="0" w:tplc="8B4A4102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16B6655"/>
    <w:multiLevelType w:val="hybridMultilevel"/>
    <w:tmpl w:val="2FCE468E"/>
    <w:lvl w:ilvl="0" w:tplc="9A84622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7495"/>
    <w:multiLevelType w:val="hybridMultilevel"/>
    <w:tmpl w:val="4A6CA8DC"/>
    <w:lvl w:ilvl="0" w:tplc="2CC4C1F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32715"/>
    <w:multiLevelType w:val="hybridMultilevel"/>
    <w:tmpl w:val="2610BD00"/>
    <w:lvl w:ilvl="0" w:tplc="DD523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02F2"/>
    <w:multiLevelType w:val="hybridMultilevel"/>
    <w:tmpl w:val="A6C0C67E"/>
    <w:lvl w:ilvl="0" w:tplc="A9BC0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9"/>
    <w:rsid w:val="00002B7C"/>
    <w:rsid w:val="00005C05"/>
    <w:rsid w:val="0000673B"/>
    <w:rsid w:val="000102F7"/>
    <w:rsid w:val="000136CB"/>
    <w:rsid w:val="00015BAB"/>
    <w:rsid w:val="00017F60"/>
    <w:rsid w:val="000269E6"/>
    <w:rsid w:val="0002751F"/>
    <w:rsid w:val="000300CF"/>
    <w:rsid w:val="000304AF"/>
    <w:rsid w:val="00032537"/>
    <w:rsid w:val="00033FE5"/>
    <w:rsid w:val="00036869"/>
    <w:rsid w:val="00042CDB"/>
    <w:rsid w:val="000476BA"/>
    <w:rsid w:val="00047B61"/>
    <w:rsid w:val="000550EA"/>
    <w:rsid w:val="0005711D"/>
    <w:rsid w:val="0006360B"/>
    <w:rsid w:val="00066F3E"/>
    <w:rsid w:val="00070036"/>
    <w:rsid w:val="0007203B"/>
    <w:rsid w:val="000742DF"/>
    <w:rsid w:val="00076216"/>
    <w:rsid w:val="00081141"/>
    <w:rsid w:val="000811BC"/>
    <w:rsid w:val="00083F06"/>
    <w:rsid w:val="00083F26"/>
    <w:rsid w:val="00084690"/>
    <w:rsid w:val="00085790"/>
    <w:rsid w:val="000861C4"/>
    <w:rsid w:val="00090673"/>
    <w:rsid w:val="00091CDC"/>
    <w:rsid w:val="00094CE6"/>
    <w:rsid w:val="000973BC"/>
    <w:rsid w:val="00097A8F"/>
    <w:rsid w:val="000A0B2B"/>
    <w:rsid w:val="000A263C"/>
    <w:rsid w:val="000A3077"/>
    <w:rsid w:val="000A34C8"/>
    <w:rsid w:val="000A4D47"/>
    <w:rsid w:val="000A61DC"/>
    <w:rsid w:val="000A67D8"/>
    <w:rsid w:val="000A714F"/>
    <w:rsid w:val="000B6D2A"/>
    <w:rsid w:val="000C3237"/>
    <w:rsid w:val="000C33A5"/>
    <w:rsid w:val="000C34FA"/>
    <w:rsid w:val="000C59D7"/>
    <w:rsid w:val="000C6E83"/>
    <w:rsid w:val="000D1E24"/>
    <w:rsid w:val="000D4984"/>
    <w:rsid w:val="000D6D9C"/>
    <w:rsid w:val="000D7CCA"/>
    <w:rsid w:val="000E004D"/>
    <w:rsid w:val="000E2956"/>
    <w:rsid w:val="000E447E"/>
    <w:rsid w:val="000E5580"/>
    <w:rsid w:val="000E6FC2"/>
    <w:rsid w:val="000F2794"/>
    <w:rsid w:val="000F553F"/>
    <w:rsid w:val="00100CF3"/>
    <w:rsid w:val="0010137E"/>
    <w:rsid w:val="001028FD"/>
    <w:rsid w:val="00105DA9"/>
    <w:rsid w:val="0010685F"/>
    <w:rsid w:val="00106BEC"/>
    <w:rsid w:val="00110B6A"/>
    <w:rsid w:val="001127C6"/>
    <w:rsid w:val="00112B91"/>
    <w:rsid w:val="00112C97"/>
    <w:rsid w:val="00113AD3"/>
    <w:rsid w:val="00114710"/>
    <w:rsid w:val="00116C4D"/>
    <w:rsid w:val="00122D77"/>
    <w:rsid w:val="0012685A"/>
    <w:rsid w:val="00132424"/>
    <w:rsid w:val="00133453"/>
    <w:rsid w:val="001347C7"/>
    <w:rsid w:val="001414BA"/>
    <w:rsid w:val="001449FF"/>
    <w:rsid w:val="00150CF8"/>
    <w:rsid w:val="00153DCA"/>
    <w:rsid w:val="00162301"/>
    <w:rsid w:val="00163A71"/>
    <w:rsid w:val="00163CDD"/>
    <w:rsid w:val="00167070"/>
    <w:rsid w:val="0018094C"/>
    <w:rsid w:val="0018122E"/>
    <w:rsid w:val="00182DF5"/>
    <w:rsid w:val="00184BB6"/>
    <w:rsid w:val="00186BCD"/>
    <w:rsid w:val="00190F32"/>
    <w:rsid w:val="00196E6D"/>
    <w:rsid w:val="001979B1"/>
    <w:rsid w:val="001A1398"/>
    <w:rsid w:val="001B184F"/>
    <w:rsid w:val="001B5E87"/>
    <w:rsid w:val="001C264D"/>
    <w:rsid w:val="001D1B29"/>
    <w:rsid w:val="001D324D"/>
    <w:rsid w:val="001D5A01"/>
    <w:rsid w:val="001D5E48"/>
    <w:rsid w:val="001D631B"/>
    <w:rsid w:val="001D6AE0"/>
    <w:rsid w:val="001E18A7"/>
    <w:rsid w:val="001E2A62"/>
    <w:rsid w:val="001E2FE8"/>
    <w:rsid w:val="001E6054"/>
    <w:rsid w:val="001F1492"/>
    <w:rsid w:val="001F2054"/>
    <w:rsid w:val="001F3BC9"/>
    <w:rsid w:val="001F4F31"/>
    <w:rsid w:val="001F5DB7"/>
    <w:rsid w:val="001F7953"/>
    <w:rsid w:val="0020095D"/>
    <w:rsid w:val="00202BD1"/>
    <w:rsid w:val="0020337B"/>
    <w:rsid w:val="002038BF"/>
    <w:rsid w:val="002042CD"/>
    <w:rsid w:val="0020737D"/>
    <w:rsid w:val="0021074A"/>
    <w:rsid w:val="0021189E"/>
    <w:rsid w:val="00223822"/>
    <w:rsid w:val="002261C1"/>
    <w:rsid w:val="0023037C"/>
    <w:rsid w:val="00232AEE"/>
    <w:rsid w:val="00234521"/>
    <w:rsid w:val="0024018D"/>
    <w:rsid w:val="0024493F"/>
    <w:rsid w:val="00244A76"/>
    <w:rsid w:val="0025184E"/>
    <w:rsid w:val="002603BD"/>
    <w:rsid w:val="0026297D"/>
    <w:rsid w:val="002650A1"/>
    <w:rsid w:val="00265567"/>
    <w:rsid w:val="00265988"/>
    <w:rsid w:val="002666E2"/>
    <w:rsid w:val="0028607C"/>
    <w:rsid w:val="00295B21"/>
    <w:rsid w:val="00297EAE"/>
    <w:rsid w:val="002A47D2"/>
    <w:rsid w:val="002A4AA0"/>
    <w:rsid w:val="002A6875"/>
    <w:rsid w:val="002B2893"/>
    <w:rsid w:val="002B3D7E"/>
    <w:rsid w:val="002B3F2F"/>
    <w:rsid w:val="002B44A7"/>
    <w:rsid w:val="002B51C8"/>
    <w:rsid w:val="002B6C95"/>
    <w:rsid w:val="002B7AFD"/>
    <w:rsid w:val="002C19EA"/>
    <w:rsid w:val="002C2A85"/>
    <w:rsid w:val="002D253F"/>
    <w:rsid w:val="002D75D1"/>
    <w:rsid w:val="002D7927"/>
    <w:rsid w:val="002E1466"/>
    <w:rsid w:val="002E3352"/>
    <w:rsid w:val="002E75A5"/>
    <w:rsid w:val="002F102C"/>
    <w:rsid w:val="002F1DAC"/>
    <w:rsid w:val="002F6948"/>
    <w:rsid w:val="00300988"/>
    <w:rsid w:val="0030676D"/>
    <w:rsid w:val="00306E03"/>
    <w:rsid w:val="003149B7"/>
    <w:rsid w:val="003178A9"/>
    <w:rsid w:val="00317B03"/>
    <w:rsid w:val="00323B33"/>
    <w:rsid w:val="0032680A"/>
    <w:rsid w:val="003269F1"/>
    <w:rsid w:val="00340087"/>
    <w:rsid w:val="003420A3"/>
    <w:rsid w:val="00343778"/>
    <w:rsid w:val="0036170C"/>
    <w:rsid w:val="00362F1D"/>
    <w:rsid w:val="003661DA"/>
    <w:rsid w:val="003673B7"/>
    <w:rsid w:val="00377EF0"/>
    <w:rsid w:val="00380960"/>
    <w:rsid w:val="003824D0"/>
    <w:rsid w:val="00382D22"/>
    <w:rsid w:val="00385E3E"/>
    <w:rsid w:val="00386A65"/>
    <w:rsid w:val="0039701F"/>
    <w:rsid w:val="003A240E"/>
    <w:rsid w:val="003A518A"/>
    <w:rsid w:val="003A6F7F"/>
    <w:rsid w:val="003B025A"/>
    <w:rsid w:val="003B14A9"/>
    <w:rsid w:val="003B3F1D"/>
    <w:rsid w:val="003B3FF1"/>
    <w:rsid w:val="003B5BAC"/>
    <w:rsid w:val="003C1F12"/>
    <w:rsid w:val="003D6382"/>
    <w:rsid w:val="003E611F"/>
    <w:rsid w:val="003E62E0"/>
    <w:rsid w:val="003E63EF"/>
    <w:rsid w:val="003E6A2C"/>
    <w:rsid w:val="003F0F5C"/>
    <w:rsid w:val="003F76EC"/>
    <w:rsid w:val="004053D2"/>
    <w:rsid w:val="00410007"/>
    <w:rsid w:val="004104A0"/>
    <w:rsid w:val="00411D53"/>
    <w:rsid w:val="00413C41"/>
    <w:rsid w:val="00415220"/>
    <w:rsid w:val="00415B18"/>
    <w:rsid w:val="00415B96"/>
    <w:rsid w:val="00416BA4"/>
    <w:rsid w:val="00417B52"/>
    <w:rsid w:val="004232FA"/>
    <w:rsid w:val="00423802"/>
    <w:rsid w:val="004254F1"/>
    <w:rsid w:val="00425B29"/>
    <w:rsid w:val="0042743D"/>
    <w:rsid w:val="00431E8D"/>
    <w:rsid w:val="00433FA4"/>
    <w:rsid w:val="00434446"/>
    <w:rsid w:val="00434EB0"/>
    <w:rsid w:val="0043647F"/>
    <w:rsid w:val="00437727"/>
    <w:rsid w:val="00441233"/>
    <w:rsid w:val="004420E3"/>
    <w:rsid w:val="004459CD"/>
    <w:rsid w:val="004513AE"/>
    <w:rsid w:val="00455800"/>
    <w:rsid w:val="004620B9"/>
    <w:rsid w:val="0046315C"/>
    <w:rsid w:val="004700B5"/>
    <w:rsid w:val="00471A9C"/>
    <w:rsid w:val="00471DE2"/>
    <w:rsid w:val="00474D9C"/>
    <w:rsid w:val="0047547C"/>
    <w:rsid w:val="00475543"/>
    <w:rsid w:val="00477C8C"/>
    <w:rsid w:val="004842E9"/>
    <w:rsid w:val="00487D29"/>
    <w:rsid w:val="0049334D"/>
    <w:rsid w:val="00497683"/>
    <w:rsid w:val="004A23DE"/>
    <w:rsid w:val="004A39DA"/>
    <w:rsid w:val="004A4820"/>
    <w:rsid w:val="004A66AE"/>
    <w:rsid w:val="004B3B02"/>
    <w:rsid w:val="004B59CF"/>
    <w:rsid w:val="004C02B0"/>
    <w:rsid w:val="004C5926"/>
    <w:rsid w:val="004C6D56"/>
    <w:rsid w:val="004D1B84"/>
    <w:rsid w:val="004D3767"/>
    <w:rsid w:val="004D4029"/>
    <w:rsid w:val="004D4318"/>
    <w:rsid w:val="004D6FB7"/>
    <w:rsid w:val="004D7D59"/>
    <w:rsid w:val="004E18DC"/>
    <w:rsid w:val="004E3C30"/>
    <w:rsid w:val="004E52DE"/>
    <w:rsid w:val="004E59A4"/>
    <w:rsid w:val="004E6520"/>
    <w:rsid w:val="004E6C6B"/>
    <w:rsid w:val="004E7224"/>
    <w:rsid w:val="004F013A"/>
    <w:rsid w:val="004F0C70"/>
    <w:rsid w:val="004F3CD8"/>
    <w:rsid w:val="004F4653"/>
    <w:rsid w:val="0050014B"/>
    <w:rsid w:val="00501351"/>
    <w:rsid w:val="00503C35"/>
    <w:rsid w:val="00504D2C"/>
    <w:rsid w:val="005103CD"/>
    <w:rsid w:val="00511573"/>
    <w:rsid w:val="00513E22"/>
    <w:rsid w:val="0052213D"/>
    <w:rsid w:val="00522710"/>
    <w:rsid w:val="005234BA"/>
    <w:rsid w:val="005261B2"/>
    <w:rsid w:val="00533388"/>
    <w:rsid w:val="00537E3F"/>
    <w:rsid w:val="00540526"/>
    <w:rsid w:val="00546A10"/>
    <w:rsid w:val="00547A02"/>
    <w:rsid w:val="00552560"/>
    <w:rsid w:val="00552DA0"/>
    <w:rsid w:val="00553EBB"/>
    <w:rsid w:val="005612B6"/>
    <w:rsid w:val="00564C0F"/>
    <w:rsid w:val="005654C7"/>
    <w:rsid w:val="005658B2"/>
    <w:rsid w:val="005667B6"/>
    <w:rsid w:val="00570824"/>
    <w:rsid w:val="00572A68"/>
    <w:rsid w:val="00575FD6"/>
    <w:rsid w:val="005819E1"/>
    <w:rsid w:val="005867B2"/>
    <w:rsid w:val="00590D21"/>
    <w:rsid w:val="00592FA1"/>
    <w:rsid w:val="0059642A"/>
    <w:rsid w:val="005970CE"/>
    <w:rsid w:val="005A279E"/>
    <w:rsid w:val="005A320B"/>
    <w:rsid w:val="005A4B23"/>
    <w:rsid w:val="005C3A9A"/>
    <w:rsid w:val="005C5735"/>
    <w:rsid w:val="005C758E"/>
    <w:rsid w:val="005D1A8B"/>
    <w:rsid w:val="005D42FC"/>
    <w:rsid w:val="005E1867"/>
    <w:rsid w:val="005E5DEC"/>
    <w:rsid w:val="005E719E"/>
    <w:rsid w:val="005F5561"/>
    <w:rsid w:val="00603D8B"/>
    <w:rsid w:val="006042F7"/>
    <w:rsid w:val="0060650E"/>
    <w:rsid w:val="00612F9E"/>
    <w:rsid w:val="00615F06"/>
    <w:rsid w:val="0062035C"/>
    <w:rsid w:val="0062215C"/>
    <w:rsid w:val="00622A63"/>
    <w:rsid w:val="0062419E"/>
    <w:rsid w:val="00624BDD"/>
    <w:rsid w:val="006264AD"/>
    <w:rsid w:val="00626A07"/>
    <w:rsid w:val="006361BD"/>
    <w:rsid w:val="00644968"/>
    <w:rsid w:val="0064639A"/>
    <w:rsid w:val="00646B42"/>
    <w:rsid w:val="00654D13"/>
    <w:rsid w:val="00655CAC"/>
    <w:rsid w:val="0065631B"/>
    <w:rsid w:val="00657BD6"/>
    <w:rsid w:val="00657C04"/>
    <w:rsid w:val="00661ADD"/>
    <w:rsid w:val="00667F74"/>
    <w:rsid w:val="006811D3"/>
    <w:rsid w:val="00682B24"/>
    <w:rsid w:val="0068417A"/>
    <w:rsid w:val="00693372"/>
    <w:rsid w:val="00694B54"/>
    <w:rsid w:val="00694E8F"/>
    <w:rsid w:val="00695670"/>
    <w:rsid w:val="00696DC4"/>
    <w:rsid w:val="006A25D1"/>
    <w:rsid w:val="006A7F90"/>
    <w:rsid w:val="006B0B24"/>
    <w:rsid w:val="006B4932"/>
    <w:rsid w:val="006B5932"/>
    <w:rsid w:val="006C1976"/>
    <w:rsid w:val="006C436B"/>
    <w:rsid w:val="006D1482"/>
    <w:rsid w:val="006D2AD4"/>
    <w:rsid w:val="006D2C19"/>
    <w:rsid w:val="006D38C0"/>
    <w:rsid w:val="006D63B3"/>
    <w:rsid w:val="006E3E9F"/>
    <w:rsid w:val="006F1965"/>
    <w:rsid w:val="006F2D43"/>
    <w:rsid w:val="006F3892"/>
    <w:rsid w:val="006F6067"/>
    <w:rsid w:val="006F7EAE"/>
    <w:rsid w:val="00703CF9"/>
    <w:rsid w:val="00715B2C"/>
    <w:rsid w:val="00716C63"/>
    <w:rsid w:val="00724B54"/>
    <w:rsid w:val="0073481E"/>
    <w:rsid w:val="00734DC4"/>
    <w:rsid w:val="007448B4"/>
    <w:rsid w:val="00745156"/>
    <w:rsid w:val="00747645"/>
    <w:rsid w:val="00747D8A"/>
    <w:rsid w:val="007522C8"/>
    <w:rsid w:val="00756B69"/>
    <w:rsid w:val="007574C3"/>
    <w:rsid w:val="00761497"/>
    <w:rsid w:val="007617F0"/>
    <w:rsid w:val="007629D7"/>
    <w:rsid w:val="007632F7"/>
    <w:rsid w:val="0077173A"/>
    <w:rsid w:val="00774618"/>
    <w:rsid w:val="00776B58"/>
    <w:rsid w:val="0078727E"/>
    <w:rsid w:val="0079139A"/>
    <w:rsid w:val="00794888"/>
    <w:rsid w:val="007A1F6B"/>
    <w:rsid w:val="007A53F6"/>
    <w:rsid w:val="007A5ABC"/>
    <w:rsid w:val="007A756E"/>
    <w:rsid w:val="007A769C"/>
    <w:rsid w:val="007B013A"/>
    <w:rsid w:val="007B17A3"/>
    <w:rsid w:val="007B20D5"/>
    <w:rsid w:val="007B3B66"/>
    <w:rsid w:val="007C253E"/>
    <w:rsid w:val="007C549B"/>
    <w:rsid w:val="007C5D6B"/>
    <w:rsid w:val="007C5E7E"/>
    <w:rsid w:val="007C6A17"/>
    <w:rsid w:val="007C7B3E"/>
    <w:rsid w:val="007D000E"/>
    <w:rsid w:val="007D27EE"/>
    <w:rsid w:val="007D4E05"/>
    <w:rsid w:val="007E43E0"/>
    <w:rsid w:val="007E510F"/>
    <w:rsid w:val="007E6758"/>
    <w:rsid w:val="008003D5"/>
    <w:rsid w:val="00800470"/>
    <w:rsid w:val="0080078C"/>
    <w:rsid w:val="00807DAF"/>
    <w:rsid w:val="008108BA"/>
    <w:rsid w:val="008122A3"/>
    <w:rsid w:val="00816733"/>
    <w:rsid w:val="00821698"/>
    <w:rsid w:val="008230E7"/>
    <w:rsid w:val="0082653E"/>
    <w:rsid w:val="00827E2C"/>
    <w:rsid w:val="00840108"/>
    <w:rsid w:val="0084399F"/>
    <w:rsid w:val="00851BA9"/>
    <w:rsid w:val="00860AA0"/>
    <w:rsid w:val="00862D20"/>
    <w:rsid w:val="008637ED"/>
    <w:rsid w:val="008641EB"/>
    <w:rsid w:val="0087210A"/>
    <w:rsid w:val="008816DD"/>
    <w:rsid w:val="008842E5"/>
    <w:rsid w:val="00885753"/>
    <w:rsid w:val="0088758C"/>
    <w:rsid w:val="00891297"/>
    <w:rsid w:val="008968F7"/>
    <w:rsid w:val="008A1275"/>
    <w:rsid w:val="008A1789"/>
    <w:rsid w:val="008A2698"/>
    <w:rsid w:val="008A66B8"/>
    <w:rsid w:val="008A70CC"/>
    <w:rsid w:val="008A7556"/>
    <w:rsid w:val="008B578E"/>
    <w:rsid w:val="008C3437"/>
    <w:rsid w:val="008D1A1E"/>
    <w:rsid w:val="008D52F8"/>
    <w:rsid w:val="008D62AA"/>
    <w:rsid w:val="008D6BA0"/>
    <w:rsid w:val="008D7450"/>
    <w:rsid w:val="008E1658"/>
    <w:rsid w:val="008F6725"/>
    <w:rsid w:val="008F6A68"/>
    <w:rsid w:val="009076F8"/>
    <w:rsid w:val="00910E81"/>
    <w:rsid w:val="00915E12"/>
    <w:rsid w:val="00915FC7"/>
    <w:rsid w:val="00920809"/>
    <w:rsid w:val="00920CE4"/>
    <w:rsid w:val="00921CB5"/>
    <w:rsid w:val="00921D5C"/>
    <w:rsid w:val="00922CF1"/>
    <w:rsid w:val="0092454E"/>
    <w:rsid w:val="009327EB"/>
    <w:rsid w:val="00935571"/>
    <w:rsid w:val="009366AD"/>
    <w:rsid w:val="00941B33"/>
    <w:rsid w:val="00941B7D"/>
    <w:rsid w:val="00944966"/>
    <w:rsid w:val="0094649A"/>
    <w:rsid w:val="0095148F"/>
    <w:rsid w:val="00955868"/>
    <w:rsid w:val="009572DF"/>
    <w:rsid w:val="009577E8"/>
    <w:rsid w:val="0096353E"/>
    <w:rsid w:val="00967E46"/>
    <w:rsid w:val="00972CDA"/>
    <w:rsid w:val="009744C6"/>
    <w:rsid w:val="00981956"/>
    <w:rsid w:val="009858A6"/>
    <w:rsid w:val="00987092"/>
    <w:rsid w:val="00992B5F"/>
    <w:rsid w:val="009952B8"/>
    <w:rsid w:val="00996B7B"/>
    <w:rsid w:val="009A2039"/>
    <w:rsid w:val="009A2F76"/>
    <w:rsid w:val="009A3BC7"/>
    <w:rsid w:val="009A4B6B"/>
    <w:rsid w:val="009A7781"/>
    <w:rsid w:val="009B121E"/>
    <w:rsid w:val="009B1FA0"/>
    <w:rsid w:val="009B626D"/>
    <w:rsid w:val="009B63BC"/>
    <w:rsid w:val="009B64D0"/>
    <w:rsid w:val="009B69C2"/>
    <w:rsid w:val="009B7F93"/>
    <w:rsid w:val="009C76F4"/>
    <w:rsid w:val="009C7994"/>
    <w:rsid w:val="009D19CE"/>
    <w:rsid w:val="009D236B"/>
    <w:rsid w:val="009D3BB6"/>
    <w:rsid w:val="009E084B"/>
    <w:rsid w:val="009E1E01"/>
    <w:rsid w:val="009E799E"/>
    <w:rsid w:val="009E7FA3"/>
    <w:rsid w:val="009F165C"/>
    <w:rsid w:val="009F2ECE"/>
    <w:rsid w:val="009F4413"/>
    <w:rsid w:val="009F7C71"/>
    <w:rsid w:val="00A04B19"/>
    <w:rsid w:val="00A079F2"/>
    <w:rsid w:val="00A10871"/>
    <w:rsid w:val="00A151EA"/>
    <w:rsid w:val="00A2491F"/>
    <w:rsid w:val="00A35BD4"/>
    <w:rsid w:val="00A51071"/>
    <w:rsid w:val="00A51EE3"/>
    <w:rsid w:val="00A56385"/>
    <w:rsid w:val="00A61861"/>
    <w:rsid w:val="00A70315"/>
    <w:rsid w:val="00A77EF8"/>
    <w:rsid w:val="00A8016A"/>
    <w:rsid w:val="00A81504"/>
    <w:rsid w:val="00A8174C"/>
    <w:rsid w:val="00A83946"/>
    <w:rsid w:val="00A86C09"/>
    <w:rsid w:val="00A9138A"/>
    <w:rsid w:val="00A94633"/>
    <w:rsid w:val="00A94D19"/>
    <w:rsid w:val="00A9587C"/>
    <w:rsid w:val="00A97529"/>
    <w:rsid w:val="00AA1455"/>
    <w:rsid w:val="00AA191E"/>
    <w:rsid w:val="00AA38A5"/>
    <w:rsid w:val="00AA605E"/>
    <w:rsid w:val="00AB2F41"/>
    <w:rsid w:val="00AB401D"/>
    <w:rsid w:val="00AB6979"/>
    <w:rsid w:val="00AB7115"/>
    <w:rsid w:val="00AC3030"/>
    <w:rsid w:val="00AC49F1"/>
    <w:rsid w:val="00AD0568"/>
    <w:rsid w:val="00AD6F56"/>
    <w:rsid w:val="00AE0801"/>
    <w:rsid w:val="00AE2218"/>
    <w:rsid w:val="00AE44C6"/>
    <w:rsid w:val="00B02239"/>
    <w:rsid w:val="00B0517F"/>
    <w:rsid w:val="00B06A4A"/>
    <w:rsid w:val="00B078E7"/>
    <w:rsid w:val="00B07EE9"/>
    <w:rsid w:val="00B10D34"/>
    <w:rsid w:val="00B15B6B"/>
    <w:rsid w:val="00B172BE"/>
    <w:rsid w:val="00B25C29"/>
    <w:rsid w:val="00B31341"/>
    <w:rsid w:val="00B314E4"/>
    <w:rsid w:val="00B3427F"/>
    <w:rsid w:val="00B34473"/>
    <w:rsid w:val="00B460F0"/>
    <w:rsid w:val="00B46C88"/>
    <w:rsid w:val="00B46E71"/>
    <w:rsid w:val="00B477C5"/>
    <w:rsid w:val="00B56838"/>
    <w:rsid w:val="00B56D18"/>
    <w:rsid w:val="00B6295A"/>
    <w:rsid w:val="00B62EE5"/>
    <w:rsid w:val="00B64286"/>
    <w:rsid w:val="00B66DB2"/>
    <w:rsid w:val="00B76F1C"/>
    <w:rsid w:val="00B873A9"/>
    <w:rsid w:val="00B878CB"/>
    <w:rsid w:val="00B916AA"/>
    <w:rsid w:val="00B92DBE"/>
    <w:rsid w:val="00B92EB9"/>
    <w:rsid w:val="00B939BF"/>
    <w:rsid w:val="00BA17D3"/>
    <w:rsid w:val="00BA47D9"/>
    <w:rsid w:val="00BA5350"/>
    <w:rsid w:val="00BB266D"/>
    <w:rsid w:val="00BB6D29"/>
    <w:rsid w:val="00BC1812"/>
    <w:rsid w:val="00BD45BD"/>
    <w:rsid w:val="00BE2995"/>
    <w:rsid w:val="00BE40FA"/>
    <w:rsid w:val="00BE4C68"/>
    <w:rsid w:val="00BE70E8"/>
    <w:rsid w:val="00BE7C7E"/>
    <w:rsid w:val="00BF1016"/>
    <w:rsid w:val="00BF3E9E"/>
    <w:rsid w:val="00BF4A49"/>
    <w:rsid w:val="00BF581C"/>
    <w:rsid w:val="00BF6444"/>
    <w:rsid w:val="00BF6EE2"/>
    <w:rsid w:val="00C00224"/>
    <w:rsid w:val="00C0045F"/>
    <w:rsid w:val="00C06D26"/>
    <w:rsid w:val="00C1110C"/>
    <w:rsid w:val="00C11810"/>
    <w:rsid w:val="00C11E35"/>
    <w:rsid w:val="00C25DD7"/>
    <w:rsid w:val="00C26DE8"/>
    <w:rsid w:val="00C42D09"/>
    <w:rsid w:val="00C44C7E"/>
    <w:rsid w:val="00C4583B"/>
    <w:rsid w:val="00C50096"/>
    <w:rsid w:val="00C5137C"/>
    <w:rsid w:val="00C525C9"/>
    <w:rsid w:val="00C52B3F"/>
    <w:rsid w:val="00C530FA"/>
    <w:rsid w:val="00C532A4"/>
    <w:rsid w:val="00C53D2C"/>
    <w:rsid w:val="00C540C6"/>
    <w:rsid w:val="00C649E9"/>
    <w:rsid w:val="00C65475"/>
    <w:rsid w:val="00C7363F"/>
    <w:rsid w:val="00C757DF"/>
    <w:rsid w:val="00C771F8"/>
    <w:rsid w:val="00C829C7"/>
    <w:rsid w:val="00C84871"/>
    <w:rsid w:val="00C94D73"/>
    <w:rsid w:val="00C96707"/>
    <w:rsid w:val="00CA1733"/>
    <w:rsid w:val="00CA654A"/>
    <w:rsid w:val="00CB1E7E"/>
    <w:rsid w:val="00CB45D9"/>
    <w:rsid w:val="00CB5D03"/>
    <w:rsid w:val="00CB683E"/>
    <w:rsid w:val="00CC5C57"/>
    <w:rsid w:val="00CC64E2"/>
    <w:rsid w:val="00CD3EFF"/>
    <w:rsid w:val="00CD6641"/>
    <w:rsid w:val="00CD6A32"/>
    <w:rsid w:val="00CF5579"/>
    <w:rsid w:val="00D0591A"/>
    <w:rsid w:val="00D064D5"/>
    <w:rsid w:val="00D06E0C"/>
    <w:rsid w:val="00D07335"/>
    <w:rsid w:val="00D11D6D"/>
    <w:rsid w:val="00D12763"/>
    <w:rsid w:val="00D14EA8"/>
    <w:rsid w:val="00D17B89"/>
    <w:rsid w:val="00D218C0"/>
    <w:rsid w:val="00D24033"/>
    <w:rsid w:val="00D24491"/>
    <w:rsid w:val="00D25D15"/>
    <w:rsid w:val="00D42E2C"/>
    <w:rsid w:val="00D42ED3"/>
    <w:rsid w:val="00D444A7"/>
    <w:rsid w:val="00D46B38"/>
    <w:rsid w:val="00D46F28"/>
    <w:rsid w:val="00D470AD"/>
    <w:rsid w:val="00D47331"/>
    <w:rsid w:val="00D50666"/>
    <w:rsid w:val="00D61B24"/>
    <w:rsid w:val="00D61F6D"/>
    <w:rsid w:val="00D6633A"/>
    <w:rsid w:val="00D668F3"/>
    <w:rsid w:val="00D707EE"/>
    <w:rsid w:val="00D71C0C"/>
    <w:rsid w:val="00D72F1D"/>
    <w:rsid w:val="00D733F3"/>
    <w:rsid w:val="00D73426"/>
    <w:rsid w:val="00D75C06"/>
    <w:rsid w:val="00D83802"/>
    <w:rsid w:val="00D851E9"/>
    <w:rsid w:val="00D857B0"/>
    <w:rsid w:val="00D90A69"/>
    <w:rsid w:val="00D91784"/>
    <w:rsid w:val="00D917CE"/>
    <w:rsid w:val="00D929B7"/>
    <w:rsid w:val="00DA2938"/>
    <w:rsid w:val="00DA76CF"/>
    <w:rsid w:val="00DB3A7B"/>
    <w:rsid w:val="00DB7D01"/>
    <w:rsid w:val="00DC1184"/>
    <w:rsid w:val="00DD07DC"/>
    <w:rsid w:val="00DD0C18"/>
    <w:rsid w:val="00DD59BF"/>
    <w:rsid w:val="00DE4C89"/>
    <w:rsid w:val="00DE6921"/>
    <w:rsid w:val="00DF241F"/>
    <w:rsid w:val="00DF4B67"/>
    <w:rsid w:val="00E04D50"/>
    <w:rsid w:val="00E04D65"/>
    <w:rsid w:val="00E05A62"/>
    <w:rsid w:val="00E1013F"/>
    <w:rsid w:val="00E113A5"/>
    <w:rsid w:val="00E15A27"/>
    <w:rsid w:val="00E206A5"/>
    <w:rsid w:val="00E276EA"/>
    <w:rsid w:val="00E33E13"/>
    <w:rsid w:val="00E42D5A"/>
    <w:rsid w:val="00E43153"/>
    <w:rsid w:val="00E45B0F"/>
    <w:rsid w:val="00E47737"/>
    <w:rsid w:val="00E52411"/>
    <w:rsid w:val="00E534B9"/>
    <w:rsid w:val="00E53725"/>
    <w:rsid w:val="00E56394"/>
    <w:rsid w:val="00E60FB2"/>
    <w:rsid w:val="00E67E53"/>
    <w:rsid w:val="00E77D12"/>
    <w:rsid w:val="00E86DAB"/>
    <w:rsid w:val="00E92DFB"/>
    <w:rsid w:val="00E93A07"/>
    <w:rsid w:val="00E95167"/>
    <w:rsid w:val="00E9539F"/>
    <w:rsid w:val="00E97FAB"/>
    <w:rsid w:val="00EA1189"/>
    <w:rsid w:val="00EA20B8"/>
    <w:rsid w:val="00EA3AB0"/>
    <w:rsid w:val="00EA4730"/>
    <w:rsid w:val="00EA7D7A"/>
    <w:rsid w:val="00EB041B"/>
    <w:rsid w:val="00EB67FF"/>
    <w:rsid w:val="00EC0DBF"/>
    <w:rsid w:val="00EC11E1"/>
    <w:rsid w:val="00EC47A2"/>
    <w:rsid w:val="00EC5DB2"/>
    <w:rsid w:val="00ED79CC"/>
    <w:rsid w:val="00ED7C1D"/>
    <w:rsid w:val="00EE07DA"/>
    <w:rsid w:val="00EE0C8C"/>
    <w:rsid w:val="00EE614E"/>
    <w:rsid w:val="00EF02CF"/>
    <w:rsid w:val="00EF0B7B"/>
    <w:rsid w:val="00EF4C2F"/>
    <w:rsid w:val="00EF5D15"/>
    <w:rsid w:val="00F11BCF"/>
    <w:rsid w:val="00F177A2"/>
    <w:rsid w:val="00F217B5"/>
    <w:rsid w:val="00F22A69"/>
    <w:rsid w:val="00F236DF"/>
    <w:rsid w:val="00F33166"/>
    <w:rsid w:val="00F33FC7"/>
    <w:rsid w:val="00F37CE6"/>
    <w:rsid w:val="00F40445"/>
    <w:rsid w:val="00F434FA"/>
    <w:rsid w:val="00F4372B"/>
    <w:rsid w:val="00F46009"/>
    <w:rsid w:val="00F5660D"/>
    <w:rsid w:val="00F607D6"/>
    <w:rsid w:val="00F76685"/>
    <w:rsid w:val="00F8559A"/>
    <w:rsid w:val="00F970AB"/>
    <w:rsid w:val="00FA22BB"/>
    <w:rsid w:val="00FB0595"/>
    <w:rsid w:val="00FB4A48"/>
    <w:rsid w:val="00FB515D"/>
    <w:rsid w:val="00FB5203"/>
    <w:rsid w:val="00FB604C"/>
    <w:rsid w:val="00FC0105"/>
    <w:rsid w:val="00FC0357"/>
    <w:rsid w:val="00FC2375"/>
    <w:rsid w:val="00FC5581"/>
    <w:rsid w:val="00FD0906"/>
    <w:rsid w:val="00FD35D7"/>
    <w:rsid w:val="00FD43C9"/>
    <w:rsid w:val="00FD652B"/>
    <w:rsid w:val="00FE4F60"/>
    <w:rsid w:val="00FE5D4B"/>
    <w:rsid w:val="00FE6821"/>
    <w:rsid w:val="00FF4CA7"/>
    <w:rsid w:val="00FF58B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E2CD9"/>
  <w15:docId w15:val="{A00E1EF0-0E03-4330-AA23-0E408AB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2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  <w:style w:type="table" w:styleId="TableGrid">
    <w:name w:val="Table Grid"/>
    <w:basedOn w:val="TableNormal"/>
    <w:uiPriority w:val="59"/>
    <w:rsid w:val="00A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3690-210C-4693-8C02-72DDA7CD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Lungescu Laura</dc:creator>
  <cp:lastModifiedBy>Constanta Port Business Association</cp:lastModifiedBy>
  <cp:revision>2</cp:revision>
  <dcterms:created xsi:type="dcterms:W3CDTF">2021-11-09T06:11:00Z</dcterms:created>
  <dcterms:modified xsi:type="dcterms:W3CDTF">2021-11-09T06:11:00Z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